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3A7AE4">
      <w:pPr>
        <w:keepNext w:val="0"/>
        <w:keepLines w:val="0"/>
        <w:pageBreakBefore w:val="0"/>
        <w:widowControl w:val="0"/>
        <w:tabs>
          <w:tab w:val="left" w:pos="206"/>
        </w:tabs>
        <w:kinsoku/>
        <w:wordWrap/>
        <w:overflowPunct/>
        <w:topLinePunct w:val="0"/>
        <w:autoSpaceDE/>
        <w:autoSpaceDN/>
        <w:bidi w:val="0"/>
        <w:adjustRightInd/>
        <w:snapToGrid/>
        <w:spacing w:line="1000" w:lineRule="exact"/>
        <w:ind w:left="0" w:leftChars="0" w:right="0" w:rightChars="0" w:firstLine="0" w:firstLineChars="0"/>
        <w:jc w:val="both"/>
        <w:textAlignment w:val="auto"/>
        <w:outlineLvl w:val="9"/>
        <w:rPr>
          <w:rFonts w:hint="eastAsia" w:ascii="黑体" w:hAnsi="黑体" w:eastAsia="黑体" w:cs="黑体"/>
          <w:color w:val="FF0000"/>
          <w:w w:val="80"/>
          <w:sz w:val="32"/>
          <w:szCs w:val="32"/>
        </w:rPr>
      </w:pPr>
      <w:r>
        <w:rPr>
          <w:rFonts w:hint="eastAsia" w:ascii="黑体" w:hAnsi="黑体" w:eastAsia="黑体" w:cs="黑体"/>
          <w:spacing w:val="-10"/>
          <w:kern w:val="0"/>
          <w:sz w:val="32"/>
          <w:szCs w:val="32"/>
          <w:lang w:val="en-US" w:eastAsia="zh-CN"/>
        </w:rPr>
        <w:t>HNPR-2026-110</w:t>
      </w:r>
      <w:r>
        <w:rPr>
          <w:rFonts w:hint="eastAsia" w:ascii="黑体" w:hAnsi="黑体" w:eastAsia="黑体" w:cs="黑体"/>
          <w:spacing w:val="-10"/>
          <w:kern w:val="0"/>
          <w:sz w:val="32"/>
          <w:szCs w:val="32"/>
          <w:lang w:val="en-US" w:eastAsia="zh-CN"/>
        </w:rPr>
        <w:t>10</w:t>
      </w:r>
    </w:p>
    <w:p w14:paraId="199AD935">
      <w:pPr>
        <w:keepNext w:val="0"/>
        <w:keepLines w:val="0"/>
        <w:pageBreakBefore w:val="0"/>
        <w:widowControl w:val="0"/>
        <w:kinsoku/>
        <w:overflowPunct/>
        <w:topLinePunct w:val="0"/>
        <w:autoSpaceDE/>
        <w:autoSpaceDN/>
        <w:bidi w:val="0"/>
        <w:adjustRightInd/>
        <w:snapToGrid/>
        <w:spacing w:line="1000" w:lineRule="exact"/>
        <w:ind w:firstLine="170" w:firstLineChars="22"/>
        <w:textAlignment w:val="auto"/>
        <w:rPr>
          <w:rFonts w:hint="default" w:ascii="Times New Roman" w:hAnsi="Times New Roman" w:eastAsia="方正小标宋简体" w:cs="Times New Roman"/>
          <w:color w:val="FF0000"/>
          <w:spacing w:val="48"/>
          <w:kern w:val="0"/>
          <w:sz w:val="68"/>
          <w:szCs w:val="90"/>
        </w:rPr>
      </w:pPr>
    </w:p>
    <w:p w14:paraId="450D6411">
      <w:pPr>
        <w:keepNext w:val="0"/>
        <w:keepLines w:val="0"/>
        <w:pageBreakBefore w:val="0"/>
        <w:widowControl w:val="0"/>
        <w:kinsoku/>
        <w:overflowPunct/>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color w:val="FF0000"/>
          <w:w w:val="80"/>
          <w:sz w:val="88"/>
          <w:szCs w:val="82"/>
        </w:rPr>
      </w:pPr>
    </w:p>
    <w:p w14:paraId="0F7C23BE">
      <w:pPr>
        <w:pStyle w:val="2"/>
        <w:rPr>
          <w:rFonts w:hint="default"/>
        </w:rPr>
      </w:pPr>
    </w:p>
    <w:p w14:paraId="6489915A">
      <w:pPr>
        <w:rPr>
          <w:rFonts w:hint="default"/>
        </w:rPr>
      </w:pPr>
    </w:p>
    <w:p w14:paraId="718D15E6">
      <w:pPr>
        <w:pStyle w:val="2"/>
        <w:rPr>
          <w:rFonts w:hint="default"/>
        </w:rPr>
      </w:pPr>
    </w:p>
    <w:p w14:paraId="0BB24FD3">
      <w:pPr>
        <w:pStyle w:val="3"/>
        <w:rPr>
          <w:rFonts w:hint="default"/>
        </w:rPr>
      </w:pPr>
      <w:bookmarkStart w:id="0" w:name="_GoBack"/>
      <w:bookmarkEnd w:id="0"/>
    </w:p>
    <w:p w14:paraId="228B73A4">
      <w:pPr>
        <w:pStyle w:val="5"/>
        <w:rPr>
          <w:rFonts w:hint="default"/>
        </w:rPr>
      </w:pPr>
    </w:p>
    <w:p w14:paraId="29D6E8D5">
      <w:pPr>
        <w:pStyle w:val="5"/>
        <w:keepNext w:val="0"/>
        <w:keepLines w:val="0"/>
        <w:pageBreakBefore w:val="0"/>
        <w:widowControl/>
        <w:kinsoku/>
        <w:wordWrap/>
        <w:overflowPunct/>
        <w:topLinePunct w:val="0"/>
        <w:autoSpaceDE/>
        <w:autoSpaceDN/>
        <w:bidi w:val="0"/>
        <w:adjustRightInd/>
        <w:snapToGrid/>
        <w:spacing w:line="200" w:lineRule="exact"/>
        <w:textAlignment w:val="auto"/>
        <w:rPr>
          <w:rFonts w:hint="default"/>
        </w:rPr>
      </w:pPr>
    </w:p>
    <w:p w14:paraId="03E8657B">
      <w:pPr>
        <w:keepNext w:val="0"/>
        <w:keepLines w:val="0"/>
        <w:pageBreakBefore w:val="0"/>
        <w:widowControl w:val="0"/>
        <w:kinsoku/>
        <w:overflowPunct/>
        <w:topLinePunct w:val="0"/>
        <w:autoSpaceDE/>
        <w:autoSpaceDN/>
        <w:bidi w:val="0"/>
        <w:adjustRightInd/>
        <w:snapToGrid/>
        <w:spacing w:line="400" w:lineRule="exact"/>
        <w:ind w:right="-2" w:rightChars="-1"/>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湘人社</w:t>
      </w:r>
      <w:r>
        <w:rPr>
          <w:rFonts w:hint="eastAsia" w:ascii="仿宋" w:hAnsi="仿宋" w:eastAsia="仿宋" w:cs="仿宋"/>
          <w:sz w:val="32"/>
          <w:szCs w:val="32"/>
          <w:lang w:eastAsia="zh-CN"/>
        </w:rPr>
        <w:t>规</w:t>
      </w:r>
      <w:r>
        <w:rPr>
          <w:rFonts w:hint="eastAsia" w:ascii="仿宋" w:hAnsi="仿宋" w:eastAsia="仿宋" w:cs="仿宋"/>
          <w:sz w:val="32"/>
          <w:szCs w:val="32"/>
        </w:rPr>
        <w:t>〔20</w:t>
      </w:r>
      <w:r>
        <w:rPr>
          <w:rFonts w:hint="eastAsia" w:ascii="仿宋" w:hAnsi="仿宋" w:eastAsia="仿宋" w:cs="仿宋"/>
          <w:sz w:val="32"/>
          <w:szCs w:val="32"/>
          <w:lang w:val="en-US" w:eastAsia="zh-CN"/>
        </w:rPr>
        <w:t>2</w:t>
      </w:r>
      <w:r>
        <w:rPr>
          <w:rFonts w:hint="default" w:ascii="仿宋" w:hAnsi="仿宋" w:eastAsia="仿宋" w:cs="仿宋"/>
          <w:sz w:val="32"/>
          <w:szCs w:val="32"/>
          <w:lang w:val="en" w:eastAsia="zh-CN"/>
        </w:rPr>
        <w:t>6</w:t>
      </w:r>
      <w:r>
        <w:rPr>
          <w:rFonts w:hint="eastAsia" w:ascii="仿宋" w:hAnsi="仿宋" w:eastAsia="仿宋" w:cs="仿宋"/>
          <w:sz w:val="32"/>
          <w:szCs w:val="32"/>
        </w:rPr>
        <w:t>〕</w:t>
      </w:r>
      <w:r>
        <w:rPr>
          <w:rFonts w:hint="eastAsia" w:ascii="仿宋" w:hAnsi="仿宋" w:eastAsia="仿宋" w:cs="仿宋"/>
          <w:sz w:val="32"/>
          <w:szCs w:val="32"/>
          <w:lang w:val="en-US" w:eastAsia="zh-CN"/>
        </w:rPr>
        <w:t>9</w:t>
      </w:r>
      <w:r>
        <w:rPr>
          <w:rFonts w:hint="eastAsia" w:ascii="仿宋" w:hAnsi="仿宋" w:eastAsia="仿宋" w:cs="仿宋"/>
          <w:sz w:val="32"/>
          <w:szCs w:val="32"/>
        </w:rPr>
        <w:t>号</w:t>
      </w:r>
    </w:p>
    <w:p w14:paraId="011C2F7A">
      <w:pPr>
        <w:keepNext w:val="0"/>
        <w:keepLines w:val="0"/>
        <w:pageBreakBefore w:val="0"/>
        <w:widowControl w:val="0"/>
        <w:kinsoku/>
        <w:wordWrap/>
        <w:overflowPunct w:val="0"/>
        <w:topLinePunct w:val="0"/>
        <w:autoSpaceDE/>
        <w:autoSpaceDN/>
        <w:bidi w:val="0"/>
        <w:adjustRightInd/>
        <w:snapToGrid/>
        <w:spacing w:line="572" w:lineRule="exact"/>
        <w:textAlignment w:val="auto"/>
        <w:rPr>
          <w:rFonts w:hint="default" w:ascii="Times New Roman" w:hAnsi="Times New Roman" w:cs="Times New Roman"/>
        </w:rPr>
      </w:pPr>
      <w:r>
        <w:rPr>
          <w:rFonts w:hint="default" w:ascii="Times New Roman" w:hAnsi="Times New Roman" w:eastAsia="方正小标宋简体" w:cs="Times New Roman"/>
          <w:sz w:val="44"/>
          <w:szCs w:val="44"/>
        </w:rPr>
        <mc:AlternateContent>
          <mc:Choice Requires="wps">
            <w:drawing>
              <wp:anchor distT="0" distB="0" distL="114300" distR="114300" simplePos="0" relativeHeight="251660288" behindDoc="0" locked="0" layoutInCell="1" allowOverlap="1">
                <wp:simplePos x="0" y="0"/>
                <wp:positionH relativeFrom="column">
                  <wp:posOffset>-25400</wp:posOffset>
                </wp:positionH>
                <wp:positionV relativeFrom="paragraph">
                  <wp:posOffset>104140</wp:posOffset>
                </wp:positionV>
                <wp:extent cx="5760720" cy="3810"/>
                <wp:effectExtent l="0" t="0" r="0" b="0"/>
                <wp:wrapNone/>
                <wp:docPr id="8" name="直接连接符 8"/>
                <wp:cNvGraphicFramePr/>
                <a:graphic xmlns:a="http://schemas.openxmlformats.org/drawingml/2006/main">
                  <a:graphicData uri="http://schemas.microsoft.com/office/word/2010/wordprocessingShape">
                    <wps:wsp>
                      <wps:cNvCnPr/>
                      <wps:spPr>
                        <a:xfrm flipV="1">
                          <a:off x="0" y="0"/>
                          <a:ext cx="5760720" cy="3810"/>
                        </a:xfrm>
                        <a:prstGeom prst="line">
                          <a:avLst/>
                        </a:prstGeom>
                        <a:ln w="9525" cap="flat" cmpd="sng">
                          <a:solidFill>
                            <a:srgbClr val="FFFFFF"/>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2pt;margin-top:8.2pt;height:0.3pt;width:453.6pt;z-index:251660288;mso-width-relative:page;mso-height-relative:page;" filled="f" stroked="t" coordsize="21600,21600" o:gfxdata="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jNGQStkAAAAIAQAADwAAAAAAAAABACAAAAAiAAAA&#10;ZHJzL2Rvd25yZXYueG1sUEsBAhQAFAAAAAgAh07iQOPsC7sGAgAA/wMAAA4AAAAAAAAAAQAgAAAA&#10;KAEAAGRycy9lMm9Eb2MueG1sUEsFBgAAAAAGAAYAWQEAAKAFAAAAAA==&#10;">
                <v:fill on="f" focussize="0,0"/>
                <v:stroke color="#FFFFFF" joinstyle="round"/>
                <v:imagedata o:title=""/>
                <o:lock v:ext="edit" aspectratio="f"/>
              </v:line>
            </w:pict>
          </mc:Fallback>
        </mc:AlternateContent>
      </w:r>
    </w:p>
    <w:p w14:paraId="01B15FE5">
      <w:pPr>
        <w:keepNext w:val="0"/>
        <w:keepLines w:val="0"/>
        <w:pageBreakBefore w:val="0"/>
        <w:widowControl w:val="0"/>
        <w:kinsoku/>
        <w:wordWrap/>
        <w:overflowPunct w:val="0"/>
        <w:topLinePunct w:val="0"/>
        <w:autoSpaceDE/>
        <w:autoSpaceDN/>
        <w:bidi w:val="0"/>
        <w:adjustRightInd w:val="0"/>
        <w:snapToGrid w:val="0"/>
        <w:spacing w:line="572" w:lineRule="exact"/>
        <w:jc w:val="center"/>
        <w:textAlignment w:val="auto"/>
        <w:rPr>
          <w:rFonts w:hint="eastAsia" w:ascii="方正小标宋简体" w:hAnsi="方正小标宋简体" w:eastAsia="方正小标宋简体" w:cs="方正小标宋简体"/>
          <w:color w:val="auto"/>
          <w:kern w:val="0"/>
          <w:sz w:val="44"/>
          <w:szCs w:val="44"/>
          <w:lang w:val="en-US" w:eastAsia="zh-CN" w:bidi="ar-SA"/>
        </w:rPr>
      </w:pPr>
    </w:p>
    <w:p w14:paraId="01413246">
      <w:pPr>
        <w:keepNext w:val="0"/>
        <w:keepLines w:val="0"/>
        <w:pageBreakBefore w:val="0"/>
        <w:widowControl w:val="0"/>
        <w:kinsoku/>
        <w:wordWrap/>
        <w:overflowPunct w:val="0"/>
        <w:topLinePunct w:val="0"/>
        <w:autoSpaceDE/>
        <w:autoSpaceDN/>
        <w:bidi w:val="0"/>
        <w:adjustRightInd w:val="0"/>
        <w:snapToGrid w:val="0"/>
        <w:spacing w:line="572" w:lineRule="exact"/>
        <w:jc w:val="center"/>
        <w:textAlignment w:val="auto"/>
        <w:rPr>
          <w:rFonts w:hint="eastAsia" w:ascii="方正小标宋简体" w:hAnsi="方正小标宋简体" w:eastAsia="方正小标宋简体" w:cs="方正小标宋简体"/>
          <w:color w:val="auto"/>
          <w:kern w:val="0"/>
          <w:sz w:val="44"/>
          <w:szCs w:val="44"/>
          <w:lang w:val="en-US" w:eastAsia="zh-CN" w:bidi="ar-SA"/>
        </w:rPr>
      </w:pPr>
      <w:r>
        <w:rPr>
          <w:rFonts w:hint="eastAsia" w:ascii="方正小标宋简体" w:hAnsi="方正小标宋简体" w:eastAsia="方正小标宋简体" w:cs="方正小标宋简体"/>
          <w:color w:val="auto"/>
          <w:kern w:val="0"/>
          <w:sz w:val="44"/>
          <w:szCs w:val="44"/>
          <w:lang w:val="en-US" w:eastAsia="zh-CN" w:bidi="ar-SA"/>
        </w:rPr>
        <w:t>湖南省人力资源和社会保障厅</w:t>
      </w:r>
    </w:p>
    <w:p w14:paraId="29F12D1D">
      <w:pPr>
        <w:pStyle w:val="9"/>
        <w:keepNext w:val="0"/>
        <w:keepLines w:val="0"/>
        <w:pageBreakBefore w:val="0"/>
        <w:widowControl w:val="0"/>
        <w:kinsoku/>
        <w:wordWrap/>
        <w:overflowPunct w:val="0"/>
        <w:topLinePunct w:val="0"/>
        <w:autoSpaceDE/>
        <w:autoSpaceDN/>
        <w:bidi w:val="0"/>
        <w:spacing w:line="572"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44"/>
          <w:szCs w:val="44"/>
          <w:lang w:val="en-US" w:eastAsia="zh-CN" w:bidi="ar-SA"/>
        </w:rPr>
      </w:pPr>
      <w:r>
        <w:rPr>
          <w:rFonts w:hint="eastAsia" w:ascii="方正小标宋简体" w:hAnsi="方正小标宋简体" w:eastAsia="方正小标宋简体" w:cs="方正小标宋简体"/>
          <w:color w:val="auto"/>
          <w:kern w:val="0"/>
          <w:sz w:val="44"/>
          <w:szCs w:val="44"/>
          <w:lang w:val="en-US" w:eastAsia="zh-CN" w:bidi="ar-SA"/>
        </w:rPr>
        <w:t>湖南省财政厅</w:t>
      </w:r>
    </w:p>
    <w:p w14:paraId="0C6C83C4">
      <w:pPr>
        <w:pStyle w:val="9"/>
        <w:keepNext w:val="0"/>
        <w:keepLines w:val="0"/>
        <w:pageBreakBefore w:val="0"/>
        <w:widowControl w:val="0"/>
        <w:kinsoku/>
        <w:wordWrap/>
        <w:overflowPunct w:val="0"/>
        <w:topLinePunct w:val="0"/>
        <w:autoSpaceDE/>
        <w:autoSpaceDN/>
        <w:bidi w:val="0"/>
        <w:spacing w:line="572"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44"/>
          <w:szCs w:val="44"/>
          <w:lang w:val="en-US" w:eastAsia="zh-CN" w:bidi="ar-SA"/>
        </w:rPr>
      </w:pPr>
      <w:r>
        <w:rPr>
          <w:rFonts w:hint="eastAsia" w:ascii="方正小标宋简体" w:hAnsi="方正小标宋简体" w:eastAsia="方正小标宋简体" w:cs="方正小标宋简体"/>
          <w:color w:val="auto"/>
          <w:kern w:val="0"/>
          <w:sz w:val="44"/>
          <w:szCs w:val="44"/>
          <w:lang w:val="en-US" w:eastAsia="zh-CN" w:bidi="ar-SA"/>
        </w:rPr>
        <w:t>中国人民银行湖南省分行</w:t>
      </w:r>
    </w:p>
    <w:p w14:paraId="466E2B98">
      <w:pPr>
        <w:keepNext w:val="0"/>
        <w:keepLines w:val="0"/>
        <w:pageBreakBefore w:val="0"/>
        <w:widowControl w:val="0"/>
        <w:kinsoku/>
        <w:wordWrap/>
        <w:overflowPunct w:val="0"/>
        <w:topLinePunct w:val="0"/>
        <w:autoSpaceDE/>
        <w:autoSpaceDN/>
        <w:bidi w:val="0"/>
        <w:adjustRightInd w:val="0"/>
        <w:snapToGrid w:val="0"/>
        <w:spacing w:line="572" w:lineRule="exact"/>
        <w:jc w:val="center"/>
        <w:textAlignment w:val="auto"/>
        <w:rPr>
          <w:rFonts w:hint="eastAsia" w:ascii="方正小标宋简体" w:hAnsi="方正小标宋简体" w:eastAsia="方正小标宋简体" w:cs="方正小标宋简体"/>
          <w:color w:val="auto"/>
          <w:kern w:val="0"/>
          <w:sz w:val="44"/>
          <w:szCs w:val="44"/>
          <w:lang w:val="en-US" w:eastAsia="zh-CN" w:bidi="ar-SA"/>
        </w:rPr>
      </w:pPr>
      <w:r>
        <w:rPr>
          <w:rFonts w:hint="eastAsia" w:ascii="方正小标宋简体" w:hAnsi="方正小标宋简体" w:eastAsia="方正小标宋简体" w:cs="方正小标宋简体"/>
          <w:color w:val="auto"/>
          <w:kern w:val="0"/>
          <w:sz w:val="44"/>
          <w:szCs w:val="44"/>
          <w:lang w:val="en-US" w:eastAsia="zh-CN" w:bidi="ar-SA"/>
        </w:rPr>
        <w:t>关于进一步优化创业担保贷款政策</w:t>
      </w:r>
    </w:p>
    <w:p w14:paraId="2ED918A0">
      <w:pPr>
        <w:keepNext w:val="0"/>
        <w:keepLines w:val="0"/>
        <w:pageBreakBefore w:val="0"/>
        <w:widowControl w:val="0"/>
        <w:kinsoku/>
        <w:wordWrap/>
        <w:overflowPunct w:val="0"/>
        <w:topLinePunct w:val="0"/>
        <w:autoSpaceDE/>
        <w:autoSpaceDN/>
        <w:bidi w:val="0"/>
        <w:adjustRightInd w:val="0"/>
        <w:snapToGrid w:val="0"/>
        <w:spacing w:line="572" w:lineRule="exact"/>
        <w:jc w:val="center"/>
        <w:textAlignment w:val="auto"/>
        <w:rPr>
          <w:rFonts w:hint="eastAsia" w:ascii="方正小标宋简体" w:hAnsi="方正小标宋简体" w:eastAsia="方正小标宋简体" w:cs="方正小标宋简体"/>
          <w:color w:val="auto"/>
          <w:kern w:val="0"/>
          <w:sz w:val="44"/>
          <w:szCs w:val="44"/>
          <w:lang w:val="en-US" w:eastAsia="zh-CN" w:bidi="ar-SA"/>
        </w:rPr>
      </w:pPr>
      <w:r>
        <w:rPr>
          <w:rFonts w:hint="eastAsia" w:ascii="方正小标宋简体" w:hAnsi="方正小标宋简体" w:eastAsia="方正小标宋简体" w:cs="方正小标宋简体"/>
          <w:color w:val="auto"/>
          <w:kern w:val="0"/>
          <w:sz w:val="44"/>
          <w:szCs w:val="44"/>
          <w:lang w:val="en-US" w:eastAsia="zh-CN" w:bidi="ar-SA"/>
        </w:rPr>
        <w:t>全力支持大学生等重点群体创业的通知</w:t>
      </w:r>
    </w:p>
    <w:p w14:paraId="42CDFEDB">
      <w:pPr>
        <w:keepNext w:val="0"/>
        <w:keepLines w:val="0"/>
        <w:pageBreakBefore w:val="0"/>
        <w:widowControl w:val="0"/>
        <w:kinsoku/>
        <w:wordWrap/>
        <w:overflowPunct w:val="0"/>
        <w:topLinePunct w:val="0"/>
        <w:autoSpaceDE/>
        <w:autoSpaceDN/>
        <w:bidi w:val="0"/>
        <w:adjustRightInd w:val="0"/>
        <w:snapToGrid w:val="0"/>
        <w:spacing w:line="572" w:lineRule="exact"/>
        <w:jc w:val="both"/>
        <w:textAlignment w:val="auto"/>
        <w:rPr>
          <w:rFonts w:hint="eastAsia" w:ascii="仿宋_GB2312" w:hAnsi="仿宋_GB2312" w:eastAsia="仿宋_GB2312" w:cs="仿宋_GB2312"/>
          <w:color w:val="auto"/>
          <w:kern w:val="0"/>
          <w:sz w:val="32"/>
          <w:szCs w:val="32"/>
          <w:lang w:val="en-US" w:eastAsia="zh-CN" w:bidi="ar-SA"/>
        </w:rPr>
      </w:pPr>
    </w:p>
    <w:p w14:paraId="3A04026F">
      <w:pPr>
        <w:keepNext w:val="0"/>
        <w:keepLines w:val="0"/>
        <w:pageBreakBefore w:val="0"/>
        <w:widowControl w:val="0"/>
        <w:kinsoku/>
        <w:wordWrap/>
        <w:overflowPunct w:val="0"/>
        <w:topLinePunct w:val="0"/>
        <w:autoSpaceDE/>
        <w:autoSpaceDN/>
        <w:bidi w:val="0"/>
        <w:adjustRightInd w:val="0"/>
        <w:snapToGrid w:val="0"/>
        <w:spacing w:line="572" w:lineRule="exact"/>
        <w:jc w:val="both"/>
        <w:textAlignment w:val="auto"/>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各市州人力资源和社会保障局，各市州、县市区财政局，人民银行各市州分行：</w:t>
      </w:r>
    </w:p>
    <w:p w14:paraId="142C4A66">
      <w:pPr>
        <w:keepNext w:val="0"/>
        <w:keepLines w:val="0"/>
        <w:pageBreakBefore w:val="0"/>
        <w:widowControl w:val="0"/>
        <w:kinsoku/>
        <w:wordWrap/>
        <w:overflowPunct w:val="0"/>
        <w:topLinePunct w:val="0"/>
        <w:autoSpaceDE/>
        <w:autoSpaceDN/>
        <w:bidi w:val="0"/>
        <w:adjustRightInd w:val="0"/>
        <w:snapToGrid w:val="0"/>
        <w:spacing w:line="572" w:lineRule="exact"/>
        <w:ind w:firstLine="640" w:firstLineChars="200"/>
        <w:jc w:val="both"/>
        <w:textAlignment w:val="auto"/>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为进一步健全创业支持体系，提升创业质量，增强创业担保贷款政策的吸引力和可及性，强化对大学生等重点群体创业的金融支撑，根据省委、省政府促进创业带动就业的决策部署及支持大学生创业“七个一”行动要求，依据《关于进一步发挥政府性融资担保体系作用 加力支持就业创业的指导意见》（财金〔2025〕135号）、《湖南省财政金融协同支持大学生创业若干措施》（湘财金〔2026〕31号）和我省有关规定，现将有关事项通知如下：</w:t>
      </w:r>
    </w:p>
    <w:p w14:paraId="37CB0030">
      <w:pPr>
        <w:keepNext w:val="0"/>
        <w:keepLines w:val="0"/>
        <w:pageBreakBefore w:val="0"/>
        <w:widowControl w:val="0"/>
        <w:kinsoku/>
        <w:wordWrap/>
        <w:overflowPunct w:val="0"/>
        <w:topLinePunct w:val="0"/>
        <w:autoSpaceDE/>
        <w:autoSpaceDN/>
        <w:bidi w:val="0"/>
        <w:adjustRightInd w:val="0"/>
        <w:snapToGrid w:val="0"/>
        <w:spacing w:line="572" w:lineRule="exact"/>
        <w:ind w:firstLine="640" w:firstLineChars="200"/>
        <w:jc w:val="both"/>
        <w:textAlignment w:val="auto"/>
        <w:rPr>
          <w:rFonts w:hint="eastAsia" w:ascii="黑体" w:hAnsi="黑体" w:eastAsia="黑体" w:cs="黑体"/>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一、加大政策扶持力度</w:t>
      </w:r>
    </w:p>
    <w:p w14:paraId="1DF9559C">
      <w:pPr>
        <w:keepNext w:val="0"/>
        <w:keepLines w:val="0"/>
        <w:pageBreakBefore w:val="0"/>
        <w:widowControl w:val="0"/>
        <w:kinsoku/>
        <w:wordWrap/>
        <w:overflowPunct w:val="0"/>
        <w:topLinePunct w:val="0"/>
        <w:autoSpaceDE/>
        <w:autoSpaceDN/>
        <w:bidi w:val="0"/>
        <w:adjustRightInd w:val="0"/>
        <w:snapToGrid w:val="0"/>
        <w:spacing w:line="572" w:lineRule="exact"/>
        <w:ind w:firstLine="640" w:firstLineChars="200"/>
        <w:jc w:val="both"/>
        <w:textAlignment w:val="auto"/>
        <w:rPr>
          <w:rFonts w:hint="eastAsia" w:ascii="仿宋" w:hAnsi="仿宋" w:eastAsia="仿宋" w:cs="仿宋"/>
          <w:color w:val="auto"/>
          <w:kern w:val="0"/>
          <w:sz w:val="32"/>
          <w:szCs w:val="32"/>
          <w:lang w:val="en-US" w:eastAsia="zh-CN" w:bidi="ar-SA"/>
        </w:rPr>
      </w:pPr>
      <w:r>
        <w:rPr>
          <w:rFonts w:hint="eastAsia" w:ascii="楷体" w:hAnsi="楷体" w:eastAsia="楷体" w:cs="楷体"/>
          <w:color w:val="auto"/>
          <w:kern w:val="0"/>
          <w:sz w:val="32"/>
          <w:szCs w:val="32"/>
          <w:lang w:val="en-US" w:eastAsia="zh-CN" w:bidi="ar-SA"/>
        </w:rPr>
        <w:t>（一）扩大支持范围。</w:t>
      </w:r>
      <w:r>
        <w:rPr>
          <w:rFonts w:hint="eastAsia" w:ascii="仿宋" w:hAnsi="仿宋" w:eastAsia="仿宋" w:cs="仿宋"/>
          <w:color w:val="auto"/>
          <w:kern w:val="0"/>
          <w:sz w:val="32"/>
          <w:szCs w:val="32"/>
          <w:lang w:val="en-US" w:eastAsia="zh-CN" w:bidi="ar-SA"/>
        </w:rPr>
        <w:t>将借款对象中的高校毕业生类别扩大为大学生，包括国内外高校在校学生或毕业5年内的大专、本科、硕士、博士毕业生，以及技师学院在校或毕业5年以内的毕业生。残疾人大学生可放宽至毕业8年内的毕业生。</w:t>
      </w:r>
    </w:p>
    <w:p w14:paraId="38F77477">
      <w:pPr>
        <w:keepNext w:val="0"/>
        <w:keepLines w:val="0"/>
        <w:pageBreakBefore w:val="0"/>
        <w:widowControl w:val="0"/>
        <w:kinsoku/>
        <w:wordWrap/>
        <w:overflowPunct w:val="0"/>
        <w:topLinePunct w:val="0"/>
        <w:autoSpaceDE/>
        <w:autoSpaceDN/>
        <w:bidi w:val="0"/>
        <w:adjustRightInd w:val="0"/>
        <w:snapToGrid w:val="0"/>
        <w:spacing w:line="572" w:lineRule="exact"/>
        <w:ind w:firstLine="640" w:firstLineChars="200"/>
        <w:jc w:val="both"/>
        <w:textAlignment w:val="auto"/>
        <w:rPr>
          <w:rFonts w:hint="eastAsia" w:ascii="仿宋" w:hAnsi="仿宋" w:eastAsia="仿宋" w:cs="仿宋"/>
          <w:color w:val="auto"/>
          <w:kern w:val="0"/>
          <w:sz w:val="32"/>
          <w:szCs w:val="32"/>
          <w:lang w:val="en-US" w:eastAsia="zh-CN" w:bidi="ar-SA"/>
        </w:rPr>
      </w:pPr>
      <w:r>
        <w:rPr>
          <w:rFonts w:hint="eastAsia" w:ascii="楷体" w:hAnsi="楷体" w:eastAsia="楷体" w:cs="楷体"/>
          <w:color w:val="auto"/>
          <w:kern w:val="0"/>
          <w:sz w:val="32"/>
          <w:szCs w:val="32"/>
          <w:lang w:val="en-US" w:eastAsia="zh-CN" w:bidi="ar-SA"/>
        </w:rPr>
        <w:t>（二）提高贷款额度。</w:t>
      </w:r>
      <w:r>
        <w:rPr>
          <w:rFonts w:hint="eastAsia" w:ascii="仿宋" w:hAnsi="仿宋" w:eastAsia="仿宋" w:cs="仿宋"/>
          <w:color w:val="auto"/>
          <w:kern w:val="0"/>
          <w:sz w:val="32"/>
          <w:szCs w:val="32"/>
          <w:lang w:val="en-US" w:eastAsia="zh-CN" w:bidi="ar-SA"/>
        </w:rPr>
        <w:t>参照湖南省财政厅等四部门《关于实施大学生创业贷款财政补助政策的通知》（湘财金〔2025〕43号），将符合条件的大学生个人申请创业担保贷款，最高额度提高至50万元。</w:t>
      </w:r>
    </w:p>
    <w:p w14:paraId="5C540800">
      <w:pPr>
        <w:keepNext w:val="0"/>
        <w:keepLines w:val="0"/>
        <w:pageBreakBefore w:val="0"/>
        <w:widowControl w:val="0"/>
        <w:kinsoku/>
        <w:wordWrap/>
        <w:overflowPunct w:val="0"/>
        <w:topLinePunct w:val="0"/>
        <w:autoSpaceDE/>
        <w:autoSpaceDN/>
        <w:bidi w:val="0"/>
        <w:adjustRightInd w:val="0"/>
        <w:snapToGrid w:val="0"/>
        <w:spacing w:line="572" w:lineRule="exact"/>
        <w:ind w:firstLine="640" w:firstLineChars="200"/>
        <w:jc w:val="both"/>
        <w:textAlignment w:val="auto"/>
        <w:rPr>
          <w:rFonts w:hint="eastAsia" w:ascii="仿宋" w:hAnsi="仿宋" w:eastAsia="仿宋" w:cs="仿宋"/>
          <w:color w:val="auto"/>
          <w:kern w:val="0"/>
          <w:sz w:val="32"/>
          <w:szCs w:val="32"/>
          <w:lang w:val="en-US" w:eastAsia="zh-CN" w:bidi="ar-SA"/>
        </w:rPr>
      </w:pPr>
      <w:r>
        <w:rPr>
          <w:rFonts w:hint="eastAsia" w:ascii="楷体" w:hAnsi="楷体" w:eastAsia="楷体" w:cs="楷体"/>
          <w:color w:val="auto"/>
          <w:kern w:val="0"/>
          <w:sz w:val="32"/>
          <w:szCs w:val="32"/>
          <w:lang w:val="en-US" w:eastAsia="zh-CN" w:bidi="ar-SA"/>
        </w:rPr>
        <w:t>（三）提高担保费补贴。</w:t>
      </w:r>
      <w:r>
        <w:rPr>
          <w:rFonts w:hint="eastAsia" w:ascii="仿宋" w:hAnsi="仿宋" w:eastAsia="仿宋" w:cs="仿宋"/>
          <w:color w:val="auto"/>
          <w:kern w:val="0"/>
          <w:sz w:val="32"/>
          <w:szCs w:val="32"/>
          <w:lang w:val="en-US" w:eastAsia="zh-CN" w:bidi="ar-SA"/>
        </w:rPr>
        <w:t>参照湖南省财政厅等四部门《关于实施大学生创业贷款财政补助政策的通知》（湘财金〔2025〕43号），政府性融资担保机构为大学生个人创业担保贷款提供担保的，收取担保费率不得高于0.1%，省财政按不高于担保金额的1.4%给予补贴。担保费补贴按实际承保期限计算，按年度补贴。</w:t>
      </w:r>
    </w:p>
    <w:p w14:paraId="33FD2689">
      <w:pPr>
        <w:keepNext w:val="0"/>
        <w:keepLines w:val="0"/>
        <w:pageBreakBefore w:val="0"/>
        <w:widowControl w:val="0"/>
        <w:kinsoku/>
        <w:wordWrap/>
        <w:overflowPunct w:val="0"/>
        <w:topLinePunct w:val="0"/>
        <w:autoSpaceDE/>
        <w:autoSpaceDN/>
        <w:bidi w:val="0"/>
        <w:adjustRightInd w:val="0"/>
        <w:snapToGrid w:val="0"/>
        <w:spacing w:line="572" w:lineRule="exact"/>
        <w:ind w:firstLine="640" w:firstLineChars="200"/>
        <w:jc w:val="both"/>
        <w:textAlignment w:val="auto"/>
        <w:rPr>
          <w:rFonts w:hint="eastAsia" w:ascii="黑体" w:hAnsi="黑体" w:eastAsia="黑体" w:cs="黑体"/>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二、完善资金保障与机制</w:t>
      </w:r>
    </w:p>
    <w:p w14:paraId="569AA860">
      <w:pPr>
        <w:keepNext w:val="0"/>
        <w:keepLines w:val="0"/>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hint="eastAsia" w:ascii="仿宋" w:hAnsi="仿宋" w:eastAsia="仿宋" w:cs="仿宋"/>
          <w:color w:val="auto"/>
          <w:kern w:val="0"/>
          <w:sz w:val="32"/>
          <w:szCs w:val="32"/>
          <w:lang w:val="en-US" w:eastAsia="zh-CN" w:bidi="ar-SA"/>
        </w:rPr>
      </w:pPr>
      <w:r>
        <w:rPr>
          <w:rFonts w:hint="eastAsia" w:ascii="楷体" w:hAnsi="楷体" w:eastAsia="楷体" w:cs="楷体"/>
          <w:color w:val="auto"/>
          <w:kern w:val="0"/>
          <w:sz w:val="32"/>
          <w:szCs w:val="32"/>
          <w:lang w:val="en-US" w:eastAsia="zh-CN" w:bidi="ar-SA"/>
        </w:rPr>
        <w:t>（一）优化财政贴息分担。</w:t>
      </w:r>
      <w:r>
        <w:rPr>
          <w:rFonts w:hint="eastAsia" w:ascii="仿宋" w:hAnsi="仿宋" w:eastAsia="仿宋" w:cs="仿宋"/>
          <w:color w:val="auto"/>
          <w:kern w:val="0"/>
          <w:sz w:val="32"/>
          <w:szCs w:val="32"/>
          <w:lang w:val="en-US" w:eastAsia="zh-CN" w:bidi="ar-SA"/>
        </w:rPr>
        <w:t>对于大学生个人创业担保贷款所需贴息资金，由中央和省级财政承担，免除市县配套资金。对创业担保贷款贴息资金分担机制进行优化，分担比例为：脱贫县所需贴息资金由省财政统筹中央奖补资金和省级配套资金承担95%、脱贫县承担5%，其他市县所需贴息资金由省财政统筹中央奖补资金和省级配套资金承担75%、其他市县承担25%。各市州、县市区须严格落实本级应承担的贴息配套资金。</w:t>
      </w:r>
    </w:p>
    <w:p w14:paraId="18CDD2F6">
      <w:pPr>
        <w:keepNext w:val="0"/>
        <w:keepLines w:val="0"/>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hint="eastAsia" w:ascii="仿宋" w:hAnsi="仿宋" w:eastAsia="仿宋" w:cs="仿宋"/>
          <w:color w:val="auto"/>
          <w:kern w:val="0"/>
          <w:sz w:val="32"/>
          <w:szCs w:val="32"/>
          <w:lang w:val="en-US" w:eastAsia="zh-CN" w:bidi="ar-SA"/>
        </w:rPr>
      </w:pPr>
      <w:r>
        <w:rPr>
          <w:rFonts w:hint="eastAsia" w:ascii="楷体" w:hAnsi="楷体" w:eastAsia="楷体" w:cs="楷体"/>
          <w:color w:val="auto"/>
          <w:kern w:val="0"/>
          <w:sz w:val="32"/>
          <w:szCs w:val="32"/>
          <w:lang w:val="en-US" w:eastAsia="zh-CN" w:bidi="ar-SA"/>
        </w:rPr>
        <w:t>（二）预拨贴息资金。</w:t>
      </w:r>
      <w:r>
        <w:rPr>
          <w:rFonts w:hint="eastAsia" w:ascii="仿宋" w:hAnsi="仿宋" w:eastAsia="仿宋" w:cs="仿宋"/>
          <w:color w:val="auto"/>
          <w:kern w:val="0"/>
          <w:sz w:val="32"/>
          <w:szCs w:val="32"/>
          <w:lang w:val="en-US" w:eastAsia="zh-CN" w:bidi="ar-SA"/>
        </w:rPr>
        <w:t>参照湖南省财政厅等四部门《关于实施大学生创业贷款财政补助政策的通知》（湘财金〔2025〕43号），建立贴息预拨机制，鼓励各市县财政按照当地创业担保贷款余额，年初预拨当年贴息资金，年底据实结算。贴息资金暂时不足的，由担保基金垫付，待财政贴息资金到位后直接拨付至担保基金。</w:t>
      </w:r>
    </w:p>
    <w:p w14:paraId="7E3242C8">
      <w:pPr>
        <w:keepNext w:val="0"/>
        <w:keepLines w:val="0"/>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hint="eastAsia" w:ascii="仿宋" w:hAnsi="仿宋" w:eastAsia="仿宋" w:cs="仿宋"/>
          <w:color w:val="auto"/>
          <w:kern w:val="0"/>
          <w:sz w:val="32"/>
          <w:szCs w:val="32"/>
          <w:lang w:val="en-US" w:eastAsia="zh-CN" w:bidi="ar-SA"/>
        </w:rPr>
      </w:pPr>
      <w:r>
        <w:rPr>
          <w:rFonts w:hint="eastAsia" w:ascii="楷体" w:hAnsi="楷体" w:eastAsia="楷体" w:cs="楷体"/>
          <w:color w:val="auto"/>
          <w:kern w:val="0"/>
          <w:sz w:val="32"/>
          <w:szCs w:val="32"/>
          <w:lang w:val="en-US" w:eastAsia="zh-CN" w:bidi="ar-SA"/>
        </w:rPr>
        <w:t>（三）完善基金风险分担和补充机制。</w:t>
      </w:r>
      <w:r>
        <w:rPr>
          <w:rFonts w:hint="eastAsia" w:ascii="仿宋" w:hAnsi="仿宋" w:eastAsia="仿宋" w:cs="仿宋"/>
          <w:color w:val="auto"/>
          <w:kern w:val="0"/>
          <w:sz w:val="32"/>
          <w:szCs w:val="32"/>
          <w:lang w:val="en-US" w:eastAsia="zh-CN" w:bidi="ar-SA"/>
        </w:rPr>
        <w:t>将创业担保贷款纳入现有国家中小微企业贷款风险分担政策范围，各级可根据实际引入政府性担保公司担保。建立健全担保基金持续补充机制，担保基金不足的地区要及时补充。建立呆坏账代偿核销机制，每年开展一次呆坏账清理。</w:t>
      </w:r>
    </w:p>
    <w:p w14:paraId="522BF8B1">
      <w:pPr>
        <w:keepNext w:val="0"/>
        <w:keepLines w:val="0"/>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hint="eastAsia" w:ascii="仿宋" w:hAnsi="仿宋" w:eastAsia="仿宋" w:cs="仿宋"/>
          <w:color w:val="auto"/>
          <w:kern w:val="0"/>
          <w:sz w:val="32"/>
          <w:szCs w:val="32"/>
          <w:lang w:val="en-US" w:eastAsia="zh-CN" w:bidi="ar-SA"/>
        </w:rPr>
      </w:pPr>
      <w:r>
        <w:rPr>
          <w:rFonts w:hint="eastAsia" w:ascii="楷体" w:hAnsi="楷体" w:eastAsia="楷体" w:cs="楷体"/>
          <w:color w:val="auto"/>
          <w:kern w:val="0"/>
          <w:sz w:val="32"/>
          <w:szCs w:val="32"/>
          <w:lang w:val="en-US" w:eastAsia="zh-CN" w:bidi="ar-SA"/>
        </w:rPr>
        <w:t>（四）落实创业担保贷款奖补政策。</w:t>
      </w:r>
      <w:r>
        <w:rPr>
          <w:rFonts w:hint="eastAsia" w:ascii="仿宋" w:hAnsi="仿宋" w:eastAsia="仿宋" w:cs="仿宋"/>
          <w:color w:val="auto"/>
          <w:kern w:val="0"/>
          <w:sz w:val="32"/>
          <w:szCs w:val="32"/>
          <w:lang w:val="en-US" w:eastAsia="zh-CN" w:bidi="ar-SA"/>
        </w:rPr>
        <w:t>落实我省创业担保贷款有关规定，省财政加大创业担保贷款奖补资金保障力度。省人力资源社会保障厅每年4月底前完成奖补资金分配方案。省财政厅每年5月底前完成奖补资金拨付。各级财政部门每年6月底前将奖补资金拨付至各单位。</w:t>
      </w:r>
    </w:p>
    <w:p w14:paraId="67C4F63F">
      <w:pPr>
        <w:keepNext w:val="0"/>
        <w:keepLines w:val="0"/>
        <w:pageBreakBefore w:val="0"/>
        <w:widowControl w:val="0"/>
        <w:kinsoku/>
        <w:wordWrap/>
        <w:overflowPunct w:val="0"/>
        <w:topLinePunct w:val="0"/>
        <w:autoSpaceDE/>
        <w:autoSpaceDN/>
        <w:bidi w:val="0"/>
        <w:adjustRightInd w:val="0"/>
        <w:snapToGrid w:val="0"/>
        <w:spacing w:line="572" w:lineRule="exact"/>
        <w:ind w:firstLine="640" w:firstLineChars="200"/>
        <w:jc w:val="both"/>
        <w:textAlignment w:val="auto"/>
        <w:rPr>
          <w:rFonts w:hint="eastAsia" w:ascii="黑体" w:hAnsi="黑体" w:eastAsia="黑体" w:cs="黑体"/>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三、强化协同与宣传引导</w:t>
      </w:r>
    </w:p>
    <w:p w14:paraId="2977C79D">
      <w:pPr>
        <w:keepNext w:val="0"/>
        <w:keepLines w:val="0"/>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hint="eastAsia" w:ascii="仿宋" w:hAnsi="仿宋" w:eastAsia="仿宋" w:cs="仿宋"/>
          <w:color w:val="auto"/>
          <w:kern w:val="0"/>
          <w:sz w:val="32"/>
          <w:szCs w:val="32"/>
          <w:lang w:val="en-US" w:eastAsia="zh-CN" w:bidi="ar-SA"/>
        </w:rPr>
      </w:pPr>
      <w:r>
        <w:rPr>
          <w:rFonts w:hint="eastAsia" w:ascii="楷体" w:hAnsi="楷体" w:eastAsia="楷体" w:cs="楷体"/>
          <w:color w:val="auto"/>
          <w:kern w:val="0"/>
          <w:sz w:val="32"/>
          <w:szCs w:val="32"/>
          <w:lang w:val="en-US" w:eastAsia="zh-CN" w:bidi="ar-SA"/>
        </w:rPr>
        <w:t>（一）健全协同与激励机制。</w:t>
      </w:r>
      <w:r>
        <w:rPr>
          <w:rFonts w:hint="eastAsia" w:ascii="仿宋" w:hAnsi="仿宋" w:eastAsia="仿宋" w:cs="仿宋"/>
          <w:color w:val="auto"/>
          <w:kern w:val="0"/>
          <w:sz w:val="32"/>
          <w:szCs w:val="32"/>
          <w:lang w:val="en-US" w:eastAsia="zh-CN" w:bidi="ar-SA"/>
        </w:rPr>
        <w:t>省人力资源社会保障厅、省财政厅、人民银行湖南省分行要积极推动创业担保贷款政策落实，将发放创业担保贷款纳入年度省重点民生实事项目，将创业担保贷款担保情况纳入政府性融资担保公司绩效评价体系，并将创业担保贷款开展情况作为就业专项资金分配因素及纳入其他评价激励体系，鼓励各类银行积极参与，对服务优质、贡献突出的合作银行，在业务对接、省级财政资金存放等方面予以重点倾斜。各级人力资源社会保障、财政、人民银行等部门要提高政治站位，将落实创业担保贷款政策作为稳就业、促创业的重要举措，明确专人负责，压实工作责任。</w:t>
      </w:r>
    </w:p>
    <w:p w14:paraId="3DD1A49E">
      <w:pPr>
        <w:keepNext w:val="0"/>
        <w:keepLines w:val="0"/>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hint="eastAsia" w:ascii="仿宋" w:hAnsi="仿宋" w:eastAsia="仿宋" w:cs="仿宋"/>
          <w:color w:val="auto"/>
          <w:kern w:val="0"/>
          <w:sz w:val="32"/>
          <w:szCs w:val="32"/>
          <w:lang w:val="en-US" w:eastAsia="zh-CN" w:bidi="ar-SA"/>
        </w:rPr>
      </w:pPr>
      <w:r>
        <w:rPr>
          <w:rFonts w:hint="eastAsia" w:ascii="楷体" w:hAnsi="楷体" w:eastAsia="楷体" w:cs="楷体"/>
          <w:color w:val="auto"/>
          <w:kern w:val="0"/>
          <w:sz w:val="32"/>
          <w:szCs w:val="32"/>
          <w:lang w:val="en-US" w:eastAsia="zh-CN" w:bidi="ar-SA"/>
        </w:rPr>
        <w:t>（二）优化经办服务。</w:t>
      </w:r>
      <w:r>
        <w:rPr>
          <w:rFonts w:hint="eastAsia" w:ascii="仿宋" w:hAnsi="仿宋" w:eastAsia="仿宋" w:cs="仿宋"/>
          <w:color w:val="auto"/>
          <w:kern w:val="0"/>
          <w:sz w:val="32"/>
          <w:szCs w:val="32"/>
          <w:lang w:val="en-US" w:eastAsia="zh-CN" w:bidi="ar-SA"/>
        </w:rPr>
        <w:t>由省财政牵头、省融资担保集团旗下的省中小担保公司建设全线上经办的创业担保贷款数字化管理系统，接入人力资源社会保障、教育、金融监管等部门数据，推动资格审核、担保审批、银行授信、资金结算等流程并联审批。各级人力资源社会保障部门应加快人员资格审核速度，简化纸质资料，优化经办流程，及时推送担保机构。</w:t>
      </w:r>
    </w:p>
    <w:p w14:paraId="1EED5454">
      <w:pPr>
        <w:keepNext w:val="0"/>
        <w:keepLines w:val="0"/>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hint="eastAsia" w:ascii="仿宋" w:hAnsi="仿宋" w:eastAsia="仿宋" w:cs="仿宋"/>
          <w:color w:val="auto"/>
          <w:kern w:val="0"/>
          <w:sz w:val="32"/>
          <w:szCs w:val="32"/>
          <w:lang w:val="en-US" w:eastAsia="zh-CN" w:bidi="ar-SA"/>
        </w:rPr>
      </w:pPr>
      <w:r>
        <w:rPr>
          <w:rFonts w:hint="eastAsia" w:ascii="楷体" w:hAnsi="楷体" w:eastAsia="楷体" w:cs="楷体"/>
          <w:color w:val="auto"/>
          <w:kern w:val="0"/>
          <w:sz w:val="32"/>
          <w:szCs w:val="32"/>
          <w:lang w:val="en-US" w:eastAsia="zh-CN" w:bidi="ar-SA"/>
        </w:rPr>
        <w:t>（三）加大宣传力度。</w:t>
      </w:r>
      <w:r>
        <w:rPr>
          <w:rFonts w:hint="eastAsia" w:ascii="仿宋" w:hAnsi="仿宋" w:eastAsia="仿宋" w:cs="仿宋"/>
          <w:color w:val="auto"/>
          <w:kern w:val="0"/>
          <w:sz w:val="32"/>
          <w:szCs w:val="32"/>
          <w:lang w:val="en-US" w:eastAsia="zh-CN" w:bidi="ar-SA"/>
        </w:rPr>
        <w:t>各地要统筹宣传资源，创新宣传方式，充分利用政府网站、新闻发布、政策宣讲等多种渠道，广泛宣传政策内容、申请流程和典型案例，有效提高政策知晓度、覆盖面和获得感。</w:t>
      </w:r>
    </w:p>
    <w:p w14:paraId="2A96D538">
      <w:pPr>
        <w:keepNext w:val="0"/>
        <w:keepLines w:val="0"/>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本通知自公布之日起施行，有效期三年。此前已发文件与本通知不一致的，以本通知为准。本通知没有新的明确规定的，仍按之前有关规定执行。</w:t>
      </w:r>
    </w:p>
    <w:p w14:paraId="67A195AF">
      <w:pPr>
        <w:keepNext w:val="0"/>
        <w:keepLines w:val="0"/>
        <w:pageBreakBefore w:val="0"/>
        <w:widowControl w:val="0"/>
        <w:kinsoku/>
        <w:wordWrap/>
        <w:overflowPunct w:val="0"/>
        <w:topLinePunct w:val="0"/>
        <w:autoSpaceDE/>
        <w:autoSpaceDN/>
        <w:bidi w:val="0"/>
        <w:adjustRightInd w:val="0"/>
        <w:snapToGrid w:val="0"/>
        <w:spacing w:line="592" w:lineRule="exact"/>
        <w:jc w:val="both"/>
        <w:textAlignment w:val="auto"/>
        <w:rPr>
          <w:rFonts w:hint="eastAsia" w:ascii="仿宋" w:hAnsi="仿宋" w:eastAsia="仿宋" w:cs="仿宋"/>
          <w:color w:val="auto"/>
          <w:kern w:val="0"/>
          <w:sz w:val="32"/>
          <w:szCs w:val="32"/>
          <w:lang w:val="en-US" w:eastAsia="zh-CN" w:bidi="ar-SA"/>
        </w:rPr>
      </w:pPr>
    </w:p>
    <w:p w14:paraId="638A45AF">
      <w:pPr>
        <w:keepNext w:val="0"/>
        <w:keepLines w:val="0"/>
        <w:pageBreakBefore w:val="0"/>
        <w:widowControl w:val="0"/>
        <w:kinsoku/>
        <w:wordWrap/>
        <w:overflowPunct w:val="0"/>
        <w:topLinePunct w:val="0"/>
        <w:autoSpaceDE/>
        <w:autoSpaceDN/>
        <w:bidi w:val="0"/>
        <w:adjustRightInd w:val="0"/>
        <w:snapToGrid w:val="0"/>
        <w:spacing w:line="592" w:lineRule="exact"/>
        <w:jc w:val="both"/>
        <w:textAlignment w:val="auto"/>
        <w:rPr>
          <w:rFonts w:hint="eastAsia" w:ascii="仿宋" w:hAnsi="仿宋" w:eastAsia="仿宋" w:cs="仿宋"/>
          <w:color w:val="auto"/>
          <w:kern w:val="0"/>
          <w:sz w:val="32"/>
          <w:szCs w:val="32"/>
          <w:lang w:val="en-US" w:eastAsia="zh-CN" w:bidi="ar-SA"/>
        </w:rPr>
      </w:pPr>
    </w:p>
    <w:p w14:paraId="59B5E4CD">
      <w:pPr>
        <w:keepNext w:val="0"/>
        <w:keepLines w:val="0"/>
        <w:pageBreakBefore w:val="0"/>
        <w:widowControl w:val="0"/>
        <w:kinsoku/>
        <w:wordWrap/>
        <w:overflowPunct w:val="0"/>
        <w:topLinePunct w:val="0"/>
        <w:autoSpaceDE/>
        <w:autoSpaceDN/>
        <w:bidi w:val="0"/>
        <w:adjustRightInd w:val="0"/>
        <w:snapToGrid w:val="0"/>
        <w:spacing w:line="592" w:lineRule="exact"/>
        <w:jc w:val="both"/>
        <w:textAlignment w:val="auto"/>
        <w:rPr>
          <w:rFonts w:hint="eastAsia" w:ascii="仿宋" w:hAnsi="仿宋" w:eastAsia="仿宋" w:cs="仿宋"/>
          <w:color w:val="auto"/>
          <w:kern w:val="0"/>
          <w:sz w:val="32"/>
          <w:szCs w:val="32"/>
          <w:lang w:val="en-US" w:eastAsia="zh-CN" w:bidi="ar-SA"/>
        </w:rPr>
      </w:pPr>
    </w:p>
    <w:p w14:paraId="2D26F847">
      <w:pPr>
        <w:keepNext w:val="0"/>
        <w:keepLines w:val="0"/>
        <w:pageBreakBefore w:val="0"/>
        <w:widowControl w:val="0"/>
        <w:kinsoku/>
        <w:wordWrap/>
        <w:overflowPunct w:val="0"/>
        <w:topLinePunct w:val="0"/>
        <w:autoSpaceDE/>
        <w:autoSpaceDN/>
        <w:bidi w:val="0"/>
        <w:adjustRightInd w:val="0"/>
        <w:snapToGrid w:val="0"/>
        <w:spacing w:line="592" w:lineRule="exact"/>
        <w:jc w:val="center"/>
        <w:textAlignment w:val="auto"/>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湖南省人力资源和社会保障厅         湖南省财政厅</w:t>
      </w:r>
    </w:p>
    <w:p w14:paraId="417B55DE">
      <w:pPr>
        <w:keepNext w:val="0"/>
        <w:keepLines w:val="0"/>
        <w:pageBreakBefore w:val="0"/>
        <w:widowControl w:val="0"/>
        <w:kinsoku/>
        <w:wordWrap/>
        <w:overflowPunct w:val="0"/>
        <w:topLinePunct w:val="0"/>
        <w:autoSpaceDE/>
        <w:autoSpaceDN/>
        <w:bidi w:val="0"/>
        <w:adjustRightInd w:val="0"/>
        <w:snapToGrid w:val="0"/>
        <w:spacing w:line="592" w:lineRule="exact"/>
        <w:jc w:val="both"/>
        <w:textAlignment w:val="auto"/>
        <w:rPr>
          <w:rFonts w:hint="eastAsia" w:ascii="仿宋" w:hAnsi="仿宋" w:eastAsia="仿宋" w:cs="仿宋"/>
          <w:color w:val="auto"/>
          <w:kern w:val="0"/>
          <w:sz w:val="32"/>
          <w:szCs w:val="32"/>
          <w:lang w:val="en-US" w:eastAsia="zh-CN" w:bidi="ar-SA"/>
        </w:rPr>
      </w:pPr>
    </w:p>
    <w:p w14:paraId="1D0FB8A7">
      <w:pPr>
        <w:keepNext w:val="0"/>
        <w:keepLines w:val="0"/>
        <w:pageBreakBefore w:val="0"/>
        <w:widowControl w:val="0"/>
        <w:kinsoku/>
        <w:wordWrap/>
        <w:overflowPunct w:val="0"/>
        <w:topLinePunct w:val="0"/>
        <w:autoSpaceDE/>
        <w:autoSpaceDN/>
        <w:bidi w:val="0"/>
        <w:adjustRightInd w:val="0"/>
        <w:snapToGrid w:val="0"/>
        <w:spacing w:line="592" w:lineRule="exact"/>
        <w:jc w:val="both"/>
        <w:textAlignment w:val="auto"/>
        <w:rPr>
          <w:rFonts w:hint="eastAsia" w:ascii="仿宋" w:hAnsi="仿宋" w:eastAsia="仿宋" w:cs="仿宋"/>
          <w:color w:val="auto"/>
          <w:kern w:val="0"/>
          <w:sz w:val="32"/>
          <w:szCs w:val="32"/>
          <w:lang w:val="en-US" w:eastAsia="zh-CN" w:bidi="ar-SA"/>
        </w:rPr>
      </w:pPr>
    </w:p>
    <w:p w14:paraId="1AD54F56">
      <w:pPr>
        <w:keepNext w:val="0"/>
        <w:keepLines w:val="0"/>
        <w:pageBreakBefore w:val="0"/>
        <w:widowControl w:val="0"/>
        <w:kinsoku/>
        <w:wordWrap/>
        <w:overflowPunct w:val="0"/>
        <w:topLinePunct w:val="0"/>
        <w:autoSpaceDE/>
        <w:autoSpaceDN/>
        <w:bidi w:val="0"/>
        <w:adjustRightInd w:val="0"/>
        <w:snapToGrid w:val="0"/>
        <w:spacing w:line="592" w:lineRule="exact"/>
        <w:jc w:val="both"/>
        <w:textAlignment w:val="auto"/>
        <w:rPr>
          <w:rFonts w:hint="eastAsia" w:ascii="仿宋" w:hAnsi="仿宋" w:eastAsia="仿宋" w:cs="仿宋"/>
          <w:color w:val="auto"/>
          <w:kern w:val="0"/>
          <w:sz w:val="32"/>
          <w:szCs w:val="32"/>
          <w:lang w:val="en-US" w:eastAsia="zh-CN" w:bidi="ar-SA"/>
        </w:rPr>
      </w:pPr>
    </w:p>
    <w:p w14:paraId="1FA56333">
      <w:pPr>
        <w:keepNext w:val="0"/>
        <w:keepLines w:val="0"/>
        <w:pageBreakBefore w:val="0"/>
        <w:widowControl w:val="0"/>
        <w:kinsoku/>
        <w:wordWrap/>
        <w:overflowPunct w:val="0"/>
        <w:topLinePunct w:val="0"/>
        <w:autoSpaceDE/>
        <w:autoSpaceDN/>
        <w:bidi w:val="0"/>
        <w:adjustRightInd w:val="0"/>
        <w:snapToGrid w:val="0"/>
        <w:spacing w:line="592" w:lineRule="exact"/>
        <w:jc w:val="center"/>
        <w:textAlignment w:val="auto"/>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中国人民银行湖南省分行</w:t>
      </w:r>
    </w:p>
    <w:p w14:paraId="4E9B8B42">
      <w:pPr>
        <w:keepNext w:val="0"/>
        <w:keepLines w:val="0"/>
        <w:pageBreakBefore w:val="0"/>
        <w:widowControl w:val="0"/>
        <w:kinsoku/>
        <w:wordWrap/>
        <w:overflowPunct w:val="0"/>
        <w:topLinePunct w:val="0"/>
        <w:autoSpaceDE/>
        <w:autoSpaceDN/>
        <w:bidi w:val="0"/>
        <w:adjustRightInd w:val="0"/>
        <w:snapToGrid w:val="0"/>
        <w:spacing w:line="592" w:lineRule="exact"/>
        <w:jc w:val="center"/>
        <w:textAlignment w:val="auto"/>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2026年7月8日</w:t>
      </w:r>
    </w:p>
    <w:p w14:paraId="749A6502">
      <w:pPr>
        <w:pStyle w:val="8"/>
        <w:keepNext w:val="0"/>
        <w:keepLines w:val="0"/>
        <w:pageBreakBefore w:val="0"/>
        <w:widowControl w:val="0"/>
        <w:shd w:val="clear" w:color="auto" w:fill="FFFFFF"/>
        <w:kinsoku/>
        <w:wordWrap/>
        <w:overflowPunct w:val="0"/>
        <w:topLinePunct w:val="0"/>
        <w:autoSpaceDE/>
        <w:autoSpaceDN/>
        <w:bidi w:val="0"/>
        <w:spacing w:before="0" w:beforeAutospacing="0" w:after="0" w:afterAutospacing="0" w:line="592" w:lineRule="exact"/>
        <w:ind w:firstLine="640" w:firstLineChars="0"/>
        <w:jc w:val="both"/>
        <w:textAlignment w:val="auto"/>
        <w:rPr>
          <w:rFonts w:hint="eastAsia" w:ascii="仿宋" w:hAnsi="仿宋" w:eastAsia="仿宋" w:cs="仿宋"/>
          <w:color w:val="auto"/>
          <w:kern w:val="2"/>
          <w:sz w:val="32"/>
          <w:szCs w:val="32"/>
          <w:u w:val="none"/>
          <w:lang w:val="en" w:eastAsia="zh-CN" w:bidi="ar"/>
        </w:rPr>
      </w:pPr>
      <w:r>
        <w:rPr>
          <w:rFonts w:hint="eastAsia" w:ascii="仿宋" w:hAnsi="仿宋" w:eastAsia="仿宋" w:cs="仿宋"/>
          <w:color w:val="auto"/>
          <w:kern w:val="2"/>
          <w:sz w:val="32"/>
          <w:szCs w:val="32"/>
          <w:u w:val="none"/>
          <w:lang w:val="en" w:eastAsia="zh-CN" w:bidi="ar"/>
        </w:rPr>
        <w:t>（此件主动公开）</w:t>
      </w:r>
    </w:p>
    <w:p w14:paraId="3C830017">
      <w:pPr>
        <w:pStyle w:val="8"/>
        <w:keepNext w:val="0"/>
        <w:keepLines w:val="0"/>
        <w:pageBreakBefore w:val="0"/>
        <w:widowControl w:val="0"/>
        <w:shd w:val="clear" w:color="auto" w:fill="FFFFFF"/>
        <w:kinsoku/>
        <w:wordWrap/>
        <w:overflowPunct w:val="0"/>
        <w:topLinePunct w:val="0"/>
        <w:autoSpaceDE/>
        <w:autoSpaceDN/>
        <w:bidi w:val="0"/>
        <w:spacing w:before="0" w:beforeAutospacing="0" w:after="0" w:afterAutospacing="0" w:line="592" w:lineRule="exact"/>
        <w:ind w:firstLine="640" w:firstLineChars="0"/>
        <w:jc w:val="left"/>
        <w:textAlignment w:val="auto"/>
        <w:rPr>
          <w:rFonts w:hint="eastAsia"/>
          <w:lang w:val="en-US" w:eastAsia="zh-CN"/>
        </w:rPr>
      </w:pPr>
      <w:r>
        <w:rPr>
          <w:rFonts w:hint="eastAsia" w:ascii="仿宋" w:hAnsi="仿宋" w:eastAsia="仿宋" w:cs="仿宋"/>
          <w:color w:val="auto"/>
          <w:kern w:val="2"/>
          <w:sz w:val="32"/>
          <w:szCs w:val="32"/>
          <w:u w:val="none"/>
          <w:lang w:val="en" w:eastAsia="zh-CN" w:bidi="ar"/>
        </w:rPr>
        <w:t>（联系单位：湖南省就业服务中心）</w:t>
      </w:r>
    </w:p>
    <w:p w14:paraId="4B650AB1">
      <w:pPr>
        <w:pStyle w:val="9"/>
        <w:ind w:left="0" w:leftChars="0" w:firstLine="0" w:firstLineChars="0"/>
        <w:rPr>
          <w:rFonts w:hint="default" w:ascii="Times New Roman" w:hAnsi="Times New Roman" w:cs="Times New Roman"/>
          <w:lang w:eastAsia="zh-CN"/>
        </w:rPr>
        <w:sectPr>
          <w:footerReference r:id="rId3" w:type="default"/>
          <w:pgSz w:w="11906" w:h="16838"/>
          <w:pgMar w:top="2098" w:right="1474" w:bottom="1984" w:left="1587" w:header="851" w:footer="1587" w:gutter="0"/>
          <w:pgNumType w:fmt="decimal" w:start="1"/>
          <w:cols w:space="720" w:num="1"/>
          <w:rtlGutter w:val="0"/>
          <w:docGrid w:type="lines" w:linePitch="312" w:charSpace="0"/>
        </w:sectPr>
      </w:pPr>
    </w:p>
    <w:p w14:paraId="74D87B4F">
      <w:pPr>
        <w:pStyle w:val="9"/>
        <w:ind w:left="0" w:leftChars="0" w:firstLine="0" w:firstLineChars="0"/>
        <w:rPr>
          <w:rFonts w:hint="default" w:ascii="Times New Roman" w:hAnsi="Times New Roman" w:cs="Times New Roman"/>
          <w:lang w:eastAsia="zh-CN"/>
        </w:rPr>
      </w:pPr>
    </w:p>
    <w:p w14:paraId="3852711B">
      <w:pPr>
        <w:pStyle w:val="9"/>
        <w:ind w:left="0" w:leftChars="0" w:firstLine="0" w:firstLineChars="0"/>
        <w:rPr>
          <w:rFonts w:hint="default" w:ascii="Times New Roman" w:hAnsi="Times New Roman" w:cs="Times New Roman"/>
          <w:lang w:eastAsia="zh-CN"/>
        </w:rPr>
      </w:pPr>
    </w:p>
    <w:p w14:paraId="3FDA0C23">
      <w:pPr>
        <w:pStyle w:val="9"/>
        <w:ind w:left="0" w:leftChars="0" w:firstLine="0" w:firstLineChars="0"/>
        <w:rPr>
          <w:rFonts w:hint="default" w:ascii="Times New Roman" w:hAnsi="Times New Roman" w:cs="Times New Roman"/>
          <w:lang w:eastAsia="zh-CN"/>
        </w:rPr>
      </w:pPr>
    </w:p>
    <w:p w14:paraId="709270AF">
      <w:pPr>
        <w:pStyle w:val="9"/>
        <w:ind w:left="0" w:leftChars="0" w:firstLine="0" w:firstLineChars="0"/>
        <w:rPr>
          <w:rFonts w:hint="default" w:ascii="Times New Roman" w:hAnsi="Times New Roman" w:cs="Times New Roman"/>
          <w:lang w:eastAsia="zh-CN"/>
        </w:rPr>
      </w:pPr>
    </w:p>
    <w:p w14:paraId="0A4382B1">
      <w:pPr>
        <w:pStyle w:val="9"/>
        <w:ind w:left="0" w:leftChars="0" w:firstLine="0" w:firstLineChars="0"/>
        <w:rPr>
          <w:rFonts w:hint="default" w:ascii="Times New Roman" w:hAnsi="Times New Roman" w:cs="Times New Roman"/>
          <w:lang w:eastAsia="zh-CN"/>
        </w:rPr>
      </w:pPr>
    </w:p>
    <w:p w14:paraId="439517B8">
      <w:pPr>
        <w:pStyle w:val="9"/>
        <w:ind w:left="0" w:leftChars="0" w:firstLine="0" w:firstLineChars="0"/>
        <w:rPr>
          <w:rFonts w:hint="default" w:ascii="Times New Roman" w:hAnsi="Times New Roman" w:cs="Times New Roman"/>
          <w:lang w:eastAsia="zh-CN"/>
        </w:rPr>
      </w:pPr>
    </w:p>
    <w:p w14:paraId="213068AA">
      <w:pPr>
        <w:pStyle w:val="9"/>
        <w:ind w:left="0" w:leftChars="0" w:firstLine="0" w:firstLineChars="0"/>
        <w:rPr>
          <w:rFonts w:hint="default" w:ascii="Times New Roman" w:hAnsi="Times New Roman" w:cs="Times New Roman"/>
          <w:lang w:eastAsia="zh-CN"/>
        </w:rPr>
      </w:pPr>
    </w:p>
    <w:p w14:paraId="5CF7F9BA">
      <w:pPr>
        <w:pStyle w:val="9"/>
        <w:ind w:left="0" w:leftChars="0" w:firstLine="0" w:firstLineChars="0"/>
        <w:rPr>
          <w:rFonts w:hint="default" w:ascii="Times New Roman" w:hAnsi="Times New Roman" w:cs="Times New Roman"/>
          <w:lang w:eastAsia="zh-CN"/>
        </w:rPr>
      </w:pPr>
    </w:p>
    <w:p w14:paraId="03F5D081">
      <w:pPr>
        <w:pStyle w:val="9"/>
        <w:ind w:left="0" w:leftChars="0" w:firstLine="0" w:firstLineChars="0"/>
        <w:rPr>
          <w:rFonts w:hint="default" w:ascii="Times New Roman" w:hAnsi="Times New Roman" w:cs="Times New Roman"/>
          <w:lang w:eastAsia="zh-CN"/>
        </w:rPr>
      </w:pPr>
    </w:p>
    <w:p w14:paraId="310C50EC">
      <w:pPr>
        <w:pStyle w:val="9"/>
        <w:ind w:left="0" w:leftChars="0" w:firstLine="0" w:firstLineChars="0"/>
        <w:rPr>
          <w:rFonts w:hint="default" w:ascii="Times New Roman" w:hAnsi="Times New Roman" w:cs="Times New Roman"/>
          <w:lang w:eastAsia="zh-CN"/>
        </w:rPr>
      </w:pPr>
    </w:p>
    <w:p w14:paraId="72C08B5C">
      <w:pPr>
        <w:pStyle w:val="9"/>
        <w:ind w:left="0" w:leftChars="0" w:firstLine="0" w:firstLineChars="0"/>
        <w:rPr>
          <w:rFonts w:hint="default" w:ascii="Times New Roman" w:hAnsi="Times New Roman" w:cs="Times New Roman"/>
          <w:lang w:eastAsia="zh-CN"/>
        </w:rPr>
      </w:pPr>
    </w:p>
    <w:p w14:paraId="3A3DEE7B">
      <w:pPr>
        <w:pStyle w:val="9"/>
        <w:ind w:left="0" w:leftChars="0" w:firstLine="0" w:firstLineChars="0"/>
        <w:rPr>
          <w:rFonts w:hint="default" w:ascii="Times New Roman" w:hAnsi="Times New Roman" w:cs="Times New Roman"/>
          <w:lang w:eastAsia="zh-CN"/>
        </w:rPr>
      </w:pPr>
    </w:p>
    <w:p w14:paraId="3EDF0075">
      <w:pPr>
        <w:pStyle w:val="9"/>
        <w:ind w:left="0" w:leftChars="0" w:firstLine="0" w:firstLineChars="0"/>
        <w:rPr>
          <w:rFonts w:hint="default" w:ascii="Times New Roman" w:hAnsi="Times New Roman" w:cs="Times New Roman"/>
          <w:lang w:eastAsia="zh-CN"/>
        </w:rPr>
      </w:pPr>
    </w:p>
    <w:p w14:paraId="58FF0CE1">
      <w:pPr>
        <w:pStyle w:val="9"/>
        <w:ind w:left="0" w:leftChars="0" w:firstLine="0" w:firstLineChars="0"/>
        <w:rPr>
          <w:rFonts w:hint="default" w:ascii="Times New Roman" w:hAnsi="Times New Roman" w:cs="Times New Roman"/>
          <w:lang w:eastAsia="zh-CN"/>
        </w:rPr>
      </w:pPr>
    </w:p>
    <w:p w14:paraId="7D3D53A8">
      <w:pPr>
        <w:pStyle w:val="9"/>
        <w:ind w:left="0" w:leftChars="0" w:firstLine="0" w:firstLineChars="0"/>
        <w:rPr>
          <w:rFonts w:hint="default" w:ascii="Times New Roman" w:hAnsi="Times New Roman" w:cs="Times New Roman"/>
          <w:lang w:eastAsia="zh-CN"/>
        </w:rPr>
      </w:pPr>
    </w:p>
    <w:p w14:paraId="2E48F9E5">
      <w:pPr>
        <w:pStyle w:val="9"/>
        <w:ind w:left="0" w:leftChars="0" w:firstLine="0" w:firstLineChars="0"/>
        <w:rPr>
          <w:rFonts w:hint="default" w:ascii="Times New Roman" w:hAnsi="Times New Roman" w:cs="Times New Roman"/>
          <w:lang w:eastAsia="zh-CN"/>
        </w:rPr>
      </w:pPr>
    </w:p>
    <w:p w14:paraId="0F62AF58">
      <w:pPr>
        <w:pStyle w:val="9"/>
        <w:ind w:left="0" w:leftChars="0" w:firstLine="0" w:firstLineChars="0"/>
        <w:rPr>
          <w:rFonts w:hint="default" w:ascii="Times New Roman" w:hAnsi="Times New Roman" w:cs="Times New Roman"/>
          <w:lang w:eastAsia="zh-CN"/>
        </w:rPr>
      </w:pPr>
    </w:p>
    <w:p w14:paraId="762ED133">
      <w:pPr>
        <w:pStyle w:val="9"/>
        <w:ind w:left="0" w:leftChars="0" w:firstLine="0" w:firstLineChars="0"/>
        <w:rPr>
          <w:rFonts w:hint="default" w:ascii="Times New Roman" w:hAnsi="Times New Roman" w:cs="Times New Roman"/>
          <w:lang w:eastAsia="zh-CN"/>
        </w:rPr>
      </w:pPr>
    </w:p>
    <w:p w14:paraId="44084DFD">
      <w:pPr>
        <w:pStyle w:val="9"/>
        <w:ind w:left="0" w:leftChars="0" w:firstLine="0" w:firstLineChars="0"/>
        <w:rPr>
          <w:rFonts w:hint="default" w:ascii="Times New Roman" w:hAnsi="Times New Roman" w:cs="Times New Roman"/>
          <w:lang w:eastAsia="zh-CN"/>
        </w:rPr>
      </w:pPr>
    </w:p>
    <w:p w14:paraId="2D96BCD2">
      <w:pPr>
        <w:pStyle w:val="9"/>
        <w:ind w:left="0" w:leftChars="0" w:firstLine="0" w:firstLineChars="0"/>
        <w:rPr>
          <w:rFonts w:hint="default" w:ascii="Times New Roman" w:hAnsi="Times New Roman" w:cs="Times New Roman"/>
          <w:lang w:eastAsia="zh-CN"/>
        </w:rPr>
      </w:pPr>
    </w:p>
    <w:p w14:paraId="59D1C43D">
      <w:pPr>
        <w:pStyle w:val="9"/>
        <w:ind w:left="0" w:leftChars="0" w:firstLine="0" w:firstLineChars="0"/>
        <w:rPr>
          <w:rFonts w:hint="default" w:ascii="Times New Roman" w:hAnsi="Times New Roman" w:cs="Times New Roman"/>
          <w:lang w:eastAsia="zh-CN"/>
        </w:rPr>
      </w:pPr>
    </w:p>
    <w:p w14:paraId="3C168DB3">
      <w:pPr>
        <w:pStyle w:val="9"/>
        <w:ind w:left="0" w:leftChars="0" w:firstLine="0" w:firstLineChars="0"/>
        <w:rPr>
          <w:rFonts w:hint="default" w:ascii="Times New Roman" w:hAnsi="Times New Roman" w:cs="Times New Roman"/>
          <w:lang w:eastAsia="zh-CN"/>
        </w:rPr>
      </w:pPr>
    </w:p>
    <w:p w14:paraId="7BBBCDF9">
      <w:pPr>
        <w:pStyle w:val="9"/>
        <w:ind w:left="0" w:leftChars="0" w:firstLine="0" w:firstLineChars="0"/>
        <w:rPr>
          <w:rFonts w:hint="default" w:ascii="Times New Roman" w:hAnsi="Times New Roman" w:cs="Times New Roman"/>
          <w:lang w:eastAsia="zh-CN"/>
        </w:rPr>
      </w:pPr>
    </w:p>
    <w:p w14:paraId="75854458">
      <w:pPr>
        <w:pStyle w:val="9"/>
        <w:ind w:left="0" w:leftChars="0" w:firstLine="0" w:firstLineChars="0"/>
        <w:rPr>
          <w:rFonts w:hint="default" w:ascii="Times New Roman" w:hAnsi="Times New Roman" w:cs="Times New Roman"/>
          <w:lang w:eastAsia="zh-CN"/>
        </w:rPr>
      </w:pPr>
    </w:p>
    <w:p w14:paraId="26D0FD2F">
      <w:pPr>
        <w:pStyle w:val="9"/>
        <w:keepNext w:val="0"/>
        <w:keepLines w:val="0"/>
        <w:pageBreakBefore w:val="0"/>
        <w:widowControl w:val="0"/>
        <w:kinsoku/>
        <w:wordWrap/>
        <w:overflowPunct/>
        <w:topLinePunct w:val="0"/>
        <w:autoSpaceDE/>
        <w:autoSpaceDN/>
        <w:bidi w:val="0"/>
        <w:adjustRightInd/>
        <w:snapToGrid/>
        <w:spacing w:line="650" w:lineRule="exact"/>
        <w:ind w:left="0" w:leftChars="0" w:firstLine="0" w:firstLineChars="0"/>
        <w:textAlignment w:val="auto"/>
        <w:rPr>
          <w:rFonts w:hint="eastAsia" w:ascii="仿宋" w:hAnsi="仿宋" w:eastAsia="仿宋" w:cs="仿宋"/>
          <w:lang w:eastAsia="zh-CN"/>
        </w:rPr>
      </w:pPr>
    </w:p>
    <w:p w14:paraId="1AAB08EF">
      <w:pPr>
        <w:pStyle w:val="9"/>
        <w:keepNext w:val="0"/>
        <w:keepLines w:val="0"/>
        <w:pageBreakBefore w:val="0"/>
        <w:widowControl w:val="0"/>
        <w:kinsoku/>
        <w:wordWrap/>
        <w:overflowPunct/>
        <w:topLinePunct w:val="0"/>
        <w:autoSpaceDE/>
        <w:autoSpaceDN/>
        <w:bidi w:val="0"/>
        <w:adjustRightInd/>
        <w:snapToGrid/>
        <w:spacing w:line="100" w:lineRule="exact"/>
        <w:ind w:left="0" w:leftChars="0" w:firstLine="0" w:firstLineChars="0"/>
        <w:textAlignment w:val="auto"/>
        <w:rPr>
          <w:rFonts w:hint="eastAsia" w:ascii="仿宋" w:hAnsi="仿宋" w:eastAsia="仿宋" w:cs="仿宋"/>
          <w:lang w:eastAsia="zh-CN"/>
        </w:rPr>
      </w:pPr>
    </w:p>
    <w:p w14:paraId="596111AA">
      <w:pPr>
        <w:widowControl w:val="0"/>
        <w:pBdr>
          <w:top w:val="single" w:color="auto" w:sz="8" w:space="1"/>
          <w:left w:val="none" w:color="auto" w:sz="0" w:space="4"/>
          <w:bottom w:val="single" w:color="auto" w:sz="8" w:space="1"/>
          <w:right w:val="none" w:color="auto" w:sz="0" w:space="4"/>
          <w:between w:val="none" w:color="auto" w:sz="0" w:space="0"/>
        </w:pBdr>
        <w:spacing w:line="400" w:lineRule="exact"/>
        <w:jc w:val="both"/>
        <w:outlineLvl w:val="9"/>
        <w:rPr>
          <w:rFonts w:hint="default" w:ascii="仿宋" w:hAnsi="仿宋" w:eastAsia="仿宋" w:cs="仿宋"/>
          <w:sz w:val="32"/>
          <w:szCs w:val="32"/>
          <w:lang w:val="en-US" w:eastAsia="zh-CN"/>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湖南省人力资源和社会保障厅</w:t>
      </w:r>
      <w:r>
        <w:rPr>
          <w:rFonts w:hint="eastAsia" w:ascii="仿宋" w:hAnsi="仿宋" w:eastAsia="仿宋" w:cs="仿宋"/>
          <w:sz w:val="28"/>
          <w:szCs w:val="28"/>
          <w:lang w:eastAsia="zh-CN"/>
        </w:rPr>
        <w:t>办公室</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20</w:t>
      </w:r>
      <w:r>
        <w:rPr>
          <w:rFonts w:hint="eastAsia" w:ascii="仿宋" w:hAnsi="仿宋" w:eastAsia="仿宋" w:cs="仿宋"/>
          <w:sz w:val="28"/>
          <w:szCs w:val="28"/>
          <w:lang w:val="en-US" w:eastAsia="zh-CN"/>
        </w:rPr>
        <w:t>26</w:t>
      </w:r>
      <w:r>
        <w:rPr>
          <w:rFonts w:hint="eastAsia" w:ascii="仿宋" w:hAnsi="仿宋" w:eastAsia="仿宋" w:cs="仿宋"/>
          <w:sz w:val="28"/>
          <w:szCs w:val="28"/>
        </w:rPr>
        <w:t>年</w:t>
      </w:r>
      <w:r>
        <w:rPr>
          <w:rFonts w:hint="eastAsia" w:ascii="仿宋" w:hAnsi="仿宋" w:eastAsia="仿宋" w:cs="仿宋"/>
          <w:sz w:val="28"/>
          <w:szCs w:val="28"/>
          <w:lang w:val="en-US" w:eastAsia="zh-CN"/>
        </w:rPr>
        <w:t>7</w:t>
      </w:r>
      <w:r>
        <w:rPr>
          <w:rFonts w:hint="eastAsia" w:ascii="仿宋" w:hAnsi="仿宋" w:eastAsia="仿宋" w:cs="仿宋"/>
          <w:sz w:val="28"/>
          <w:szCs w:val="28"/>
        </w:rPr>
        <w:t>月</w:t>
      </w:r>
      <w:r>
        <w:rPr>
          <w:rFonts w:hint="default" w:ascii="仿宋" w:hAnsi="仿宋" w:eastAsia="仿宋" w:cs="仿宋"/>
          <w:sz w:val="28"/>
          <w:szCs w:val="28"/>
          <w:lang w:val="en-US" w:eastAsia="zh-CN"/>
        </w:rPr>
        <w:t>15</w:t>
      </w:r>
      <w:r>
        <w:rPr>
          <w:rFonts w:hint="eastAsia" w:ascii="仿宋" w:hAnsi="仿宋" w:eastAsia="仿宋" w:cs="仿宋"/>
          <w:sz w:val="28"/>
          <w:szCs w:val="28"/>
        </w:rPr>
        <w:t>日印</w:t>
      </w:r>
      <w:r>
        <w:rPr>
          <w:rFonts w:hint="eastAsia" w:ascii="仿宋" w:hAnsi="仿宋" w:eastAsia="仿宋" w:cs="仿宋"/>
          <w:sz w:val="28"/>
          <w:szCs w:val="28"/>
          <w:lang w:eastAsia="zh-CN"/>
        </w:rPr>
        <w:t>发</w:t>
      </w:r>
      <w:r>
        <w:rPr>
          <w:rFonts w:hint="default" w:ascii="Times New Roman" w:hAnsi="Times New Roman" w:cs="Times New Roman"/>
          <w:b w:val="0"/>
          <w:bCs w:val="0"/>
        </w:rPr>
        <mc:AlternateContent>
          <mc:Choice Requires="wps">
            <w:drawing>
              <wp:anchor distT="0" distB="0" distL="114300" distR="114300" simplePos="0" relativeHeight="251661312" behindDoc="0" locked="0" layoutInCell="1" allowOverlap="1">
                <wp:simplePos x="0" y="0"/>
                <wp:positionH relativeFrom="column">
                  <wp:posOffset>-54610</wp:posOffset>
                </wp:positionH>
                <wp:positionV relativeFrom="paragraph">
                  <wp:posOffset>8281670</wp:posOffset>
                </wp:positionV>
                <wp:extent cx="5767070" cy="18415"/>
                <wp:effectExtent l="0" t="26670" r="5080" b="31115"/>
                <wp:wrapNone/>
                <wp:docPr id="6" name="直接连接符 2"/>
                <wp:cNvGraphicFramePr/>
                <a:graphic xmlns:a="http://schemas.openxmlformats.org/drawingml/2006/main">
                  <a:graphicData uri="http://schemas.microsoft.com/office/word/2010/wordprocessingShape">
                    <wps:wsp>
                      <wps:cNvCnPr/>
                      <wps:spPr>
                        <a:xfrm>
                          <a:off x="0" y="0"/>
                          <a:ext cx="5767070" cy="18415"/>
                        </a:xfrm>
                        <a:prstGeom prst="line">
                          <a:avLst/>
                        </a:prstGeom>
                        <a:ln w="53975" cap="flat" cmpd="thinThick">
                          <a:solidFill>
                            <a:srgbClr val="FF0000"/>
                          </a:solidFill>
                          <a:prstDash val="solid"/>
                          <a:headEnd type="none" w="med" len="med"/>
                          <a:tailEnd type="none" w="med" len="med"/>
                        </a:ln>
                        <a:effectLst/>
                      </wps:spPr>
                      <wps:bodyPr upright="1"/>
                    </wps:wsp>
                  </a:graphicData>
                </a:graphic>
              </wp:anchor>
            </w:drawing>
          </mc:Choice>
          <mc:Fallback>
            <w:pict>
              <v:line id="直接连接符 2" o:spid="_x0000_s1026" o:spt="20" style="position:absolute;left:0pt;margin-left:-4.3pt;margin-top:652.1pt;height:1.45pt;width:454.1pt;z-index:251661312;mso-width-relative:page;mso-height-relative:page;" filled="f" stroked="t" coordsize="21600,21600" o:gfxdata="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3/JsjXAAAADAEAAA8AAAAAAAAAAQAgAAAAIgAAAGRycy9k&#10;b3ducmV2LnhtbFBLAQIUABQAAAAIAIdO4kB7jINEAwIAAP0DAAAOAAAAAAAAAAEAIAAAACYBAABk&#10;cnMvZTJvRG9jLnhtbFBLBQYAAAAABgAGAFkBAACbBQAAAAA=&#10;">
                <v:fill on="f" focussize="0,0"/>
                <v:stroke weight="4.25pt" color="#FF0000" linestyle="thinThick" joinstyle="round"/>
                <v:imagedata o:title=""/>
                <o:lock v:ext="edit" aspectratio="f"/>
              </v:line>
            </w:pict>
          </mc:Fallback>
        </mc:AlternateContent>
      </w:r>
    </w:p>
    <w:sectPr>
      <w:footerReference r:id="rId4" w:type="default"/>
      <w:pgSz w:w="11906" w:h="16838"/>
      <w:pgMar w:top="2665" w:right="1474" w:bottom="1134" w:left="1587" w:header="851" w:footer="56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Noto Serif CJK SC Medium">
    <w:panose1 w:val="02020500000000000000"/>
    <w:charset w:val="86"/>
    <w:family w:val="auto"/>
    <w:pitch w:val="default"/>
    <w:sig w:usb0="30000083" w:usb1="2BDF3C10" w:usb2="00000016" w:usb3="00000000" w:csb0="602E0107" w:csb1="00000000"/>
  </w:font>
  <w:font w:name="Noto Serif CJK TC ExtraLight">
    <w:panose1 w:val="02020200000000000000"/>
    <w:charset w:val="88"/>
    <w:family w:val="auto"/>
    <w:pitch w:val="default"/>
    <w:sig w:usb0="30000083" w:usb1="2BDF3C10" w:usb2="00000016" w:usb3="00000000" w:csb0="603A0107" w:csb1="00000000"/>
  </w:font>
  <w:font w:name="Noto Serif CJK SC Black">
    <w:panose1 w:val="02020900000000000000"/>
    <w:charset w:val="86"/>
    <w:family w:val="auto"/>
    <w:pitch w:val="default"/>
    <w:sig w:usb0="30000083" w:usb1="2BDF3C10" w:usb2="00000016" w:usb3="00000000" w:csb0="602E0107" w:csb1="00000000"/>
  </w:font>
  <w:font w:name="Noto Serif CJK KR Black">
    <w:panose1 w:val="02020900000000000000"/>
    <w:charset w:val="86"/>
    <w:family w:val="auto"/>
    <w:pitch w:val="default"/>
    <w:sig w:usb0="30000083" w:usb1="2BDF3C10" w:usb2="00000016" w:usb3="00000000" w:csb0="602E0107" w:csb1="00000000"/>
  </w:font>
  <w:font w:name="Noto Serif Armenian">
    <w:panose1 w:val="020B0502040504020204"/>
    <w:charset w:val="00"/>
    <w:family w:val="auto"/>
    <w:pitch w:val="default"/>
    <w:sig w:usb0="00000400" w:usb1="00000000" w:usb2="00000000" w:usb3="00000000" w:csb0="00000001" w:csb1="00000000"/>
  </w:font>
  <w:font w:name="方正仿宋_GBK">
    <w:panose1 w:val="02000000000000000000"/>
    <w:charset w:val="86"/>
    <w:family w:val="auto"/>
    <w:pitch w:val="default"/>
    <w:sig w:usb0="00000001" w:usb1="08000000" w:usb2="00000000" w:usb3="00000000" w:csb0="00040000" w:csb1="00000000"/>
  </w:font>
  <w:font w:name="Noto Sans Tamil UI">
    <w:panose1 w:val="020B0506030804020204"/>
    <w:charset w:val="00"/>
    <w:family w:val="auto"/>
    <w:pitch w:val="default"/>
    <w:sig w:usb0="00100000" w:usb1="00000000" w:usb2="00000000" w:usb3="00000000" w:csb0="00000001" w:csb1="00000000"/>
  </w:font>
  <w:font w:name="Noto Sans Lao">
    <w:panose1 w:val="02000500000000000000"/>
    <w:charset w:val="00"/>
    <w:family w:val="auto"/>
    <w:pitch w:val="default"/>
    <w:sig w:usb0="02000000" w:usb1="00000000" w:usb2="00000000" w:usb3="00000000" w:csb0="20000111" w:csb1="41000000"/>
  </w:font>
  <w:font w:name="楷体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ED03F">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40640</wp:posOffset>
              </wp:positionV>
              <wp:extent cx="975995" cy="1828800"/>
              <wp:effectExtent l="0" t="0" r="0" b="0"/>
              <wp:wrapNone/>
              <wp:docPr id="11" name="文本框 6"/>
              <wp:cNvGraphicFramePr/>
              <a:graphic xmlns:a="http://schemas.openxmlformats.org/drawingml/2006/main">
                <a:graphicData uri="http://schemas.microsoft.com/office/word/2010/wordprocessingShape">
                  <wps:wsp>
                    <wps:cNvSpPr txBox="1"/>
                    <wps:spPr>
                      <a:xfrm>
                        <a:off x="0" y="0"/>
                        <a:ext cx="975995" cy="1828800"/>
                      </a:xfrm>
                      <a:prstGeom prst="rect">
                        <a:avLst/>
                      </a:prstGeom>
                      <a:noFill/>
                      <a:ln w="6350">
                        <a:noFill/>
                      </a:ln>
                      <a:effectLst/>
                    </wps:spPr>
                    <wps:txbx>
                      <w:txbxContent>
                        <w:p w14:paraId="7FA8FEDA">
                          <w:pPr>
                            <w:pStyle w:val="2"/>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文本框 6" o:spid="_x0000_s1026" o:spt="202" type="#_x0000_t202" style="position:absolute;left:0pt;margin-top:3.2pt;height:144pt;width:76.85pt;mso-position-horizontal:outside;mso-position-horizontal-relative:margin;z-index:251659264;mso-width-relative:page;mso-height-relative:page;" filled="f" stroked="f" coordsize="21600,21600" o:gfxdata="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4OVVv1gAAAAYBAAAPAAAAAAAAAAEAIAAAACIAAABk&#10;cnMvZG93bnJldi54bWxQSwECFAAUAAAACACHTuJAynQaKkECAABxBAAADgAAAAAAAAABACAAAAAl&#10;AQAAZHJzL2Uyb0RvYy54bWxQSwUGAAAAAAYABgBZAQAA2AUAAAAA&#10;">
              <v:fill on="f" focussize="0,0"/>
              <v:stroke on="f" weight="0.5pt"/>
              <v:imagedata o:title=""/>
              <o:lock v:ext="edit" aspectratio="f"/>
              <v:textbox inset="0mm,0mm,0mm,0mm" style="mso-fit-shape-to-text:t;">
                <w:txbxContent>
                  <w:p w14:paraId="7FA8FEDA">
                    <w:pPr>
                      <w:pStyle w:val="2"/>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B3CE2B">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9D3610"/>
    <w:rsid w:val="00782C7C"/>
    <w:rsid w:val="07960EAC"/>
    <w:rsid w:val="07AA637F"/>
    <w:rsid w:val="08275449"/>
    <w:rsid w:val="09EA4ED8"/>
    <w:rsid w:val="0EF453F7"/>
    <w:rsid w:val="0FBE1922"/>
    <w:rsid w:val="109D3610"/>
    <w:rsid w:val="119B1455"/>
    <w:rsid w:val="13451652"/>
    <w:rsid w:val="19D41982"/>
    <w:rsid w:val="1AC62F85"/>
    <w:rsid w:val="1D19713F"/>
    <w:rsid w:val="1E0740D4"/>
    <w:rsid w:val="1EF5217E"/>
    <w:rsid w:val="1F3AB876"/>
    <w:rsid w:val="1F7C36FC"/>
    <w:rsid w:val="205F3E1E"/>
    <w:rsid w:val="22087F2B"/>
    <w:rsid w:val="23957B07"/>
    <w:rsid w:val="268A77F5"/>
    <w:rsid w:val="28437ADB"/>
    <w:rsid w:val="28577A06"/>
    <w:rsid w:val="33E74334"/>
    <w:rsid w:val="33FDD715"/>
    <w:rsid w:val="39DE3A5C"/>
    <w:rsid w:val="3D2263DC"/>
    <w:rsid w:val="3EAD43CC"/>
    <w:rsid w:val="3FB79AB2"/>
    <w:rsid w:val="422D00AE"/>
    <w:rsid w:val="43C006FD"/>
    <w:rsid w:val="44356EE3"/>
    <w:rsid w:val="45F70020"/>
    <w:rsid w:val="46256F3D"/>
    <w:rsid w:val="4FFD5F71"/>
    <w:rsid w:val="57057D48"/>
    <w:rsid w:val="58954563"/>
    <w:rsid w:val="59FFACE3"/>
    <w:rsid w:val="5A114CF5"/>
    <w:rsid w:val="5B391CFE"/>
    <w:rsid w:val="5BE10896"/>
    <w:rsid w:val="5E7D0894"/>
    <w:rsid w:val="5EF332DD"/>
    <w:rsid w:val="680111FD"/>
    <w:rsid w:val="6A9242F2"/>
    <w:rsid w:val="70B64EAE"/>
    <w:rsid w:val="75680A4E"/>
    <w:rsid w:val="75EF2533"/>
    <w:rsid w:val="78FC4FD8"/>
    <w:rsid w:val="7A925C48"/>
    <w:rsid w:val="7B244F81"/>
    <w:rsid w:val="7BBFC1F9"/>
    <w:rsid w:val="7BF902E3"/>
    <w:rsid w:val="7C9F11FB"/>
    <w:rsid w:val="7DC0487A"/>
    <w:rsid w:val="7FAB3A34"/>
    <w:rsid w:val="7FE73048"/>
    <w:rsid w:val="9BE7F2CB"/>
    <w:rsid w:val="9FFFF258"/>
    <w:rsid w:val="BFF7B81C"/>
    <w:rsid w:val="DCF3681B"/>
    <w:rsid w:val="DEFF62FF"/>
    <w:rsid w:val="EFB7A74B"/>
    <w:rsid w:val="FBFD48B8"/>
    <w:rsid w:val="FEED4A78"/>
    <w:rsid w:val="FEFD8B9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spacing w:before="100" w:beforeAutospacing="1" w:after="100" w:afterAutospacing="1"/>
      <w:jc w:val="left"/>
    </w:pPr>
    <w:rPr>
      <w:rFonts w:hint="eastAsia" w:ascii="宋体" w:hAnsi="宋体" w:eastAsia="宋体" w:cs="宋体"/>
      <w:b/>
      <w:bCs/>
      <w:kern w:val="44"/>
      <w:sz w:val="48"/>
      <w:szCs w:val="48"/>
      <w:lang w:val="en-US" w:eastAsia="zh-CN" w:bidi="ar"/>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footer"/>
    <w:basedOn w:val="1"/>
    <w:next w:val="3"/>
    <w:qFormat/>
    <w:uiPriority w:val="0"/>
    <w:pPr>
      <w:tabs>
        <w:tab w:val="center" w:pos="4153"/>
        <w:tab w:val="right" w:pos="8306"/>
      </w:tabs>
      <w:snapToGrid w:val="0"/>
      <w:jc w:val="left"/>
    </w:pPr>
    <w:rPr>
      <w:sz w:val="18"/>
    </w:rPr>
  </w:style>
  <w:style w:type="paragraph" w:styleId="3">
    <w:name w:val="index 5"/>
    <w:basedOn w:val="1"/>
    <w:next w:val="1"/>
    <w:qFormat/>
    <w:uiPriority w:val="0"/>
    <w:pPr>
      <w:ind w:left="1680"/>
    </w:pPr>
    <w:rPr>
      <w:rFonts w:ascii="Times New Roman" w:hAnsi="Times New Roman" w:eastAsia="宋体" w:cs="Times New Roman"/>
    </w:rPr>
  </w:style>
  <w:style w:type="paragraph" w:styleId="5">
    <w:name w:val="Body Text"/>
    <w:basedOn w:val="1"/>
    <w:next w:val="1"/>
    <w:qFormat/>
    <w:uiPriority w:val="0"/>
    <w:pPr>
      <w:spacing w:afterLines="0" w:afterAutospacing="0" w:line="592" w:lineRule="exact"/>
    </w:pPr>
    <w:rPr>
      <w:rFonts w:ascii="Calibri" w:hAnsi="Calibri" w:cs="Times New Roman"/>
      <w:szCs w:val="24"/>
    </w:rPr>
  </w:style>
  <w:style w:type="paragraph" w:styleId="6">
    <w:name w:val="Body Text Indent"/>
    <w:basedOn w:val="1"/>
    <w:qFormat/>
    <w:uiPriority w:val="0"/>
    <w:pPr>
      <w:spacing w:line="480" w:lineRule="exact"/>
      <w:ind w:firstLine="600" w:firstLineChars="200"/>
    </w:pPr>
    <w:rPr>
      <w:rFonts w:ascii="仿宋_GB2312"/>
      <w:sz w:val="30"/>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9">
    <w:name w:val="Body Text First Indent 2"/>
    <w:basedOn w:val="6"/>
    <w:qFormat/>
    <w:uiPriority w:val="0"/>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2435</Words>
  <Characters>2511</Characters>
  <Lines>0</Lines>
  <Paragraphs>0</Paragraphs>
  <TotalTime>2</TotalTime>
  <ScaleCrop>false</ScaleCrop>
  <LinksUpToDate>false</LinksUpToDate>
  <CharactersWithSpaces>2566</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2026-05-23T01:42:00Z</dcterms:created>
  <dc:creator>hnjyfwzx2020008</dc:creator>
  <cp:lastModifiedBy>greatwall</cp:lastModifiedBy>
  <cp:lastPrinted>2026-07-14T17:24:00Z</cp:lastPrinted>
  <dcterms:modified xsi:type="dcterms:W3CDTF">2026-07-21T08:49:15Z</dcterms:modified>
  <dc:title>关于进一步优化创业担保贷款政策 全力</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3F1DC6ABD0D657655BC05E6A499C369A_43</vt:lpwstr>
  </property>
  <property fmtid="{D5CDD505-2E9C-101B-9397-08002B2CF9AE}" pid="4" name="KSOTemplateDocerSaveRecord">
    <vt:lpwstr>eyJoZGlkIjoiODkxODY1MjVjZTE5ZjJmZGNkNDdmYmZlYzI1YjhiNTciLCJ1c2VySWQiOiIyNzY0NjAwMDAifQ==</vt:lpwstr>
  </property>
</Properties>
</file>