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07557">
      <w:pPr>
        <w:keepNext w:val="0"/>
        <w:keepLines w:val="0"/>
        <w:pageBreakBefore w:val="0"/>
        <w:widowControl w:val="0"/>
        <w:tabs>
          <w:tab w:val="left" w:pos="206"/>
        </w:tabs>
        <w:kinsoku/>
        <w:wordWrap/>
        <w:overflowPunct/>
        <w:topLinePunct w:val="0"/>
        <w:autoSpaceDE/>
        <w:autoSpaceDN/>
        <w:bidi w:val="0"/>
        <w:adjustRightInd/>
        <w:snapToGrid/>
        <w:spacing w:line="400" w:lineRule="exact"/>
        <w:ind w:left="0" w:right="0" w:firstLine="0"/>
        <w:jc w:val="both"/>
        <w:textAlignment w:val="auto"/>
        <w:outlineLvl w:val="9"/>
        <w:rPr>
          <w:rFonts w:hint="eastAsia" w:ascii="黑体" w:hAnsi="黑体" w:eastAsia="黑体" w:cs="黑体"/>
          <w:color w:val="FF0000"/>
          <w:w w:val="100"/>
          <w:sz w:val="32"/>
          <w:szCs w:val="32"/>
        </w:rPr>
      </w:pPr>
      <w:bookmarkStart w:id="0" w:name="_GoBack"/>
      <w:bookmarkEnd w:id="0"/>
      <w:r>
        <w:rPr>
          <w:rFonts w:hint="eastAsia" w:ascii="黑体" w:hAnsi="黑体" w:eastAsia="黑体" w:cs="黑体"/>
          <w:sz w:val="32"/>
          <w:szCs w:val="32"/>
        </w:rPr>
        <w:t>HNPR-20</w:t>
      </w:r>
      <w:r>
        <w:rPr>
          <w:rFonts w:hint="eastAsia" w:ascii="黑体" w:hAnsi="黑体" w:eastAsia="黑体" w:cs="黑体"/>
          <w:sz w:val="32"/>
          <w:szCs w:val="32"/>
          <w:lang w:val="en-US" w:eastAsia="zh-CN"/>
        </w:rPr>
        <w:t>26</w:t>
      </w:r>
      <w:r>
        <w:rPr>
          <w:rFonts w:hint="eastAsia" w:ascii="黑体" w:hAnsi="黑体" w:eastAsia="黑体" w:cs="黑体"/>
          <w:sz w:val="32"/>
          <w:szCs w:val="32"/>
        </w:rPr>
        <w:t>-110</w:t>
      </w:r>
      <w:r>
        <w:rPr>
          <w:rFonts w:hint="eastAsia" w:ascii="黑体" w:hAnsi="黑体" w:eastAsia="黑体" w:cs="黑体"/>
          <w:sz w:val="32"/>
          <w:szCs w:val="32"/>
          <w:lang w:val="en-US" w:eastAsia="zh-CN"/>
        </w:rPr>
        <w:t>08</w:t>
      </w:r>
    </w:p>
    <w:p w14:paraId="72A40768">
      <w:pPr>
        <w:keepNext w:val="0"/>
        <w:keepLines w:val="0"/>
        <w:pageBreakBefore w:val="0"/>
        <w:widowControl w:val="0"/>
        <w:tabs>
          <w:tab w:val="left" w:pos="206"/>
        </w:tabs>
        <w:kinsoku/>
        <w:wordWrap/>
        <w:overflowPunct/>
        <w:topLinePunct w:val="0"/>
        <w:autoSpaceDE/>
        <w:autoSpaceDN/>
        <w:bidi w:val="0"/>
        <w:adjustRightInd/>
        <w:snapToGrid/>
        <w:spacing w:line="400" w:lineRule="exact"/>
        <w:ind w:left="0" w:right="0" w:firstLine="0"/>
        <w:jc w:val="both"/>
        <w:textAlignment w:val="auto"/>
        <w:outlineLvl w:val="9"/>
        <w:rPr>
          <w:rFonts w:ascii="Times New Roman" w:hAnsi="Times New Roman" w:eastAsia="方正小标宋简体" w:cs="Times New Roman"/>
          <w:color w:val="FF0000"/>
          <w:w w:val="80"/>
          <w:sz w:val="88"/>
          <w:szCs w:val="82"/>
        </w:rPr>
      </w:pPr>
    </w:p>
    <w:p w14:paraId="252FE775">
      <w:pPr>
        <w:keepNext w:val="0"/>
        <w:keepLines w:val="0"/>
        <w:pageBreakBefore w:val="0"/>
        <w:widowControl w:val="0"/>
        <w:kinsoku/>
        <w:overflowPunct/>
        <w:topLinePunct w:val="0"/>
        <w:autoSpaceDE/>
        <w:autoSpaceDN/>
        <w:bidi w:val="0"/>
        <w:adjustRightInd/>
        <w:snapToGrid/>
        <w:spacing w:line="1000" w:lineRule="exact"/>
        <w:ind w:firstLine="105" w:firstLineChars="18"/>
        <w:textAlignment w:val="auto"/>
        <w:rPr>
          <w:rFonts w:ascii="Times New Roman" w:hAnsi="Times New Roman" w:eastAsia="方正小标宋简体" w:cs="Times New Roman"/>
          <w:color w:val="FF0000"/>
          <w:spacing w:val="-46"/>
          <w:sz w:val="68"/>
          <w:szCs w:val="90"/>
        </w:rPr>
      </w:pPr>
    </w:p>
    <w:p w14:paraId="6F80FA5C">
      <w:pPr>
        <w:keepNext w:val="0"/>
        <w:keepLines w:val="0"/>
        <w:pageBreakBefore w:val="0"/>
        <w:widowControl w:val="0"/>
        <w:kinsoku/>
        <w:overflowPunct/>
        <w:topLinePunct w:val="0"/>
        <w:autoSpaceDE/>
        <w:autoSpaceDN/>
        <w:bidi w:val="0"/>
        <w:adjustRightInd/>
        <w:snapToGrid/>
        <w:spacing w:line="700" w:lineRule="exact"/>
        <w:jc w:val="center"/>
        <w:textAlignment w:val="auto"/>
        <w:rPr>
          <w:rFonts w:ascii="Times New Roman" w:hAnsi="Times New Roman" w:eastAsia="方正小标宋简体" w:cs="Times New Roman"/>
          <w:color w:val="FF0000"/>
          <w:w w:val="80"/>
          <w:sz w:val="88"/>
          <w:szCs w:val="82"/>
        </w:rPr>
      </w:pPr>
      <w:r>
        <w:rPr>
          <w:rFonts w:ascii="Times New Roman" w:hAnsi="Times New Roman"/>
          <w:sz w:val="72"/>
        </w:rPr>
        <mc:AlternateContent>
          <mc:Choice Requires="wps">
            <w:drawing>
              <wp:anchor distT="0" distB="0" distL="113665" distR="113665" simplePos="0" relativeHeight="251659264" behindDoc="0" locked="0" layoutInCell="1" allowOverlap="1">
                <wp:simplePos x="0" y="0"/>
                <wp:positionH relativeFrom="column">
                  <wp:posOffset>4558030</wp:posOffset>
                </wp:positionH>
                <wp:positionV relativeFrom="paragraph">
                  <wp:posOffset>238125</wp:posOffset>
                </wp:positionV>
                <wp:extent cx="1186815" cy="915035"/>
                <wp:effectExtent l="0" t="0" r="0" b="0"/>
                <wp:wrapNone/>
                <wp:docPr id="4" name="文本框 4"/>
                <wp:cNvGraphicFramePr/>
                <a:graphic xmlns:a="http://schemas.openxmlformats.org/drawingml/2006/main">
                  <a:graphicData uri="http://schemas.microsoft.com/office/word/2010/wordprocessingShape">
                    <wps:wsp>
                      <wps:cNvSpPr/>
                      <wps:spPr>
                        <a:xfrm>
                          <a:off x="0" y="0"/>
                          <a:ext cx="1186815" cy="915035"/>
                        </a:xfrm>
                        <a:prstGeom prst="rect">
                          <a:avLst/>
                        </a:prstGeom>
                        <a:solidFill>
                          <a:srgbClr val="FFFFFF"/>
                        </a:solidFill>
                        <a:ln w="0" cap="flat" cmpd="sng">
                          <a:solidFill>
                            <a:srgbClr val="FFFFFF"/>
                          </a:solidFill>
                          <a:prstDash val="solid"/>
                          <a:miter/>
                        </a:ln>
                      </wps:spPr>
                      <wps:txbx>
                        <w:txbxContent>
                          <w:p w14:paraId="29B39AC4">
                            <w:pPr>
                              <w:rPr>
                                <w:rFonts w:hint="eastAsia" w:ascii="方正小标宋简体" w:eastAsia="方正小标宋简体" w:cs="方正小标宋简体"/>
                                <w:color w:val="FF0000"/>
                                <w:sz w:val="82"/>
                                <w:szCs w:val="82"/>
                                <w:lang w:eastAsia="zh-CN"/>
                              </w:rPr>
                            </w:pPr>
                          </w:p>
                        </w:txbxContent>
                      </wps:txbx>
                      <wps:bodyPr vert="horz" wrap="square" lIns="91440" tIns="45720" rIns="91440" bIns="45720" anchor="t" anchorCtr="0" upright="1">
                        <a:noAutofit/>
                      </wps:bodyPr>
                    </wps:wsp>
                  </a:graphicData>
                </a:graphic>
              </wp:anchor>
            </w:drawing>
          </mc:Choice>
          <mc:Fallback>
            <w:pict>
              <v:rect id="文本框 4" o:spid="_x0000_s1026" o:spt="1" style="position:absolute;left:0pt;margin-left:358.9pt;margin-top:18.75pt;height:72.05pt;width:93.45pt;z-index:251659264;mso-width-relative:page;mso-height-relative:page;" fillcolor="#FFFFFF" filled="t" stroked="t" coordsize="21600,21600" o:gfxdata="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QcSLdkA&#10;AAAKAQAADwAAAAAAAAABACAAAAAiAAAAZHJzL2Rvd25yZXYueG1sUEsBAhQAFAAAAAgAh07iQOsD&#10;8mceAgAAVgQAAA4AAAAAAAAAAQAgAAAAKAEAAGRycy9lMm9Eb2MueG1sUEsFBgAAAAAGAAYAWQEA&#10;ALgFAAAAAA==&#10;">
                <v:fill on="t" focussize="0,0"/>
                <v:stroke weight="0pt" color="#FFFFFF" joinstyle="miter"/>
                <v:imagedata o:title=""/>
                <o:lock v:ext="edit" aspectratio="f"/>
                <v:textbox>
                  <w:txbxContent>
                    <w:p w14:paraId="29B39AC4">
                      <w:pPr>
                        <w:rPr>
                          <w:rFonts w:hint="eastAsia" w:ascii="方正小标宋简体" w:eastAsia="方正小标宋简体" w:cs="方正小标宋简体"/>
                          <w:color w:val="FF0000"/>
                          <w:sz w:val="82"/>
                          <w:szCs w:val="82"/>
                          <w:lang w:eastAsia="zh-CN"/>
                        </w:rPr>
                      </w:pPr>
                    </w:p>
                  </w:txbxContent>
                </v:textbox>
              </v:rect>
            </w:pict>
          </mc:Fallback>
        </mc:AlternateContent>
      </w:r>
    </w:p>
    <w:p w14:paraId="681C6121">
      <w:pPr>
        <w:pStyle w:val="2"/>
        <w:rPr>
          <w:rFonts w:ascii="Times New Roman" w:hAnsi="Times New Roman" w:eastAsia="方正小标宋简体" w:cs="Times New Roman"/>
          <w:color w:val="FF0000"/>
          <w:w w:val="80"/>
          <w:sz w:val="88"/>
          <w:szCs w:val="82"/>
        </w:rPr>
      </w:pPr>
    </w:p>
    <w:p w14:paraId="2C9752D6">
      <w:pPr>
        <w:rPr>
          <w:rFonts w:ascii="Times New Roman" w:hAnsi="Times New Roman" w:eastAsia="方正小标宋简体" w:cs="Times New Roman"/>
          <w:color w:val="FF0000"/>
          <w:w w:val="80"/>
          <w:sz w:val="88"/>
          <w:szCs w:val="82"/>
        </w:rPr>
      </w:pPr>
    </w:p>
    <w:p w14:paraId="4B1FBC61">
      <w:pPr>
        <w:keepNext w:val="0"/>
        <w:keepLines w:val="0"/>
        <w:pageBreakBefore w:val="0"/>
        <w:widowControl w:val="0"/>
        <w:kinsoku/>
        <w:overflowPunct/>
        <w:topLinePunct w:val="0"/>
        <w:autoSpaceDE/>
        <w:autoSpaceDN/>
        <w:bidi w:val="0"/>
        <w:adjustRightInd/>
        <w:snapToGrid/>
        <w:spacing w:line="400" w:lineRule="exact"/>
        <w:ind w:right="-2" w:rightChars="-1"/>
        <w:jc w:val="both"/>
        <w:textAlignment w:val="auto"/>
        <w:rPr>
          <w:rFonts w:hint="eastAsia" w:ascii="仿宋" w:eastAsia="仿宋" w:cs="仿宋"/>
          <w:sz w:val="32"/>
          <w:szCs w:val="32"/>
          <w:lang w:val="en-US" w:eastAsia="zh-CN"/>
        </w:rPr>
      </w:pPr>
    </w:p>
    <w:p w14:paraId="43E4A719">
      <w:pPr>
        <w:keepNext w:val="0"/>
        <w:keepLines w:val="0"/>
        <w:pageBreakBefore w:val="0"/>
        <w:widowControl w:val="0"/>
        <w:kinsoku/>
        <w:wordWrap/>
        <w:overflowPunct w:val="0"/>
        <w:topLinePunct w:val="0"/>
        <w:autoSpaceDE/>
        <w:autoSpaceDN/>
        <w:bidi w:val="0"/>
        <w:adjustRightInd/>
        <w:snapToGrid/>
        <w:spacing w:line="572" w:lineRule="exact"/>
        <w:ind w:firstLine="6160" w:firstLineChars="1400"/>
        <w:textAlignment w:val="auto"/>
        <w:rPr>
          <w:rFonts w:ascii="Times New Roman" w:hAnsi="Times New Roman" w:cs="Times New Roman"/>
        </w:rPr>
      </w:pPr>
      <w:r>
        <w:rPr>
          <w:rFonts w:ascii="Times New Roman" w:hAnsi="Times New Roman" w:eastAsia="方正小标宋简体" w:cs="Times New Roman"/>
          <w:sz w:val="44"/>
          <w:szCs w:val="44"/>
        </w:rPr>
        <mc:AlternateContent>
          <mc:Choice Requires="wps">
            <w:drawing>
              <wp:anchor distT="0" distB="0" distL="113665" distR="113665" simplePos="0" relativeHeight="251659264" behindDoc="0" locked="0" layoutInCell="1" allowOverlap="1">
                <wp:simplePos x="0" y="0"/>
                <wp:positionH relativeFrom="column">
                  <wp:posOffset>-25400</wp:posOffset>
                </wp:positionH>
                <wp:positionV relativeFrom="paragraph">
                  <wp:posOffset>103505</wp:posOffset>
                </wp:positionV>
                <wp:extent cx="5760720" cy="3810"/>
                <wp:effectExtent l="0" t="0" r="0" b="0"/>
                <wp:wrapNone/>
                <wp:docPr id="7" name="直线 7"/>
                <wp:cNvGraphicFramePr/>
                <a:graphic xmlns:a="http://schemas.openxmlformats.org/drawingml/2006/main">
                  <a:graphicData uri="http://schemas.microsoft.com/office/word/2010/wordprocessingShape">
                    <wps:wsp>
                      <wps:cNvCnPr/>
                      <wps:spPr>
                        <a:xfrm rot="21600000" flipV="1">
                          <a:off x="0" y="0"/>
                          <a:ext cx="5760720" cy="3810"/>
                        </a:xfrm>
                        <a:prstGeom prst="line">
                          <a:avLst/>
                        </a:prstGeom>
                        <a:noFill/>
                        <a:ln w="9525" cap="flat" cmpd="sng">
                          <a:solidFill>
                            <a:srgbClr val="FFFFFF"/>
                          </a:solidFill>
                          <a:prstDash val="solid"/>
                          <a:round/>
                        </a:ln>
                      </wps:spPr>
                      <wps:bodyPr vert="horz" wrap="square" lIns="91440" tIns="45720" rIns="91440" bIns="45720" anchor="t" anchorCtr="0" upright="1">
                        <a:noAutofit/>
                      </wps:bodyPr>
                    </wps:wsp>
                  </a:graphicData>
                </a:graphic>
              </wp:anchor>
            </w:drawing>
          </mc:Choice>
          <mc:Fallback>
            <w:pict>
              <v:line id="直线 7" o:spid="_x0000_s1026" o:spt="20" style="position:absolute;left:0pt;flip:y;margin-left:-2pt;margin-top:8.15pt;height:0.3pt;width:453.6pt;z-index:251659264;mso-width-relative:page;mso-height-relative:page;" filled="f" stroked="t" coordsize="21600,21600" o:gfxdata="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ASt2QAAAAgBAAAPAAAAAAAAAAEAIAAAACIAAABkcnMvZG93bnJldi54bWxQSwECFAAUAAAA&#10;CACHTuJApDB5QiYCAAA5BAAADgAAAAAAAAABACAAAAAoAQAAZHJzL2Uyb0RvYy54bWxQSwUGAAAA&#10;AAYABgBZAQAAwAUAAAAA&#10;">
                <v:fill on="f" focussize="0,0"/>
                <v:stroke color="#FFFFFF" joinstyle="round"/>
                <v:imagedata o:title=""/>
                <o:lock v:ext="edit" aspectratio="f"/>
              </v:line>
            </w:pict>
          </mc:Fallback>
        </mc:AlternateContent>
      </w:r>
    </w:p>
    <w:p w14:paraId="791D50F4">
      <w:pPr>
        <w:overflowPunct w:val="0"/>
        <w:spacing w:line="572" w:lineRule="exact"/>
        <w:jc w:val="center"/>
        <w:rPr>
          <w:rFonts w:hint="eastAsia" w:ascii="仿宋" w:hAnsi="Times New Roman" w:eastAsia="仿宋" w:cs="Times New Roman"/>
          <w:sz w:val="32"/>
          <w:szCs w:val="32"/>
        </w:rPr>
      </w:pPr>
    </w:p>
    <w:p w14:paraId="6C18D8A5">
      <w:pPr>
        <w:overflowPunct w:val="0"/>
        <w:spacing w:line="572" w:lineRule="exact"/>
        <w:jc w:val="center"/>
        <w:rPr>
          <w:rFonts w:hint="eastAsia" w:ascii="仿宋" w:hAnsi="Times New Roman" w:eastAsia="仿宋" w:cs="Times New Roman"/>
          <w:sz w:val="32"/>
          <w:szCs w:val="32"/>
        </w:rPr>
      </w:pPr>
    </w:p>
    <w:p w14:paraId="1C6A6BAD">
      <w:pPr>
        <w:overflowPunct w:val="0"/>
        <w:spacing w:line="572" w:lineRule="exact"/>
        <w:jc w:val="center"/>
        <w:rPr>
          <w:rFonts w:hint="eastAsia" w:ascii="仿宋" w:hAnsi="Times New Roman" w:eastAsia="仿宋" w:cs="Times New Roman"/>
          <w:sz w:val="32"/>
          <w:szCs w:val="32"/>
        </w:rPr>
      </w:pPr>
    </w:p>
    <w:p w14:paraId="664CFAB8">
      <w:pPr>
        <w:overflowPunct w:val="0"/>
        <w:spacing w:line="572" w:lineRule="exact"/>
        <w:jc w:val="center"/>
      </w:pPr>
      <w:r>
        <w:rPr>
          <w:rFonts w:hint="eastAsia" w:ascii="仿宋" w:hAnsi="Times New Roman" w:eastAsia="仿宋" w:cs="Times New Roman"/>
          <w:sz w:val="32"/>
          <w:szCs w:val="32"/>
        </w:rPr>
        <w:t>湘人社规〔202</w:t>
      </w:r>
      <w:r>
        <w:rPr>
          <w:rFonts w:hint="eastAsia" w:ascii="仿宋" w:hAnsi="Times New Roman" w:eastAsia="仿宋" w:cs="Times New Roman"/>
          <w:sz w:val="32"/>
          <w:szCs w:val="32"/>
          <w:lang w:val="en-US" w:eastAsia="zh-CN"/>
        </w:rPr>
        <w:t>6</w:t>
      </w:r>
      <w:r>
        <w:rPr>
          <w:rFonts w:hint="eastAsia" w:ascii="仿宋" w:hAnsi="Times New Roman" w:eastAsia="仿宋" w:cs="Times New Roman"/>
          <w:sz w:val="32"/>
          <w:szCs w:val="32"/>
        </w:rPr>
        <w:t>〕</w:t>
      </w:r>
      <w:r>
        <w:rPr>
          <w:rFonts w:hint="default" w:ascii="仿宋" w:eastAsia="仿宋" w:cs="Times New Roman"/>
          <w:sz w:val="32"/>
          <w:szCs w:val="32"/>
          <w:lang w:val="en-US" w:eastAsia="zh-CN"/>
        </w:rPr>
        <w:t>7</w:t>
      </w:r>
      <w:r>
        <w:rPr>
          <w:rFonts w:hint="eastAsia" w:ascii="仿宋" w:hAnsi="Times New Roman" w:eastAsia="仿宋" w:cs="Times New Roman"/>
          <w:sz w:val="32"/>
          <w:szCs w:val="32"/>
        </w:rPr>
        <w:t>号</w:t>
      </w:r>
    </w:p>
    <w:p w14:paraId="7D429770">
      <w:pPr>
        <w:overflowPunct w:val="0"/>
        <w:autoSpaceDE w:val="0"/>
        <w:spacing w:line="572" w:lineRule="exact"/>
        <w:jc w:val="center"/>
        <w:rPr>
          <w:rFonts w:ascii="Times New Roman" w:hAnsi="Times New Roman" w:eastAsia="方正小标宋简体"/>
          <w:sz w:val="44"/>
          <w:szCs w:val="44"/>
        </w:rPr>
      </w:pPr>
    </w:p>
    <w:p w14:paraId="497C479A">
      <w:pPr>
        <w:overflowPunct w:val="0"/>
        <w:autoSpaceDE w:val="0"/>
        <w:spacing w:line="572"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湖南省人力资源和社会保障厅等九部门</w:t>
      </w:r>
    </w:p>
    <w:p w14:paraId="288EB67D">
      <w:pPr>
        <w:overflowPunct w:val="0"/>
        <w:autoSpaceDE w:val="0"/>
        <w:spacing w:line="572"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关于开展新就业形态人员职业伤害保障</w:t>
      </w:r>
    </w:p>
    <w:p w14:paraId="2A840999">
      <w:pPr>
        <w:overflowPunct w:val="0"/>
        <w:autoSpaceDE w:val="0"/>
        <w:spacing w:line="572" w:lineRule="exact"/>
        <w:jc w:val="center"/>
        <w:rPr>
          <w:rFonts w:ascii="Times New Roman" w:hAnsi="Times New Roman" w:eastAsia="方正小标宋简体"/>
          <w:sz w:val="44"/>
          <w:szCs w:val="44"/>
        </w:rPr>
      </w:pPr>
      <w:r>
        <w:rPr>
          <w:rFonts w:ascii="Times New Roman" w:hAnsi="Times New Roman" w:eastAsia="方正小标宋简体"/>
          <w:sz w:val="44"/>
          <w:szCs w:val="44"/>
        </w:rPr>
        <w:t>试点工作的通知</w:t>
      </w:r>
    </w:p>
    <w:p w14:paraId="64C9401B">
      <w:pPr>
        <w:overflowPunct w:val="0"/>
        <w:autoSpaceDE w:val="0"/>
        <w:spacing w:line="572" w:lineRule="exact"/>
        <w:jc w:val="center"/>
        <w:rPr>
          <w:rFonts w:ascii="Times New Roman" w:hAnsi="Times New Roman" w:eastAsia="楷体"/>
          <w:sz w:val="32"/>
          <w:szCs w:val="32"/>
        </w:rPr>
      </w:pPr>
    </w:p>
    <w:p w14:paraId="2632A77D">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为保障新就业形态人员合法权益，根据《人力资源社会保障部等九部门关于扩大新就业形态人员职业伤害保障试点的通知》（人社部发〔2025〕24号，以下简称《试点通知》）和《人力资</w:t>
      </w:r>
      <w:r>
        <w:rPr>
          <w:rFonts w:hint="eastAsia" w:ascii="仿宋" w:eastAsia="仿宋" w:cs="仿宋"/>
          <w:spacing w:val="0"/>
          <w:kern w:val="0"/>
          <w:sz w:val="32"/>
          <w:szCs w:val="32"/>
        </w:rPr>
        <w:t>源社会保障部办公厅 国家税务总局</w:t>
      </w:r>
      <w:r>
        <w:rPr>
          <w:rFonts w:hint="eastAsia" w:ascii="仿宋" w:eastAsia="仿宋" w:cs="仿宋"/>
          <w:spacing w:val="0"/>
          <w:kern w:val="0"/>
          <w:sz w:val="32"/>
          <w:szCs w:val="32"/>
          <w:lang w:eastAsia="zh-CN"/>
        </w:rPr>
        <w:t>办公厅</w:t>
      </w:r>
      <w:r>
        <w:rPr>
          <w:rFonts w:hint="eastAsia" w:ascii="仿宋" w:eastAsia="仿宋" w:cs="仿宋"/>
          <w:spacing w:val="0"/>
          <w:kern w:val="0"/>
          <w:sz w:val="32"/>
          <w:szCs w:val="32"/>
        </w:rPr>
        <w:t>关于修订印发</w:t>
      </w:r>
      <w:r>
        <w:rPr>
          <w:rFonts w:hint="eastAsia" w:ascii="仿宋" w:eastAsia="仿宋" w:cs="仿宋"/>
          <w:spacing w:val="0"/>
          <w:kern w:val="0"/>
          <w:sz w:val="32"/>
          <w:szCs w:val="32"/>
          <w:lang w:eastAsia="zh-CN"/>
        </w:rPr>
        <w:t>〈</w:t>
      </w:r>
      <w:r>
        <w:rPr>
          <w:rFonts w:hint="eastAsia" w:ascii="仿宋" w:eastAsia="仿宋" w:cs="仿宋"/>
          <w:spacing w:val="0"/>
          <w:kern w:val="0"/>
          <w:sz w:val="32"/>
          <w:szCs w:val="32"/>
        </w:rPr>
        <w:t>新就业形态人员职业伤害保障业务经办和征收管理规程（试行）</w:t>
      </w:r>
      <w:r>
        <w:rPr>
          <w:rFonts w:hint="eastAsia" w:ascii="仿宋" w:eastAsia="仿宋" w:cs="仿宋"/>
          <w:spacing w:val="0"/>
          <w:kern w:val="0"/>
          <w:sz w:val="32"/>
          <w:szCs w:val="32"/>
          <w:lang w:eastAsia="zh-CN"/>
        </w:rPr>
        <w:t>〉</w:t>
      </w:r>
      <w:r>
        <w:rPr>
          <w:rFonts w:hint="eastAsia" w:ascii="仿宋" w:eastAsia="仿宋" w:cs="仿宋"/>
          <w:spacing w:val="0"/>
          <w:kern w:val="0"/>
          <w:sz w:val="32"/>
          <w:szCs w:val="32"/>
        </w:rPr>
        <w:t>的通知》（人社厅函〔2025〕79号，以下简称《经办管理规程》）</w:t>
      </w:r>
      <w:r>
        <w:rPr>
          <w:rFonts w:hint="eastAsia" w:ascii="仿宋" w:eastAsia="仿宋" w:cs="仿宋"/>
          <w:spacing w:val="0"/>
          <w:kern w:val="0"/>
          <w:sz w:val="32"/>
          <w:szCs w:val="32"/>
          <w:lang w:val="en-US" w:eastAsia="zh-CN"/>
        </w:rPr>
        <w:t>等</w:t>
      </w:r>
      <w:r>
        <w:rPr>
          <w:rFonts w:hint="eastAsia" w:ascii="仿宋" w:eastAsia="仿宋" w:cs="仿宋"/>
          <w:spacing w:val="0"/>
          <w:kern w:val="0"/>
          <w:sz w:val="32"/>
          <w:szCs w:val="32"/>
        </w:rPr>
        <w:t>规定，</w:t>
      </w:r>
      <w:r>
        <w:rPr>
          <w:rFonts w:hint="eastAsia" w:ascii="仿宋" w:eastAsia="仿宋" w:cs="仿宋"/>
          <w:spacing w:val="0"/>
          <w:sz w:val="32"/>
          <w:szCs w:val="32"/>
        </w:rPr>
        <w:t>我省新就业形态人员职业伤害保障试点工作于2026年7月1日起实施，</w:t>
      </w:r>
      <w:r>
        <w:rPr>
          <w:rFonts w:hint="eastAsia" w:ascii="仿宋" w:eastAsia="仿宋" w:cs="仿宋"/>
          <w:spacing w:val="0"/>
          <w:kern w:val="0"/>
          <w:sz w:val="32"/>
          <w:szCs w:val="32"/>
        </w:rPr>
        <w:t>现就有</w:t>
      </w:r>
      <w:r>
        <w:rPr>
          <w:rFonts w:ascii="仿宋" w:eastAsia="仿宋" w:cs="仿宋"/>
          <w:spacing w:val="0"/>
          <w:kern w:val="0"/>
          <w:sz w:val="32"/>
          <w:szCs w:val="32"/>
        </w:rPr>
        <w:t>关</w:t>
      </w:r>
      <w:r>
        <w:rPr>
          <w:rFonts w:hint="eastAsia" w:ascii="仿宋" w:eastAsia="仿宋" w:cs="仿宋"/>
          <w:spacing w:val="0"/>
          <w:kern w:val="0"/>
          <w:sz w:val="32"/>
          <w:szCs w:val="32"/>
        </w:rPr>
        <w:t>事项通知如下：</w:t>
      </w:r>
    </w:p>
    <w:p w14:paraId="6969172F">
      <w:pPr>
        <w:pStyle w:val="11"/>
        <w:widowControl w:val="0"/>
        <w:numPr>
          <w:ilvl w:val="0"/>
          <w:numId w:val="1"/>
        </w:numPr>
        <w:overflowPunct w:val="0"/>
        <w:spacing w:before="0" w:beforeAutospacing="0" w:after="0" w:afterAutospacing="0" w:line="572" w:lineRule="exact"/>
        <w:ind w:left="0" w:firstLine="640" w:firstLineChars="200"/>
        <w:jc w:val="both"/>
        <w:rPr>
          <w:rStyle w:val="15"/>
          <w:rFonts w:hint="eastAsia" w:ascii="黑体" w:eastAsia="黑体" w:cs="黑体"/>
          <w:b w:val="0"/>
          <w:spacing w:val="0"/>
          <w:sz w:val="32"/>
          <w:szCs w:val="32"/>
        </w:rPr>
      </w:pPr>
      <w:r>
        <w:rPr>
          <w:rStyle w:val="15"/>
          <w:rFonts w:hint="eastAsia" w:ascii="黑体" w:eastAsia="黑体" w:cs="黑体"/>
          <w:b w:val="0"/>
          <w:spacing w:val="0"/>
          <w:sz w:val="32"/>
          <w:szCs w:val="32"/>
        </w:rPr>
        <w:t>确定试点范围和缴费标准</w:t>
      </w:r>
    </w:p>
    <w:p w14:paraId="56786A31">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各地要按照《试点通知》和《经办管理规程》的要求，全面推进我省新就业形态</w:t>
      </w:r>
      <w:r>
        <w:rPr>
          <w:rFonts w:hint="eastAsia" w:ascii="仿宋" w:eastAsia="仿宋" w:cs="仿宋"/>
          <w:sz w:val="32"/>
          <w:szCs w:val="32"/>
          <w:lang w:val="en-US" w:eastAsia="zh-CN"/>
        </w:rPr>
        <w:t>人员</w:t>
      </w:r>
      <w:r>
        <w:rPr>
          <w:rFonts w:hint="eastAsia" w:ascii="仿宋" w:eastAsia="仿宋" w:cs="仿宋"/>
          <w:sz w:val="32"/>
          <w:szCs w:val="32"/>
        </w:rPr>
        <w:t>职业伤害保障试点工作。我省首批纳入试点范围的行业及平台企业为：出行行业的曹操出行、滴滴出行、T3出行、花小猪出行、阳光出行、如祺出行、享道出行、及时用车、风韵出行、首汽约车、美团打车；</w:t>
      </w:r>
      <w:r>
        <w:rPr>
          <w:rFonts w:hint="eastAsia" w:ascii="仿宋" w:eastAsia="仿宋" w:cs="仿宋"/>
          <w:sz w:val="32"/>
          <w:szCs w:val="32"/>
          <w:lang w:eastAsia="zh-CN"/>
        </w:rPr>
        <w:t>即</w:t>
      </w:r>
      <w:r>
        <w:rPr>
          <w:rFonts w:hint="eastAsia" w:ascii="仿宋" w:eastAsia="仿宋" w:cs="仿宋"/>
          <w:sz w:val="32"/>
          <w:szCs w:val="32"/>
        </w:rPr>
        <w:t>时配送行业的美团、淘宝闪购</w:t>
      </w:r>
      <w:r>
        <w:rPr>
          <w:rFonts w:hint="eastAsia" w:ascii="仿宋" w:eastAsia="仿宋" w:cs="仿宋"/>
          <w:sz w:val="32"/>
          <w:szCs w:val="32"/>
          <w:lang w:eastAsia="zh-CN"/>
        </w:rPr>
        <w:t>（原“饿了么”）</w:t>
      </w:r>
      <w:r>
        <w:rPr>
          <w:rFonts w:hint="eastAsia" w:ascii="仿宋" w:eastAsia="仿宋" w:cs="仿宋"/>
          <w:sz w:val="32"/>
          <w:szCs w:val="32"/>
        </w:rPr>
        <w:t>、</w:t>
      </w:r>
      <w:r>
        <w:rPr>
          <w:rFonts w:hint="eastAsia" w:ascii="仿宋" w:eastAsia="仿宋" w:cs="仿宋"/>
          <w:sz w:val="32"/>
          <w:szCs w:val="32"/>
          <w:lang w:eastAsia="zh-CN"/>
        </w:rPr>
        <w:t>京东秒送（原“达达”）、</w:t>
      </w:r>
      <w:r>
        <w:rPr>
          <w:rFonts w:hint="eastAsia" w:ascii="仿宋" w:eastAsia="仿宋" w:cs="仿宋"/>
          <w:sz w:val="32"/>
          <w:szCs w:val="32"/>
        </w:rPr>
        <w:t>闪送、顺丰同城、小象超市、盒马鲜生、叮咚买菜、朴朴</w:t>
      </w:r>
      <w:r>
        <w:rPr>
          <w:rFonts w:hint="eastAsia" w:ascii="仿宋" w:eastAsia="仿宋" w:cs="仿宋"/>
          <w:sz w:val="32"/>
          <w:szCs w:val="32"/>
          <w:lang w:eastAsia="zh-CN"/>
        </w:rPr>
        <w:t>超市</w:t>
      </w:r>
      <w:r>
        <w:rPr>
          <w:rFonts w:hint="eastAsia" w:ascii="仿宋" w:eastAsia="仿宋" w:cs="仿宋"/>
          <w:sz w:val="32"/>
          <w:szCs w:val="32"/>
        </w:rPr>
        <w:t>、UU跑腿；同城货运行业的货拉拉、快狗打车、滴滴货运、满帮省省。今后，根据国家统一部署和相关要求，逐步扩大职业伤害保障覆盖范围，适时将在省内注册、业务经营范围限于本省或邻近省的中小平台企业纳入试点。按照国家和我省相关规定应当参加工伤保险的</w:t>
      </w:r>
      <w:r>
        <w:rPr>
          <w:rFonts w:hint="eastAsia" w:ascii="仿宋" w:eastAsia="仿宋" w:cs="仿宋"/>
          <w:sz w:val="32"/>
          <w:szCs w:val="32"/>
          <w:lang w:val="en-US" w:eastAsia="zh-CN"/>
        </w:rPr>
        <w:t>情形</w:t>
      </w:r>
      <w:r>
        <w:rPr>
          <w:rFonts w:hint="eastAsia" w:ascii="仿宋" w:eastAsia="仿宋" w:cs="仿宋"/>
          <w:sz w:val="32"/>
          <w:szCs w:val="32"/>
        </w:rPr>
        <w:t>，不属于新就业形态人员职业伤害保障试点范围。</w:t>
      </w:r>
    </w:p>
    <w:p w14:paraId="1FF6559A">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2026年7月1日至2027年12月31日，平台企业按照国家确定的行业缴费基准额缴费，即：出行行业按照每单0.01元执行，即时配送行业按每单0.07元执行，同城货运行业按照每单0.18元执行。自2028年起，省级人力资源社会保障部门根据平台企业上上年度7月1日至上年度6月30日一个年度的职业伤害费使用、事故发生率等因素，</w:t>
      </w:r>
      <w:r>
        <w:rPr>
          <w:rFonts w:hint="eastAsia" w:ascii="仿宋" w:eastAsia="仿宋" w:cs="仿宋"/>
          <w:sz w:val="32"/>
          <w:szCs w:val="32"/>
          <w:lang w:val="en-US" w:eastAsia="zh-CN"/>
        </w:rPr>
        <w:t>确定我省行业缴费基准额，并于</w:t>
      </w:r>
      <w:r>
        <w:rPr>
          <w:rFonts w:hint="eastAsia" w:ascii="仿宋" w:eastAsia="仿宋" w:cs="仿宋"/>
          <w:sz w:val="32"/>
          <w:szCs w:val="32"/>
        </w:rPr>
        <w:t>每年1月1日对平台企业缴费基准额进行浮动，具体</w:t>
      </w:r>
      <w:r>
        <w:rPr>
          <w:rFonts w:hint="eastAsia" w:ascii="仿宋" w:eastAsia="仿宋" w:cs="仿宋"/>
          <w:sz w:val="32"/>
          <w:szCs w:val="32"/>
          <w:lang w:val="en-US" w:eastAsia="zh-CN"/>
        </w:rPr>
        <w:t>办法</w:t>
      </w:r>
      <w:r>
        <w:rPr>
          <w:rFonts w:hint="eastAsia" w:ascii="仿宋" w:eastAsia="仿宋" w:cs="仿宋"/>
          <w:sz w:val="32"/>
          <w:szCs w:val="32"/>
        </w:rPr>
        <w:t>另行制定。</w:t>
      </w:r>
    </w:p>
    <w:p w14:paraId="4396C5CB">
      <w:pPr>
        <w:numPr>
          <w:ilvl w:val="0"/>
          <w:numId w:val="1"/>
        </w:numPr>
        <w:overflowPunct w:val="0"/>
        <w:spacing w:line="572" w:lineRule="exact"/>
        <w:ind w:left="0" w:firstLine="640" w:firstLineChars="200"/>
        <w:rPr>
          <w:rStyle w:val="15"/>
          <w:rFonts w:hint="eastAsia" w:ascii="黑体" w:eastAsia="黑体" w:cs="黑体"/>
          <w:b w:val="0"/>
          <w:spacing w:val="0"/>
          <w:kern w:val="0"/>
          <w:sz w:val="32"/>
          <w:szCs w:val="32"/>
        </w:rPr>
      </w:pPr>
      <w:r>
        <w:rPr>
          <w:rStyle w:val="15"/>
          <w:rFonts w:hint="eastAsia" w:ascii="黑体" w:eastAsia="黑体" w:cs="黑体"/>
          <w:b w:val="0"/>
          <w:spacing w:val="0"/>
          <w:kern w:val="0"/>
          <w:sz w:val="32"/>
          <w:szCs w:val="32"/>
        </w:rPr>
        <w:t>规范职业伤害确认和劳动能力鉴定</w:t>
      </w:r>
    </w:p>
    <w:p w14:paraId="360C0164">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社会保险省级集中信息系统通过全国信息平台接收到事故报案后，流转至职业伤害发生地进行事故备案，职业伤害发生地的人力资源社会保障行政部门进行职业伤害确认调查核实，或委托商业保险公司进行调查核实后，及时作出职业伤害确认结论；跨省执行平台订单任务的，以实际参保缴费的接单地所在市州作为职业伤害发生地。平台企业或者新就业形态人员等遇有特殊情况，不能在规定的申请期限内提出职业伤害保障待遇给付申请的，按照《经办管理规程》第二十三条的规定向人力资源社会保障行政部门提出延长申请。</w:t>
      </w:r>
    </w:p>
    <w:p w14:paraId="3DAD2124">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职业伤害人员的劳动功能障碍和生活自理障碍程度鉴定参照《劳动能力鉴定管理办法》以及《劳动能力鉴定职工工伤与职业病致残等级》（GB/T16180-2014）等执行。治疗职业伤害期延长确认、辅助器具配置（更换）确认、供养亲属丧失劳动能力程度确认等，由职业伤害发生地所在市州劳动能力鉴定委员会进行。</w:t>
      </w:r>
    </w:p>
    <w:p w14:paraId="6383C2EE">
      <w:pPr>
        <w:pStyle w:val="11"/>
        <w:widowControl w:val="0"/>
        <w:numPr>
          <w:ilvl w:val="0"/>
          <w:numId w:val="1"/>
        </w:numPr>
        <w:overflowPunct w:val="0"/>
        <w:spacing w:before="0" w:beforeAutospacing="0" w:after="0" w:afterAutospacing="0" w:line="572" w:lineRule="exact"/>
        <w:ind w:left="0" w:firstLine="640" w:firstLineChars="200"/>
        <w:jc w:val="both"/>
        <w:rPr>
          <w:rStyle w:val="15"/>
          <w:rFonts w:hint="eastAsia" w:ascii="黑体" w:eastAsia="黑体" w:cs="黑体"/>
          <w:b w:val="0"/>
          <w:spacing w:val="0"/>
          <w:sz w:val="32"/>
          <w:szCs w:val="32"/>
        </w:rPr>
      </w:pPr>
      <w:r>
        <w:rPr>
          <w:rStyle w:val="15"/>
          <w:rFonts w:hint="eastAsia" w:ascii="黑体" w:eastAsia="黑体" w:cs="黑体"/>
          <w:b w:val="0"/>
          <w:spacing w:val="0"/>
          <w:sz w:val="32"/>
          <w:szCs w:val="32"/>
        </w:rPr>
        <w:t>明确职业伤害保障待遇标准</w:t>
      </w:r>
    </w:p>
    <w:p w14:paraId="453775D4">
      <w:pPr>
        <w:widowControl w:val="0"/>
        <w:overflowPunct w:val="0"/>
        <w:spacing w:line="572" w:lineRule="exact"/>
        <w:ind w:firstLine="640" w:firstLineChars="200"/>
        <w:jc w:val="left"/>
        <w:rPr>
          <w:rFonts w:hint="eastAsia" w:ascii="仿宋" w:eastAsia="仿宋" w:cs="仿宋"/>
          <w:sz w:val="32"/>
          <w:szCs w:val="32"/>
        </w:rPr>
      </w:pPr>
      <w:r>
        <w:rPr>
          <w:rFonts w:hint="eastAsia" w:ascii="仿宋" w:eastAsia="仿宋" w:cs="仿宋"/>
          <w:sz w:val="32"/>
          <w:szCs w:val="32"/>
        </w:rPr>
        <w:t>经确认为职业伤害的人员，按照《经办管理规程》第五章规定的项目和标准享受职业伤害保障待遇；其中，生活保障费的计发标准为事故伤害发生时、事故伤害发生所在市州正在执行的城市居民月最低生活保障标准。</w:t>
      </w:r>
    </w:p>
    <w:p w14:paraId="42F2DA4E">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职业伤害人员同时符合领取职业伤害保障伤残津贴与工伤保险伤残津贴的，由其选择领取其中一种；伤残一级至四级职业伤害人员死亡，其近亲属同时符合领取职业伤害保障丧葬补助金和供养亲属抚恤金待遇、工伤保险丧葬补助金和供养亲属抚恤金待遇、职工基本养老保险丧葬补助金和抚恤金待遇三种待遇条件</w:t>
      </w:r>
      <w:r>
        <w:rPr>
          <w:rFonts w:hint="eastAsia" w:ascii="仿宋" w:eastAsia="仿宋" w:cs="仿宋"/>
          <w:color w:val="auto"/>
          <w:sz w:val="32"/>
          <w:szCs w:val="32"/>
          <w:u w:val="none"/>
          <w:lang w:eastAsia="zh-CN"/>
        </w:rPr>
        <w:t>两类情形以上</w:t>
      </w:r>
      <w:r>
        <w:rPr>
          <w:rFonts w:hint="eastAsia" w:ascii="仿宋" w:eastAsia="仿宋" w:cs="仿宋"/>
          <w:sz w:val="32"/>
          <w:szCs w:val="32"/>
        </w:rPr>
        <w:t>的，由其近亲属在三种待遇中选择其中一种。</w:t>
      </w:r>
    </w:p>
    <w:p w14:paraId="4D2A6D59">
      <w:pPr>
        <w:pStyle w:val="11"/>
        <w:widowControl w:val="0"/>
        <w:overflowPunct w:val="0"/>
        <w:spacing w:before="0" w:beforeAutospacing="0" w:after="0" w:afterAutospacing="0" w:line="572" w:lineRule="exact"/>
        <w:ind w:firstLine="640" w:firstLineChars="200"/>
        <w:jc w:val="both"/>
        <w:rPr>
          <w:rStyle w:val="15"/>
          <w:rFonts w:hint="eastAsia" w:ascii="黑体" w:eastAsia="黑体" w:cs="黑体"/>
          <w:b w:val="0"/>
          <w:spacing w:val="0"/>
          <w:sz w:val="32"/>
          <w:szCs w:val="32"/>
        </w:rPr>
      </w:pPr>
      <w:r>
        <w:rPr>
          <w:rStyle w:val="15"/>
          <w:rFonts w:hint="eastAsia" w:ascii="黑体" w:eastAsia="黑体" w:cs="黑体"/>
          <w:b w:val="0"/>
          <w:spacing w:val="0"/>
          <w:sz w:val="32"/>
          <w:szCs w:val="32"/>
        </w:rPr>
        <w:t>四、做好职业伤害保障待遇支付</w:t>
      </w:r>
    </w:p>
    <w:p w14:paraId="438F42A3">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新就业形态人员因遭受职业伤害进行治疗，除情况紧急外，应当在职业伤害确认地经办机构签订工伤保险医疗服务协议的医疗机构就医；跨市州或跨省就医的，按照国家和我省工伤保险异地就医相关管理规定执行。平台企业或者平台服务机构垫付了应当由工伤保险基金支付的职业伤害保障待遇的，垫付的费用经审核后按规定支付至平台企业或者平台服务机构。</w:t>
      </w:r>
    </w:p>
    <w:p w14:paraId="0DD8BB2F">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平台企业未在规定的申请期限内提出职业伤害保障待遇给付申请的，在此期间的职业伤害医疗费、康复费、辅助器具</w:t>
      </w:r>
      <w:r>
        <w:rPr>
          <w:rFonts w:hint="eastAsia" w:ascii="仿宋" w:eastAsia="仿宋" w:cs="仿宋"/>
          <w:sz w:val="32"/>
          <w:szCs w:val="32"/>
          <w:lang w:eastAsia="zh-CN"/>
        </w:rPr>
        <w:t>配置</w:t>
      </w:r>
      <w:r>
        <w:rPr>
          <w:rFonts w:hint="eastAsia" w:ascii="仿宋" w:eastAsia="仿宋" w:cs="仿宋"/>
          <w:sz w:val="32"/>
          <w:szCs w:val="32"/>
        </w:rPr>
        <w:t>费</w:t>
      </w:r>
      <w:r>
        <w:rPr>
          <w:rFonts w:hint="eastAsia" w:ascii="仿宋" w:eastAsia="仿宋" w:cs="仿宋"/>
          <w:sz w:val="32"/>
          <w:szCs w:val="32"/>
          <w:lang w:eastAsia="zh-CN"/>
        </w:rPr>
        <w:t>、</w:t>
      </w:r>
      <w:r>
        <w:rPr>
          <w:rFonts w:hint="eastAsia" w:ascii="仿宋" w:eastAsia="仿宋" w:cs="仿宋"/>
          <w:sz w:val="32"/>
          <w:szCs w:val="32"/>
        </w:rPr>
        <w:t>治疗职业伤害期内的生活保障费等职业伤害</w:t>
      </w:r>
      <w:r>
        <w:rPr>
          <w:rFonts w:hint="eastAsia" w:ascii="仿宋" w:eastAsia="仿宋" w:cs="仿宋"/>
          <w:sz w:val="32"/>
          <w:szCs w:val="32"/>
          <w:lang w:eastAsia="zh-CN"/>
        </w:rPr>
        <w:t>保障</w:t>
      </w:r>
      <w:r>
        <w:rPr>
          <w:rFonts w:hint="eastAsia" w:ascii="仿宋" w:eastAsia="仿宋" w:cs="仿宋"/>
          <w:sz w:val="32"/>
          <w:szCs w:val="32"/>
        </w:rPr>
        <w:t>待遇，由平台企业支付。</w:t>
      </w:r>
    </w:p>
    <w:p w14:paraId="1E696CA2">
      <w:pPr>
        <w:pStyle w:val="11"/>
        <w:widowControl w:val="0"/>
        <w:overflowPunct w:val="0"/>
        <w:spacing w:before="0" w:beforeAutospacing="0" w:after="0" w:afterAutospacing="0" w:line="572" w:lineRule="exact"/>
        <w:ind w:firstLine="640" w:firstLineChars="200"/>
        <w:jc w:val="both"/>
        <w:rPr>
          <w:rStyle w:val="15"/>
          <w:rFonts w:hint="eastAsia" w:ascii="黑体" w:eastAsia="黑体" w:cs="黑体"/>
          <w:b w:val="0"/>
          <w:spacing w:val="0"/>
          <w:sz w:val="32"/>
          <w:szCs w:val="32"/>
        </w:rPr>
      </w:pPr>
      <w:r>
        <w:rPr>
          <w:rStyle w:val="15"/>
          <w:rFonts w:hint="eastAsia" w:ascii="黑体" w:eastAsia="黑体" w:cs="黑体"/>
          <w:b w:val="0"/>
          <w:spacing w:val="0"/>
          <w:sz w:val="32"/>
          <w:szCs w:val="32"/>
        </w:rPr>
        <w:t>五、优化经办管理服务</w:t>
      </w:r>
    </w:p>
    <w:p w14:paraId="311A87B6">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各地人力资源社会保障部门要按照职业伤害保障待遇给付申请“线上线下同步提供服务”的原则，优化职业伤害保障业务流程，升级完善省级集中社会保险业务系统，推进职业伤害保障“一件事”集约办理；</w:t>
      </w:r>
      <w:r>
        <w:rPr>
          <w:rFonts w:hint="eastAsia" w:ascii="仿宋" w:eastAsia="仿宋" w:cs="仿宋"/>
          <w:sz w:val="32"/>
          <w:szCs w:val="32"/>
          <w:lang w:val="en-US" w:eastAsia="zh-CN"/>
        </w:rPr>
        <w:t>省级人力资源社会保障部门</w:t>
      </w:r>
      <w:r>
        <w:rPr>
          <w:rFonts w:hint="eastAsia" w:ascii="仿宋" w:eastAsia="仿宋" w:cs="仿宋"/>
          <w:sz w:val="32"/>
          <w:szCs w:val="32"/>
        </w:rPr>
        <w:t>公开招标引入商业保险机构等社会力量参与职业伤害保障经办服务，通过委托服务协议，明确商业保险机构的权利义务、信息查询及系统操作权限、工作责任</w:t>
      </w:r>
      <w:r>
        <w:rPr>
          <w:rFonts w:hint="eastAsia" w:ascii="仿宋" w:eastAsia="仿宋" w:cs="仿宋"/>
          <w:sz w:val="32"/>
          <w:szCs w:val="32"/>
          <w:lang w:eastAsia="zh-CN"/>
        </w:rPr>
        <w:t>、待遇保障费用和</w:t>
      </w:r>
      <w:r>
        <w:rPr>
          <w:rFonts w:hint="eastAsia" w:ascii="仿宋" w:eastAsia="仿宋" w:cs="仿宋"/>
          <w:sz w:val="32"/>
          <w:szCs w:val="32"/>
          <w:lang w:val="en-US" w:eastAsia="zh-CN"/>
        </w:rPr>
        <w:t>服务费用支付方式</w:t>
      </w:r>
      <w:r>
        <w:rPr>
          <w:rFonts w:hint="eastAsia" w:ascii="仿宋" w:eastAsia="仿宋" w:cs="仿宋"/>
          <w:sz w:val="32"/>
          <w:szCs w:val="32"/>
          <w:lang w:eastAsia="zh-CN"/>
        </w:rPr>
        <w:t>以及</w:t>
      </w:r>
      <w:r>
        <w:rPr>
          <w:rFonts w:hint="eastAsia" w:ascii="仿宋" w:eastAsia="仿宋" w:cs="仿宋"/>
          <w:sz w:val="32"/>
          <w:szCs w:val="32"/>
        </w:rPr>
        <w:t>服务要求等，协助做好职业伤害确认、劳动能力鉴定、待遇核定发放等工作；加强部门协同，建立与相关行业主管部门信息共享对接机制，强化职业伤害预防和基金监管；加强社会保障卡在职业伤害保障领域的应用，提升新就业形态人员办事的便捷性。</w:t>
      </w:r>
    </w:p>
    <w:p w14:paraId="2C59EFEC">
      <w:pPr>
        <w:pStyle w:val="11"/>
        <w:widowControl w:val="0"/>
        <w:overflowPunct w:val="0"/>
        <w:spacing w:before="0" w:beforeAutospacing="0" w:after="0" w:afterAutospacing="0" w:line="572" w:lineRule="exact"/>
        <w:ind w:firstLine="640" w:firstLineChars="200"/>
        <w:jc w:val="both"/>
        <w:rPr>
          <w:rStyle w:val="15"/>
          <w:rFonts w:hint="eastAsia" w:ascii="黑体" w:eastAsia="黑体" w:cs="黑体"/>
          <w:b w:val="0"/>
          <w:spacing w:val="0"/>
          <w:sz w:val="32"/>
          <w:szCs w:val="32"/>
        </w:rPr>
      </w:pPr>
      <w:r>
        <w:rPr>
          <w:rStyle w:val="15"/>
          <w:rFonts w:hint="eastAsia" w:ascii="黑体" w:eastAsia="黑体" w:cs="黑体"/>
          <w:b w:val="0"/>
          <w:spacing w:val="0"/>
          <w:sz w:val="32"/>
          <w:szCs w:val="32"/>
        </w:rPr>
        <w:t>六、加强组织领导</w:t>
      </w:r>
    </w:p>
    <w:p w14:paraId="110A730F">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我省新就业形态人员职业伤害保障试点工作由省人力资源社会保障厅会同省财政厅、</w:t>
      </w:r>
      <w:r>
        <w:rPr>
          <w:rFonts w:hint="eastAsia" w:ascii="仿宋" w:eastAsia="仿宋" w:cs="仿宋"/>
          <w:sz w:val="32"/>
          <w:szCs w:val="32"/>
          <w:lang w:val="en-US" w:eastAsia="zh-CN"/>
        </w:rPr>
        <w:t>国家</w:t>
      </w:r>
      <w:r>
        <w:rPr>
          <w:rFonts w:hint="eastAsia" w:ascii="仿宋" w:eastAsia="仿宋" w:cs="仿宋"/>
          <w:sz w:val="32"/>
          <w:szCs w:val="32"/>
        </w:rPr>
        <w:t>税务总局湖南省税务局、</w:t>
      </w:r>
      <w:r>
        <w:rPr>
          <w:rFonts w:hint="eastAsia" w:ascii="仿宋" w:eastAsia="仿宋" w:cs="仿宋"/>
          <w:sz w:val="32"/>
          <w:szCs w:val="32"/>
          <w:lang w:val="en-US" w:eastAsia="zh-CN"/>
        </w:rPr>
        <w:t>国家</w:t>
      </w:r>
      <w:r>
        <w:rPr>
          <w:rFonts w:hint="eastAsia" w:ascii="仿宋" w:eastAsia="仿宋" w:cs="仿宋"/>
          <w:sz w:val="32"/>
          <w:szCs w:val="32"/>
        </w:rPr>
        <w:t>金融监管总局湖南监管局及各行业主管部门组织实施。</w:t>
      </w:r>
    </w:p>
    <w:p w14:paraId="3903D386">
      <w:pPr>
        <w:overflowPunct w:val="0"/>
        <w:autoSpaceDE/>
        <w:spacing w:line="572" w:lineRule="exact"/>
        <w:ind w:firstLine="640" w:firstLineChars="200"/>
        <w:rPr>
          <w:rFonts w:hint="eastAsia" w:ascii="仿宋" w:eastAsia="仿宋" w:cs="仿宋"/>
          <w:sz w:val="32"/>
          <w:szCs w:val="32"/>
        </w:rPr>
      </w:pPr>
      <w:r>
        <w:rPr>
          <w:rFonts w:hint="eastAsia" w:ascii="仿宋" w:eastAsia="仿宋" w:cs="仿宋"/>
          <w:sz w:val="32"/>
          <w:szCs w:val="32"/>
        </w:rPr>
        <w:t>省人力资源社会保障厅牵头组织我省职业伤害保障试点工作的实施和指导，确定商业保险机构委托办理职业伤害保障相关事宜，完善社会保险省级集中信息系统</w:t>
      </w:r>
      <w:r>
        <w:rPr>
          <w:rFonts w:hint="eastAsia" w:ascii="仿宋" w:eastAsia="仿宋" w:cs="仿宋"/>
          <w:sz w:val="32"/>
          <w:szCs w:val="32"/>
          <w:lang w:eastAsia="zh-CN"/>
        </w:rPr>
        <w:t>，</w:t>
      </w:r>
      <w:r>
        <w:rPr>
          <w:rFonts w:hint="eastAsia" w:ascii="仿宋" w:eastAsia="仿宋" w:cs="仿宋"/>
          <w:sz w:val="32"/>
          <w:szCs w:val="32"/>
        </w:rPr>
        <w:t>做好与</w:t>
      </w:r>
      <w:r>
        <w:rPr>
          <w:rFonts w:hint="eastAsia" w:ascii="仿宋" w:eastAsia="仿宋" w:cs="仿宋"/>
          <w:sz w:val="32"/>
          <w:szCs w:val="32"/>
          <w:lang w:val="en-US" w:eastAsia="zh-CN"/>
        </w:rPr>
        <w:t>税务信息</w:t>
      </w:r>
      <w:r>
        <w:rPr>
          <w:rFonts w:hint="eastAsia" w:ascii="仿宋" w:eastAsia="仿宋" w:cs="仿宋"/>
          <w:sz w:val="32"/>
          <w:szCs w:val="32"/>
        </w:rPr>
        <w:t>系统对接工作；省社会保险服务中心负责职业伤害保障参保登记、资金管理</w:t>
      </w:r>
      <w:r>
        <w:rPr>
          <w:rFonts w:hint="eastAsia" w:ascii="仿宋" w:eastAsia="仿宋" w:cs="仿宋"/>
          <w:sz w:val="32"/>
          <w:szCs w:val="32"/>
          <w:lang w:eastAsia="zh-CN"/>
        </w:rPr>
        <w:t>、</w:t>
      </w:r>
      <w:r>
        <w:rPr>
          <w:rFonts w:hint="eastAsia" w:ascii="仿宋" w:eastAsia="仿宋" w:cs="仿宋"/>
          <w:sz w:val="32"/>
          <w:szCs w:val="32"/>
          <w:lang w:val="en-US" w:eastAsia="zh-CN"/>
        </w:rPr>
        <w:t>与商业保险机构签订服务合同</w:t>
      </w:r>
      <w:r>
        <w:rPr>
          <w:rFonts w:hint="eastAsia" w:ascii="仿宋" w:eastAsia="仿宋" w:cs="仿宋"/>
          <w:sz w:val="32"/>
          <w:szCs w:val="32"/>
        </w:rPr>
        <w:t>等工作，负责将参保信息、接单信息等传递给省级税务机关。市州人力资源社会保障部门负责本行政区域内的新就业形态人员职业伤害确认、劳动能力鉴定与待遇支付等工作；根据实际工作需要，</w:t>
      </w:r>
      <w:r>
        <w:rPr>
          <w:rFonts w:hint="eastAsia" w:ascii="仿宋" w:eastAsia="仿宋" w:cs="仿宋"/>
          <w:sz w:val="32"/>
          <w:szCs w:val="32"/>
          <w:lang w:eastAsia="zh-CN"/>
        </w:rPr>
        <w:t>经报省级人力资源社会保障部门同意，</w:t>
      </w:r>
      <w:r>
        <w:rPr>
          <w:rFonts w:hint="eastAsia" w:ascii="仿宋" w:eastAsia="仿宋" w:cs="仿宋"/>
          <w:sz w:val="32"/>
          <w:szCs w:val="32"/>
        </w:rPr>
        <w:t>市州人力资源社会保障部门可以将</w:t>
      </w:r>
      <w:r>
        <w:rPr>
          <w:rFonts w:hint="eastAsia" w:ascii="仿宋" w:eastAsia="仿宋" w:cs="仿宋"/>
          <w:sz w:val="32"/>
          <w:szCs w:val="32"/>
          <w:lang w:val="en-US" w:eastAsia="zh-CN"/>
        </w:rPr>
        <w:t>职业伤害事故备案、</w:t>
      </w:r>
      <w:r>
        <w:rPr>
          <w:rFonts w:hint="eastAsia" w:ascii="仿宋" w:eastAsia="仿宋" w:cs="仿宋"/>
          <w:sz w:val="32"/>
          <w:szCs w:val="32"/>
        </w:rPr>
        <w:t>职业伤害确认</w:t>
      </w:r>
      <w:r>
        <w:rPr>
          <w:rFonts w:hint="eastAsia" w:ascii="仿宋" w:eastAsia="仿宋" w:cs="仿宋"/>
          <w:sz w:val="32"/>
          <w:szCs w:val="32"/>
          <w:lang w:eastAsia="zh-CN"/>
        </w:rPr>
        <w:t>、</w:t>
      </w:r>
      <w:r>
        <w:rPr>
          <w:rFonts w:hint="eastAsia" w:ascii="仿宋" w:eastAsia="仿宋" w:cs="仿宋"/>
          <w:sz w:val="32"/>
          <w:szCs w:val="32"/>
          <w:lang w:val="en-US" w:eastAsia="zh-CN"/>
        </w:rPr>
        <w:t>待遇支付等全部或部分工作交由</w:t>
      </w:r>
      <w:r>
        <w:rPr>
          <w:rFonts w:hint="eastAsia" w:ascii="仿宋" w:eastAsia="仿宋" w:cs="仿宋"/>
          <w:sz w:val="32"/>
          <w:szCs w:val="32"/>
        </w:rPr>
        <w:t>县市区人力资源社会保障部门办理。省财政厅负责省级财政专户的会计核算、资金划拨</w:t>
      </w:r>
      <w:r>
        <w:rPr>
          <w:rFonts w:hint="eastAsia" w:ascii="仿宋" w:eastAsia="仿宋" w:cs="仿宋"/>
          <w:sz w:val="32"/>
          <w:szCs w:val="32"/>
          <w:lang w:val="en-US" w:eastAsia="zh-CN"/>
        </w:rPr>
        <w:t>等</w:t>
      </w:r>
      <w:r>
        <w:rPr>
          <w:rFonts w:hint="eastAsia" w:ascii="仿宋" w:eastAsia="仿宋" w:cs="仿宋"/>
          <w:sz w:val="32"/>
          <w:szCs w:val="32"/>
        </w:rPr>
        <w:t>工作。</w:t>
      </w:r>
      <w:r>
        <w:rPr>
          <w:rFonts w:hint="eastAsia" w:ascii="仿宋" w:eastAsia="仿宋" w:cs="仿宋"/>
          <w:sz w:val="32"/>
          <w:szCs w:val="32"/>
          <w:lang w:val="en-US" w:eastAsia="zh-CN"/>
        </w:rPr>
        <w:t>省交通运输厅协同做好信息共享和预防联动等工作。</w:t>
      </w:r>
      <w:r>
        <w:rPr>
          <w:rFonts w:hint="eastAsia" w:ascii="仿宋" w:eastAsia="仿宋" w:cs="仿宋"/>
          <w:sz w:val="32"/>
          <w:szCs w:val="32"/>
        </w:rPr>
        <w:t>省税务局负责组织实施全省职业伤害保障费征收管理工作</w:t>
      </w:r>
      <w:r>
        <w:rPr>
          <w:rFonts w:hint="eastAsia" w:ascii="仿宋" w:eastAsia="仿宋" w:cs="仿宋"/>
          <w:sz w:val="32"/>
          <w:szCs w:val="32"/>
          <w:lang w:eastAsia="zh-CN"/>
        </w:rPr>
        <w:t>，</w:t>
      </w:r>
      <w:r>
        <w:rPr>
          <w:rFonts w:hint="eastAsia" w:ascii="仿宋" w:eastAsia="仿宋" w:cs="仿宋"/>
          <w:sz w:val="32"/>
          <w:szCs w:val="32"/>
        </w:rPr>
        <w:t>及时将缴费信息等传输给省社会保险服务中心。湖南金融监管局要做好商业保险机构</w:t>
      </w:r>
      <w:r>
        <w:rPr>
          <w:rFonts w:hint="eastAsia" w:ascii="仿宋" w:eastAsia="仿宋" w:cs="仿宋"/>
          <w:sz w:val="32"/>
          <w:szCs w:val="32"/>
          <w:lang w:val="en-US" w:eastAsia="zh-CN"/>
        </w:rPr>
        <w:t>经办业务的协调监督</w:t>
      </w:r>
      <w:r>
        <w:rPr>
          <w:rFonts w:hint="eastAsia" w:ascii="仿宋" w:eastAsia="仿宋" w:cs="仿宋"/>
          <w:sz w:val="32"/>
          <w:szCs w:val="32"/>
        </w:rPr>
        <w:t>工作。工会组织依法维护新就业形态人员的合法权益，对平台企业职业伤害保障工作实行监督</w:t>
      </w:r>
      <w:r>
        <w:rPr>
          <w:rFonts w:hint="eastAsia" w:ascii="仿宋" w:eastAsia="仿宋" w:cs="仿宋"/>
          <w:sz w:val="32"/>
          <w:szCs w:val="32"/>
          <w:lang w:eastAsia="zh-CN"/>
        </w:rPr>
        <w:t>。</w:t>
      </w:r>
      <w:r>
        <w:rPr>
          <w:rFonts w:hint="eastAsia" w:ascii="仿宋" w:eastAsia="仿宋" w:cs="仿宋"/>
          <w:sz w:val="32"/>
          <w:szCs w:val="32"/>
        </w:rPr>
        <w:t>各行业主管部门依据工作职责，做好平台企业及其服务机构等的监督管理，压实平台企业主体责任。</w:t>
      </w:r>
    </w:p>
    <w:p w14:paraId="5C617C12">
      <w:pPr>
        <w:overflowPunct w:val="0"/>
        <w:autoSpaceDE/>
        <w:spacing w:line="572" w:lineRule="exact"/>
        <w:ind w:firstLine="640" w:firstLineChars="200"/>
        <w:rPr>
          <w:rFonts w:ascii="仿宋" w:eastAsia="仿宋" w:cs="仿宋"/>
          <w:sz w:val="32"/>
          <w:szCs w:val="32"/>
        </w:rPr>
      </w:pPr>
      <w:r>
        <w:rPr>
          <w:rFonts w:hint="eastAsia" w:ascii="仿宋" w:eastAsia="仿宋" w:cs="仿宋"/>
          <w:sz w:val="32"/>
          <w:szCs w:val="32"/>
          <w:lang w:val="en-US" w:eastAsia="zh-CN"/>
        </w:rPr>
        <w:t>职业伤害保障试点工作政策性强、涉及面广、社会关注度高，各地要高度重视，统一思想认识，</w:t>
      </w:r>
      <w:r>
        <w:rPr>
          <w:rFonts w:hint="eastAsia" w:ascii="仿宋" w:eastAsia="仿宋" w:cs="仿宋"/>
          <w:sz w:val="32"/>
          <w:szCs w:val="32"/>
        </w:rPr>
        <w:t>加强协调配合，积极做好政策宣传，主动回应社会关切</w:t>
      </w:r>
      <w:r>
        <w:rPr>
          <w:rFonts w:hint="eastAsia" w:ascii="仿宋" w:eastAsia="仿宋" w:cs="仿宋"/>
          <w:sz w:val="32"/>
          <w:szCs w:val="32"/>
          <w:lang w:eastAsia="zh-CN"/>
        </w:rPr>
        <w:t>。</w:t>
      </w:r>
      <w:r>
        <w:rPr>
          <w:rFonts w:hint="eastAsia" w:ascii="仿宋" w:eastAsia="仿宋" w:cs="仿宋"/>
          <w:sz w:val="32"/>
          <w:szCs w:val="32"/>
          <w:lang w:val="en-US" w:eastAsia="zh-CN"/>
        </w:rPr>
        <w:t>要加强职业伤害数据分析，将新就业形态职业伤害预防纳入工伤预防体系，精准开展安全防范。要</w:t>
      </w:r>
      <w:r>
        <w:rPr>
          <w:rFonts w:hint="eastAsia" w:ascii="仿宋" w:eastAsia="仿宋" w:cs="仿宋"/>
          <w:sz w:val="32"/>
          <w:szCs w:val="32"/>
        </w:rPr>
        <w:t>强化试点运行监测，建立健全风险防控机制，及时处置发现的问题，确保试点工作平稳推进。</w:t>
      </w:r>
    </w:p>
    <w:p w14:paraId="77EBB3BB">
      <w:pPr>
        <w:overflowPunct w:val="0"/>
        <w:autoSpaceDE w:val="0"/>
        <w:spacing w:line="572" w:lineRule="exact"/>
        <w:ind w:firstLine="640" w:firstLineChars="200"/>
        <w:rPr>
          <w:rFonts w:ascii="仿宋" w:eastAsia="仿宋" w:cs="仿宋"/>
          <w:sz w:val="32"/>
          <w:szCs w:val="32"/>
        </w:rPr>
      </w:pPr>
      <w:r>
        <w:rPr>
          <w:rFonts w:hint="eastAsia" w:ascii="仿宋" w:eastAsia="仿宋" w:cs="仿宋"/>
          <w:sz w:val="32"/>
          <w:szCs w:val="32"/>
        </w:rPr>
        <w:t>本通知自2026年7月1日起施行</w:t>
      </w:r>
      <w:r>
        <w:rPr>
          <w:rFonts w:hint="eastAsia" w:ascii="仿宋" w:eastAsia="仿宋" w:cs="仿宋"/>
          <w:sz w:val="32"/>
          <w:szCs w:val="32"/>
          <w:lang w:eastAsia="zh-CN"/>
        </w:rPr>
        <w:t>，有效期五年</w:t>
      </w:r>
      <w:r>
        <w:rPr>
          <w:rFonts w:hint="eastAsia" w:ascii="仿宋" w:eastAsia="仿宋" w:cs="仿宋"/>
          <w:sz w:val="32"/>
          <w:szCs w:val="32"/>
        </w:rPr>
        <w:t>。施行期间，国家如有新规定，从其规定。本通知未尽事宜，参照《工伤保险条例》《湖南省实施〈工伤保险条例〉办法》及国家和我省工伤保险相关规定执行，但其中涉及劳动关系处理及劳动关系处理有关的待遇保障规定除外。各地在试点工作中遇到的问题和有关意见建议，要及时向省级主管部门报告。</w:t>
      </w:r>
    </w:p>
    <w:p w14:paraId="1236892E">
      <w:pPr>
        <w:pStyle w:val="11"/>
        <w:widowControl w:val="0"/>
        <w:overflowPunct w:val="0"/>
        <w:spacing w:before="0" w:beforeAutospacing="0" w:after="0" w:afterAutospacing="0" w:line="572" w:lineRule="exact"/>
        <w:ind w:firstLine="640" w:firstLineChars="200"/>
        <w:jc w:val="both"/>
        <w:rPr>
          <w:rFonts w:hint="eastAsia" w:ascii="仿宋" w:hAnsi="Calibri" w:eastAsia="仿宋" w:cs="仿宋"/>
          <w:kern w:val="2"/>
          <w:sz w:val="32"/>
          <w:szCs w:val="32"/>
        </w:rPr>
      </w:pPr>
    </w:p>
    <w:p w14:paraId="23B3036E">
      <w:pPr>
        <w:overflowPunct w:val="0"/>
        <w:spacing w:line="572" w:lineRule="exact"/>
        <w:rPr>
          <w:rFonts w:ascii="仿宋" w:eastAsia="仿宋" w:cs="仿宋"/>
          <w:sz w:val="32"/>
          <w:szCs w:val="32"/>
        </w:rPr>
      </w:pPr>
    </w:p>
    <w:p w14:paraId="2156F9D8">
      <w:pPr>
        <w:overflowPunct w:val="0"/>
        <w:spacing w:line="572" w:lineRule="exact"/>
        <w:rPr>
          <w:rFonts w:ascii="仿宋" w:eastAsia="仿宋" w:cs="仿宋"/>
          <w:sz w:val="32"/>
          <w:szCs w:val="32"/>
        </w:rPr>
      </w:pPr>
    </w:p>
    <w:p w14:paraId="13145A0D">
      <w:pPr>
        <w:overflowPunct w:val="0"/>
        <w:spacing w:line="572" w:lineRule="exact"/>
        <w:jc w:val="center"/>
        <w:rPr>
          <w:rFonts w:ascii="仿宋" w:eastAsia="仿宋" w:cs="仿宋"/>
          <w:sz w:val="32"/>
          <w:szCs w:val="32"/>
        </w:rPr>
      </w:pPr>
      <w:r>
        <w:rPr>
          <w:rFonts w:hint="eastAsia" w:ascii="仿宋" w:eastAsia="仿宋" w:cs="仿宋"/>
          <w:sz w:val="32"/>
          <w:szCs w:val="32"/>
        </w:rPr>
        <w:t>湖南省人力资源和社会保障厅   湖南省发展和改革委员会</w:t>
      </w:r>
    </w:p>
    <w:p w14:paraId="5E1106C8">
      <w:pPr>
        <w:pStyle w:val="4"/>
        <w:keepNext w:val="0"/>
        <w:keepLines w:val="0"/>
        <w:overflowPunct w:val="0"/>
        <w:spacing w:before="0" w:after="0" w:line="572" w:lineRule="exact"/>
        <w:jc w:val="center"/>
        <w:rPr>
          <w:rFonts w:ascii="仿宋" w:eastAsia="仿宋" w:cs="仿宋"/>
          <w:b w:val="0"/>
        </w:rPr>
      </w:pPr>
    </w:p>
    <w:p w14:paraId="65C0A1FE">
      <w:pPr>
        <w:overflowPunct w:val="0"/>
        <w:spacing w:line="572" w:lineRule="exact"/>
        <w:jc w:val="center"/>
        <w:rPr>
          <w:rFonts w:ascii="仿宋" w:eastAsia="仿宋" w:cs="仿宋"/>
          <w:sz w:val="32"/>
          <w:szCs w:val="32"/>
        </w:rPr>
      </w:pPr>
    </w:p>
    <w:p w14:paraId="0A731224">
      <w:pPr>
        <w:pStyle w:val="4"/>
        <w:keepNext w:val="0"/>
        <w:keepLines w:val="0"/>
        <w:overflowPunct w:val="0"/>
        <w:spacing w:before="0" w:after="0" w:line="572" w:lineRule="exact"/>
        <w:jc w:val="center"/>
        <w:rPr>
          <w:rFonts w:ascii="仿宋" w:eastAsia="仿宋" w:cs="仿宋"/>
          <w:b w:val="0"/>
        </w:rPr>
      </w:pPr>
    </w:p>
    <w:p w14:paraId="230FC1E1">
      <w:pPr>
        <w:overflowPunct w:val="0"/>
        <w:spacing w:line="572" w:lineRule="exact"/>
        <w:ind w:firstLine="1280" w:firstLineChars="400"/>
        <w:jc w:val="both"/>
        <w:rPr>
          <w:rFonts w:ascii="仿宋" w:eastAsia="仿宋" w:cs="仿宋"/>
          <w:sz w:val="32"/>
          <w:szCs w:val="32"/>
        </w:rPr>
      </w:pPr>
      <w:r>
        <w:rPr>
          <w:rFonts w:hint="eastAsia" w:ascii="仿宋" w:eastAsia="仿宋" w:cs="仿宋"/>
          <w:sz w:val="32"/>
          <w:szCs w:val="32"/>
        </w:rPr>
        <w:t xml:space="preserve">湖南省财政厅       </w:t>
      </w:r>
      <w:r>
        <w:rPr>
          <w:rFonts w:hint="eastAsia" w:ascii="仿宋" w:eastAsia="仿宋" w:cs="仿宋"/>
          <w:sz w:val="32"/>
          <w:szCs w:val="32"/>
          <w:lang w:val="en-US" w:eastAsia="zh-CN"/>
        </w:rPr>
        <w:t xml:space="preserve">  </w:t>
      </w:r>
      <w:r>
        <w:rPr>
          <w:rFonts w:hint="eastAsia" w:ascii="仿宋" w:eastAsia="仿宋" w:cs="仿宋"/>
          <w:sz w:val="32"/>
          <w:szCs w:val="32"/>
        </w:rPr>
        <w:t xml:space="preserve">    湖南省交通运输厅</w:t>
      </w:r>
    </w:p>
    <w:p w14:paraId="14F4EEFB">
      <w:pPr>
        <w:overflowPunct w:val="0"/>
        <w:spacing w:line="572" w:lineRule="exact"/>
        <w:jc w:val="center"/>
        <w:rPr>
          <w:rFonts w:ascii="仿宋" w:eastAsia="仿宋" w:cs="仿宋"/>
          <w:sz w:val="32"/>
          <w:szCs w:val="32"/>
        </w:rPr>
      </w:pPr>
    </w:p>
    <w:p w14:paraId="0F92C1F1">
      <w:pPr>
        <w:overflowPunct w:val="0"/>
        <w:spacing w:line="572" w:lineRule="exact"/>
        <w:jc w:val="center"/>
        <w:rPr>
          <w:rFonts w:ascii="仿宋" w:eastAsia="仿宋" w:cs="仿宋"/>
          <w:sz w:val="32"/>
          <w:szCs w:val="32"/>
        </w:rPr>
      </w:pPr>
    </w:p>
    <w:p w14:paraId="2BEB201A">
      <w:pPr>
        <w:overflowPunct w:val="0"/>
        <w:spacing w:line="572" w:lineRule="exact"/>
        <w:jc w:val="center"/>
        <w:rPr>
          <w:rFonts w:ascii="仿宋" w:eastAsia="仿宋" w:cs="仿宋"/>
          <w:sz w:val="32"/>
          <w:szCs w:val="32"/>
        </w:rPr>
      </w:pPr>
    </w:p>
    <w:p w14:paraId="155F6607">
      <w:pPr>
        <w:overflowPunct w:val="0"/>
        <w:spacing w:line="572" w:lineRule="exact"/>
        <w:ind w:firstLine="640" w:firstLineChars="200"/>
        <w:jc w:val="center"/>
        <w:rPr>
          <w:rFonts w:ascii="仿宋" w:eastAsia="仿宋" w:cs="仿宋"/>
          <w:sz w:val="32"/>
          <w:szCs w:val="32"/>
        </w:rPr>
      </w:pPr>
      <w:r>
        <w:rPr>
          <w:rFonts w:hint="eastAsia" w:ascii="仿宋" w:eastAsia="仿宋" w:cs="仿宋"/>
          <w:sz w:val="32"/>
          <w:szCs w:val="32"/>
        </w:rPr>
        <w:t>湖南省商务厅          国家税务总局湖南省税务局</w:t>
      </w:r>
    </w:p>
    <w:p w14:paraId="50E9B209">
      <w:pPr>
        <w:overflowPunct w:val="0"/>
        <w:spacing w:line="572" w:lineRule="exact"/>
        <w:ind w:firstLine="320" w:firstLineChars="100"/>
        <w:jc w:val="center"/>
        <w:rPr>
          <w:rFonts w:ascii="仿宋" w:eastAsia="仿宋" w:cs="仿宋"/>
          <w:sz w:val="32"/>
          <w:szCs w:val="32"/>
        </w:rPr>
      </w:pPr>
    </w:p>
    <w:p w14:paraId="6252F06D">
      <w:pPr>
        <w:overflowPunct w:val="0"/>
        <w:spacing w:line="572" w:lineRule="exact"/>
        <w:ind w:firstLine="320" w:firstLineChars="100"/>
        <w:jc w:val="center"/>
        <w:rPr>
          <w:rFonts w:ascii="仿宋" w:eastAsia="仿宋" w:cs="仿宋"/>
          <w:sz w:val="32"/>
          <w:szCs w:val="32"/>
        </w:rPr>
      </w:pPr>
    </w:p>
    <w:p w14:paraId="37FB0498">
      <w:pPr>
        <w:overflowPunct w:val="0"/>
        <w:spacing w:line="572" w:lineRule="exact"/>
        <w:ind w:firstLine="320" w:firstLineChars="100"/>
        <w:jc w:val="center"/>
        <w:rPr>
          <w:rFonts w:ascii="仿宋" w:eastAsia="仿宋" w:cs="仿宋"/>
          <w:sz w:val="32"/>
          <w:szCs w:val="32"/>
        </w:rPr>
      </w:pPr>
    </w:p>
    <w:p w14:paraId="768EAB58">
      <w:pPr>
        <w:overflowPunct w:val="0"/>
        <w:spacing w:line="572" w:lineRule="exact"/>
        <w:ind w:firstLine="320" w:firstLineChars="100"/>
        <w:jc w:val="center"/>
        <w:rPr>
          <w:rFonts w:ascii="仿宋" w:eastAsia="仿宋" w:cs="仿宋"/>
          <w:spacing w:val="-17"/>
          <w:kern w:val="0"/>
          <w:sz w:val="32"/>
          <w:szCs w:val="32"/>
        </w:rPr>
      </w:pPr>
      <w:r>
        <w:rPr>
          <w:rFonts w:hint="eastAsia" w:ascii="仿宋" w:eastAsia="仿宋" w:cs="仿宋"/>
          <w:sz w:val="32"/>
          <w:szCs w:val="32"/>
        </w:rPr>
        <w:t xml:space="preserve">湖南省市场监督管理局  </w:t>
      </w:r>
      <w:r>
        <w:rPr>
          <w:rFonts w:hint="eastAsia" w:ascii="仿宋" w:eastAsia="仿宋" w:cs="仿宋"/>
          <w:sz w:val="32"/>
          <w:szCs w:val="32"/>
          <w:lang w:val="en-US" w:eastAsia="zh-CN"/>
        </w:rPr>
        <w:t>国家金融监督管理总局湖南监管局</w:t>
      </w:r>
    </w:p>
    <w:p w14:paraId="69E211DA">
      <w:pPr>
        <w:overflowPunct w:val="0"/>
        <w:spacing w:line="572" w:lineRule="exact"/>
        <w:jc w:val="center"/>
        <w:rPr>
          <w:rFonts w:ascii="仿宋" w:eastAsia="仿宋" w:cs="仿宋"/>
          <w:spacing w:val="-17"/>
          <w:kern w:val="0"/>
          <w:sz w:val="32"/>
          <w:szCs w:val="32"/>
        </w:rPr>
      </w:pPr>
    </w:p>
    <w:p w14:paraId="68B0C545">
      <w:pPr>
        <w:overflowPunct w:val="0"/>
        <w:spacing w:line="572" w:lineRule="exact"/>
        <w:jc w:val="center"/>
        <w:rPr>
          <w:rFonts w:ascii="仿宋" w:eastAsia="仿宋" w:cs="仿宋"/>
          <w:spacing w:val="-17"/>
          <w:kern w:val="0"/>
          <w:sz w:val="32"/>
          <w:szCs w:val="32"/>
        </w:rPr>
      </w:pPr>
    </w:p>
    <w:p w14:paraId="78053373">
      <w:pPr>
        <w:pStyle w:val="4"/>
        <w:keepNext w:val="0"/>
        <w:keepLines w:val="0"/>
        <w:overflowPunct w:val="0"/>
        <w:spacing w:before="0" w:after="0" w:line="572" w:lineRule="exact"/>
        <w:jc w:val="center"/>
        <w:rPr>
          <w:rFonts w:ascii="仿宋" w:eastAsia="仿宋" w:cs="仿宋"/>
          <w:b w:val="0"/>
        </w:rPr>
      </w:pPr>
    </w:p>
    <w:p w14:paraId="0714C7B7">
      <w:pPr>
        <w:overflowPunct w:val="0"/>
        <w:spacing w:line="572" w:lineRule="exact"/>
        <w:jc w:val="center"/>
        <w:rPr>
          <w:rFonts w:ascii="仿宋" w:eastAsia="仿宋" w:cs="仿宋"/>
          <w:sz w:val="32"/>
          <w:szCs w:val="32"/>
        </w:rPr>
      </w:pPr>
      <w:r>
        <w:rPr>
          <w:rFonts w:hint="eastAsia" w:ascii="仿宋" w:eastAsia="仿宋" w:cs="仿宋"/>
          <w:sz w:val="32"/>
          <w:szCs w:val="32"/>
        </w:rPr>
        <w:t>湖南省总工会</w:t>
      </w:r>
    </w:p>
    <w:p w14:paraId="0386B6EE">
      <w:pPr>
        <w:overflowPunct w:val="0"/>
        <w:autoSpaceDE w:val="0"/>
        <w:spacing w:line="572" w:lineRule="exact"/>
        <w:jc w:val="center"/>
        <w:rPr>
          <w:rFonts w:ascii="仿宋" w:eastAsia="仿宋" w:cs="仿宋"/>
          <w:sz w:val="32"/>
          <w:szCs w:val="32"/>
        </w:rPr>
      </w:pPr>
      <w:r>
        <w:rPr>
          <w:rFonts w:hint="eastAsia" w:ascii="仿宋" w:eastAsia="仿宋" w:cs="仿宋"/>
          <w:sz w:val="32"/>
          <w:szCs w:val="32"/>
        </w:rPr>
        <w:t>2026年</w:t>
      </w:r>
      <w:r>
        <w:rPr>
          <w:rFonts w:hint="eastAsia" w:ascii="仿宋" w:eastAsia="仿宋" w:cs="仿宋"/>
          <w:sz w:val="32"/>
          <w:szCs w:val="32"/>
          <w:lang w:val="en-US" w:eastAsia="zh-CN"/>
        </w:rPr>
        <w:t>6</w:t>
      </w:r>
      <w:r>
        <w:rPr>
          <w:rFonts w:hint="eastAsia" w:ascii="仿宋" w:eastAsia="仿宋" w:cs="仿宋"/>
          <w:sz w:val="32"/>
          <w:szCs w:val="32"/>
        </w:rPr>
        <w:t>月</w:t>
      </w:r>
      <w:r>
        <w:rPr>
          <w:rFonts w:hint="eastAsia" w:ascii="仿宋" w:eastAsia="仿宋" w:cs="仿宋"/>
          <w:sz w:val="32"/>
          <w:szCs w:val="32"/>
          <w:lang w:val="en-US" w:eastAsia="zh-CN"/>
        </w:rPr>
        <w:t>5</w:t>
      </w:r>
      <w:r>
        <w:rPr>
          <w:rFonts w:hint="eastAsia" w:ascii="仿宋" w:eastAsia="仿宋" w:cs="仿宋"/>
          <w:sz w:val="32"/>
          <w:szCs w:val="32"/>
        </w:rPr>
        <w:t>日</w:t>
      </w:r>
    </w:p>
    <w:p w14:paraId="1340F76E">
      <w:pPr>
        <w:pStyle w:val="11"/>
        <w:widowControl w:val="0"/>
        <w:overflowPunct w:val="0"/>
        <w:spacing w:before="0" w:beforeAutospacing="0" w:after="0" w:afterAutospacing="0" w:line="572" w:lineRule="exact"/>
        <w:ind w:firstLine="700" w:firstLineChars="200"/>
        <w:rPr>
          <w:rFonts w:ascii="仿宋" w:eastAsia="仿宋" w:cs="仿宋"/>
          <w:spacing w:val="15"/>
          <w:sz w:val="32"/>
          <w:szCs w:val="32"/>
        </w:rPr>
      </w:pPr>
      <w:r>
        <w:rPr>
          <w:rFonts w:hint="eastAsia" w:ascii="仿宋" w:eastAsia="仿宋" w:cs="仿宋"/>
          <w:spacing w:val="15"/>
          <w:sz w:val="32"/>
          <w:szCs w:val="32"/>
        </w:rPr>
        <w:t>（此件主动公开）</w:t>
      </w:r>
    </w:p>
    <w:p w14:paraId="62EA6DC7">
      <w:pPr>
        <w:overflowPunct w:val="0"/>
        <w:spacing w:line="572" w:lineRule="exact"/>
        <w:ind w:firstLine="700" w:firstLineChars="200"/>
        <w:rPr>
          <w:rFonts w:hint="eastAsia" w:ascii="仿宋" w:hAnsi="Calibri" w:eastAsia="仿宋" w:cs="仿宋"/>
          <w:sz w:val="32"/>
          <w:szCs w:val="32"/>
        </w:rPr>
      </w:pPr>
      <w:r>
        <w:rPr>
          <w:rFonts w:hint="eastAsia" w:ascii="仿宋" w:eastAsia="仿宋" w:cs="仿宋"/>
          <w:spacing w:val="15"/>
          <w:sz w:val="32"/>
          <w:szCs w:val="32"/>
        </w:rPr>
        <w:t>（联系单位：工伤保险处 0731-84900053）</w:t>
      </w:r>
    </w:p>
    <w:p w14:paraId="08204430">
      <w:pPr>
        <w:spacing w:line="592" w:lineRule="exact"/>
      </w:pPr>
    </w:p>
    <w:p w14:paraId="1A934568">
      <w:pPr>
        <w:pStyle w:val="2"/>
      </w:pPr>
    </w:p>
    <w:p w14:paraId="7E06CFB0">
      <w:pPr>
        <w:pStyle w:val="2"/>
        <w:rPr>
          <w:sz w:val="28"/>
          <w:szCs w:val="28"/>
        </w:rPr>
      </w:pPr>
    </w:p>
    <w:p w14:paraId="49EC12C8">
      <w:pPr>
        <w:rPr>
          <w:sz w:val="28"/>
          <w:szCs w:val="28"/>
        </w:rPr>
      </w:pPr>
    </w:p>
    <w:p w14:paraId="751F5E76">
      <w:pPr>
        <w:pStyle w:val="2"/>
        <w:rPr>
          <w:sz w:val="28"/>
          <w:szCs w:val="28"/>
        </w:rPr>
      </w:pPr>
    </w:p>
    <w:p w14:paraId="1693BAA2">
      <w:pPr>
        <w:rPr>
          <w:sz w:val="28"/>
          <w:szCs w:val="28"/>
        </w:rPr>
      </w:pPr>
    </w:p>
    <w:p w14:paraId="5090A8A0">
      <w:pPr>
        <w:pStyle w:val="2"/>
        <w:rPr>
          <w:sz w:val="28"/>
          <w:szCs w:val="28"/>
        </w:rPr>
      </w:pPr>
    </w:p>
    <w:p w14:paraId="668FF74B">
      <w:pPr>
        <w:rPr>
          <w:sz w:val="28"/>
          <w:szCs w:val="28"/>
        </w:rPr>
      </w:pPr>
    </w:p>
    <w:p w14:paraId="4C5C9827">
      <w:pPr>
        <w:pStyle w:val="2"/>
        <w:rPr>
          <w:sz w:val="28"/>
          <w:szCs w:val="28"/>
        </w:rPr>
      </w:pPr>
    </w:p>
    <w:p w14:paraId="28AB5F71">
      <w:pPr>
        <w:rPr>
          <w:sz w:val="28"/>
          <w:szCs w:val="28"/>
        </w:rPr>
      </w:pPr>
    </w:p>
    <w:p w14:paraId="5A702BC4">
      <w:pPr>
        <w:pStyle w:val="2"/>
        <w:rPr>
          <w:sz w:val="28"/>
          <w:szCs w:val="28"/>
        </w:rPr>
      </w:pPr>
    </w:p>
    <w:p w14:paraId="306D8E2D">
      <w:pPr>
        <w:autoSpaceDE w:val="0"/>
        <w:spacing w:line="592" w:lineRule="exact"/>
        <w:rPr>
          <w:rFonts w:hint="eastAsia" w:ascii="仿宋" w:eastAsia="仿宋" w:cs="仿宋"/>
          <w:sz w:val="28"/>
          <w:szCs w:val="28"/>
          <w:lang w:eastAsia="zh-CN"/>
        </w:rPr>
      </w:pPr>
    </w:p>
    <w:p w14:paraId="66D50DA6">
      <w:pPr>
        <w:pStyle w:val="9"/>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hint="eastAsia" w:ascii="仿宋" w:eastAsia="仿宋" w:cs="仿宋"/>
          <w:color w:val="000000"/>
          <w:kern w:val="2"/>
          <w:sz w:val="32"/>
          <w:szCs w:val="32"/>
          <w:highlight w:val="none"/>
          <w:lang w:val="zu-ZA" w:eastAsia="zh-CN" w:bidi="ar-SA"/>
        </w:rPr>
      </w:pPr>
    </w:p>
    <w:p w14:paraId="1AF69B98">
      <w:pPr>
        <w:pStyle w:val="9"/>
        <w:keepNext w:val="0"/>
        <w:keepLines w:val="0"/>
        <w:pageBreakBefore w:val="0"/>
        <w:widowControl w:val="0"/>
        <w:kinsoku/>
        <w:wordWrap/>
        <w:overflowPunct/>
        <w:topLinePunct w:val="0"/>
        <w:autoSpaceDE/>
        <w:autoSpaceDN/>
        <w:bidi w:val="0"/>
        <w:adjustRightInd/>
        <w:snapToGrid w:val="0"/>
        <w:spacing w:after="0" w:line="520" w:lineRule="exact"/>
        <w:textAlignment w:val="auto"/>
        <w:rPr>
          <w:rFonts w:hint="eastAsia" w:ascii="仿宋" w:eastAsia="仿宋" w:cs="仿宋"/>
          <w:color w:val="000000"/>
          <w:kern w:val="2"/>
          <w:sz w:val="32"/>
          <w:szCs w:val="32"/>
          <w:highlight w:val="none"/>
          <w:lang w:val="zu-ZA" w:eastAsia="zh-CN" w:bidi="ar-SA"/>
        </w:rPr>
      </w:pPr>
    </w:p>
    <w:p w14:paraId="074A386E">
      <w:pPr>
        <w:pStyle w:val="9"/>
        <w:keepNext w:val="0"/>
        <w:keepLines w:val="0"/>
        <w:pageBreakBefore w:val="0"/>
        <w:widowControl w:val="0"/>
        <w:pBdr>
          <w:top w:val="single" w:color="auto" w:sz="12" w:space="1"/>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400" w:lineRule="exact"/>
        <w:ind w:firstLine="280" w:firstLineChars="100"/>
        <w:textAlignment w:val="auto"/>
        <w:rPr>
          <w:rFonts w:hint="eastAsia" w:ascii="仿宋" w:eastAsia="仿宋" w:cs="仿宋"/>
          <w:sz w:val="28"/>
          <w:szCs w:val="28"/>
        </w:rPr>
      </w:pPr>
      <w:r>
        <w:rPr>
          <w:rFonts w:hint="eastAsia" w:ascii="楷体" w:eastAsia="楷体" w:cs="楷体"/>
          <w:color w:val="000000"/>
          <w:kern w:val="0"/>
          <w:sz w:val="28"/>
          <w:szCs w:val="28"/>
          <w:highlight w:val="none"/>
          <w:lang w:val="en-US" w:eastAsia="zh-CN"/>
        </w:rPr>
        <w:t>主送：</w:t>
      </w:r>
      <w:r>
        <w:rPr>
          <w:rFonts w:hint="eastAsia" w:ascii="仿宋" w:eastAsia="仿宋" w:cs="仿宋"/>
          <w:sz w:val="28"/>
          <w:szCs w:val="28"/>
        </w:rPr>
        <w:t>各市州人力资源和社会保障局、发展改革委、财政局、交通</w:t>
      </w:r>
    </w:p>
    <w:p w14:paraId="1B584D2A">
      <w:pPr>
        <w:pStyle w:val="9"/>
        <w:keepNext w:val="0"/>
        <w:keepLines w:val="0"/>
        <w:pageBreakBefore w:val="0"/>
        <w:widowControl w:val="0"/>
        <w:pBdr>
          <w:top w:val="single" w:color="auto" w:sz="12" w:space="1"/>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400" w:lineRule="exact"/>
        <w:ind w:firstLine="1120" w:firstLineChars="400"/>
        <w:textAlignment w:val="auto"/>
        <w:rPr>
          <w:rFonts w:hint="eastAsia" w:ascii="仿宋" w:eastAsia="仿宋" w:cs="仿宋"/>
          <w:sz w:val="28"/>
          <w:szCs w:val="28"/>
        </w:rPr>
      </w:pPr>
      <w:r>
        <w:rPr>
          <w:rFonts w:hint="eastAsia" w:ascii="仿宋" w:eastAsia="仿宋" w:cs="仿宋"/>
          <w:sz w:val="28"/>
          <w:szCs w:val="28"/>
        </w:rPr>
        <w:t>运输局、商务局、市场监管局、总工会，</w:t>
      </w:r>
      <w:r>
        <w:rPr>
          <w:rFonts w:hint="eastAsia" w:ascii="仿宋" w:eastAsia="仿宋" w:cs="仿宋"/>
          <w:sz w:val="28"/>
          <w:szCs w:val="28"/>
          <w:lang w:eastAsia="zh-CN"/>
        </w:rPr>
        <w:t>各</w:t>
      </w:r>
      <w:r>
        <w:rPr>
          <w:rFonts w:hint="eastAsia" w:ascii="仿宋" w:eastAsia="仿宋" w:cs="仿宋"/>
          <w:sz w:val="28"/>
          <w:szCs w:val="28"/>
        </w:rPr>
        <w:t>金融监管</w:t>
      </w:r>
      <w:r>
        <w:rPr>
          <w:rFonts w:hint="eastAsia" w:ascii="仿宋" w:eastAsia="仿宋" w:cs="仿宋"/>
          <w:sz w:val="28"/>
          <w:szCs w:val="28"/>
          <w:lang w:eastAsia="zh-CN"/>
        </w:rPr>
        <w:t>分</w:t>
      </w:r>
      <w:r>
        <w:rPr>
          <w:rFonts w:hint="eastAsia" w:ascii="仿宋" w:eastAsia="仿宋" w:cs="仿宋"/>
          <w:sz w:val="28"/>
          <w:szCs w:val="28"/>
        </w:rPr>
        <w:t>局、</w:t>
      </w:r>
    </w:p>
    <w:p w14:paraId="2B151973">
      <w:pPr>
        <w:pStyle w:val="9"/>
        <w:keepNext w:val="0"/>
        <w:keepLines w:val="0"/>
        <w:pageBreakBefore w:val="0"/>
        <w:widowControl w:val="0"/>
        <w:pBdr>
          <w:top w:val="single" w:color="auto" w:sz="12" w:space="1"/>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400" w:lineRule="exact"/>
        <w:ind w:firstLine="1120" w:firstLineChars="400"/>
        <w:textAlignment w:val="auto"/>
        <w:rPr>
          <w:rFonts w:hint="eastAsia" w:ascii="仿宋" w:eastAsia="仿宋" w:cs="仿宋"/>
          <w:sz w:val="28"/>
          <w:szCs w:val="28"/>
        </w:rPr>
      </w:pPr>
      <w:r>
        <w:rPr>
          <w:rFonts w:hint="eastAsia" w:ascii="仿宋" w:eastAsia="仿宋" w:cs="仿宋"/>
          <w:sz w:val="28"/>
          <w:szCs w:val="28"/>
        </w:rPr>
        <w:t>国家税务总局湖南省各市州税务局、国家税务总局湖南湘江</w:t>
      </w:r>
    </w:p>
    <w:p w14:paraId="2B234934">
      <w:pPr>
        <w:pStyle w:val="9"/>
        <w:keepNext w:val="0"/>
        <w:keepLines w:val="0"/>
        <w:pageBreakBefore w:val="0"/>
        <w:widowControl w:val="0"/>
        <w:pBdr>
          <w:top w:val="single" w:color="auto" w:sz="12" w:space="1"/>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400" w:lineRule="exact"/>
        <w:ind w:firstLine="1120" w:firstLineChars="400"/>
        <w:textAlignment w:val="auto"/>
        <w:rPr>
          <w:rFonts w:hint="eastAsia" w:ascii="仿宋" w:eastAsia="仿宋" w:cs="仿宋"/>
          <w:color w:val="000000"/>
          <w:kern w:val="2"/>
          <w:sz w:val="28"/>
          <w:szCs w:val="28"/>
          <w:highlight w:val="none"/>
          <w:lang w:val="zu-ZA" w:eastAsia="zh-CN" w:bidi="ar-SA"/>
        </w:rPr>
      </w:pPr>
      <w:r>
        <w:rPr>
          <w:rFonts w:hint="eastAsia" w:ascii="仿宋" w:eastAsia="仿宋" w:cs="仿宋"/>
          <w:sz w:val="28"/>
          <w:szCs w:val="28"/>
        </w:rPr>
        <w:t>新区税务局，有关试点平台企业</w:t>
      </w:r>
      <w:r>
        <w:rPr>
          <w:rFonts w:hint="eastAsia" w:ascii="仿宋" w:eastAsia="仿宋" w:cs="仿宋"/>
          <w:sz w:val="28"/>
          <w:szCs w:val="28"/>
          <w:lang w:eastAsia="zh-CN"/>
        </w:rPr>
        <w:t>。</w:t>
      </w:r>
    </w:p>
    <w:p w14:paraId="3A9FAADF">
      <w:pPr>
        <w:pBdr>
          <w:top w:val="single" w:color="auto" w:sz="8" w:space="1"/>
          <w:left w:val="none" w:color="auto" w:sz="0" w:space="0"/>
          <w:bottom w:val="single" w:color="auto" w:sz="12" w:space="1"/>
          <w:right w:val="none" w:color="auto" w:sz="0" w:space="0"/>
          <w:between w:val="none" w:color="auto" w:sz="0" w:space="0"/>
        </w:pBdr>
        <w:spacing w:after="0" w:line="400" w:lineRule="exact"/>
        <w:outlineLvl w:val="9"/>
      </w:pPr>
      <w:r>
        <w:rPr>
          <w:rFonts w:hint="eastAsia" w:ascii="仿宋" w:eastAsia="仿宋" w:cs="仿宋"/>
          <w:sz w:val="28"/>
          <w:szCs w:val="28"/>
        </w:rPr>
        <w:t xml:space="preserve">  湖南省人力资源和社会保障厅</w:t>
      </w:r>
      <w:r>
        <w:rPr>
          <w:rFonts w:hint="eastAsia" w:ascii="仿宋" w:eastAsia="仿宋" w:cs="仿宋"/>
          <w:sz w:val="28"/>
          <w:szCs w:val="28"/>
          <w:lang w:eastAsia="zh-CN"/>
        </w:rPr>
        <w:t>办公室</w:t>
      </w:r>
      <w:r>
        <w:rPr>
          <w:rFonts w:hint="eastAsia" w:ascii="仿宋" w:eastAsia="仿宋" w:cs="仿宋"/>
          <w:sz w:val="28"/>
          <w:szCs w:val="28"/>
          <w:lang w:val="en-US" w:eastAsia="zh-CN"/>
        </w:rPr>
        <w:t xml:space="preserve">     </w:t>
      </w:r>
      <w:r>
        <w:rPr>
          <w:rFonts w:hint="eastAsia" w:ascii="仿宋" w:eastAsia="仿宋" w:cs="仿宋"/>
          <w:sz w:val="28"/>
          <w:szCs w:val="28"/>
          <w:lang w:eastAsia="zh-CN"/>
        </w:rPr>
        <w:t xml:space="preserve"> </w:t>
      </w:r>
      <w:r>
        <w:rPr>
          <w:rFonts w:hint="eastAsia" w:ascii="仿宋" w:eastAsia="仿宋" w:cs="仿宋"/>
          <w:sz w:val="28"/>
          <w:szCs w:val="28"/>
          <w:lang w:val="en-US" w:eastAsia="zh-CN"/>
        </w:rPr>
        <w:t xml:space="preserve">  </w:t>
      </w:r>
      <w:r>
        <w:rPr>
          <w:rFonts w:hint="eastAsia" w:ascii="仿宋" w:eastAsia="仿宋" w:cs="仿宋"/>
          <w:sz w:val="28"/>
          <w:szCs w:val="28"/>
        </w:rPr>
        <w:t>20</w:t>
      </w:r>
      <w:r>
        <w:rPr>
          <w:rFonts w:hint="eastAsia" w:ascii="仿宋" w:eastAsia="仿宋" w:cs="仿宋"/>
          <w:sz w:val="28"/>
          <w:szCs w:val="28"/>
          <w:lang w:val="en-US" w:eastAsia="zh-CN"/>
        </w:rPr>
        <w:t>26</w:t>
      </w:r>
      <w:r>
        <w:rPr>
          <w:rFonts w:hint="eastAsia" w:ascii="仿宋" w:eastAsia="仿宋" w:cs="仿宋"/>
          <w:sz w:val="28"/>
          <w:szCs w:val="28"/>
        </w:rPr>
        <w:t>年</w:t>
      </w:r>
      <w:r>
        <w:rPr>
          <w:rFonts w:hint="eastAsia" w:ascii="仿宋" w:eastAsia="仿宋" w:cs="仿宋"/>
          <w:sz w:val="28"/>
          <w:szCs w:val="28"/>
          <w:lang w:val="en-US" w:eastAsia="zh-CN"/>
        </w:rPr>
        <w:t>6</w:t>
      </w:r>
      <w:r>
        <w:rPr>
          <w:rFonts w:hint="eastAsia" w:ascii="仿宋" w:eastAsia="仿宋" w:cs="仿宋"/>
          <w:sz w:val="28"/>
          <w:szCs w:val="28"/>
        </w:rPr>
        <w:t>月</w:t>
      </w:r>
      <w:r>
        <w:rPr>
          <w:rFonts w:ascii="仿宋" w:eastAsia="仿宋" w:cs="仿宋"/>
          <w:sz w:val="28"/>
          <w:szCs w:val="28"/>
        </w:rPr>
        <w:t>12</w:t>
      </w:r>
      <w:r>
        <w:rPr>
          <w:rFonts w:hint="eastAsia" w:ascii="仿宋" w:eastAsia="仿宋" w:cs="仿宋"/>
          <w:sz w:val="28"/>
          <w:szCs w:val="28"/>
        </w:rPr>
        <w:t>日印</w:t>
      </w:r>
      <w:r>
        <w:rPr>
          <w:rFonts w:hint="eastAsia" w:ascii="仿宋" w:eastAsia="仿宋" w:cs="仿宋"/>
          <w:sz w:val="28"/>
          <w:szCs w:val="28"/>
          <w:lang w:eastAsia="zh-CN"/>
        </w:rPr>
        <w:t>发</w:t>
      </w:r>
    </w:p>
    <w:sectPr>
      <w:footerReference r:id="rId3" w:type="default"/>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513D">
    <w:pPr>
      <w:pStyle w:val="9"/>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1007110" cy="460375"/>
              <wp:effectExtent l="0" t="0" r="0" b="0"/>
              <wp:wrapNone/>
              <wp:docPr id="1" name="文本框 1"/>
              <wp:cNvGraphicFramePr/>
              <a:graphic xmlns:a="http://schemas.openxmlformats.org/drawingml/2006/main">
                <a:graphicData uri="http://schemas.microsoft.com/office/word/2010/wordprocessingShape">
                  <wps:wsp>
                    <wps:cNvSpPr/>
                    <wps:spPr>
                      <a:xfrm>
                        <a:off x="0" y="0"/>
                        <a:ext cx="1007110" cy="460502"/>
                      </a:xfrm>
                      <a:prstGeom prst="rect">
                        <a:avLst/>
                      </a:prstGeom>
                      <a:noFill/>
                      <a:ln w="6350" cap="flat" cmpd="sng">
                        <a:noFill/>
                        <a:prstDash val="solid"/>
                        <a:round/>
                      </a:ln>
                    </wps:spPr>
                    <wps:txbx>
                      <w:txbxContent>
                        <w:p w14:paraId="3A9E488C">
                          <w:pPr>
                            <w:pStyle w:val="9"/>
                            <w:ind w:firstLine="280" w:firstLineChars="100"/>
                            <w:rPr>
                              <w:rFonts w:ascii="宋体" w:eastAsia="宋体" w:cs="宋体"/>
                              <w:sz w:val="28"/>
                              <w:szCs w:val="44"/>
                            </w:rPr>
                          </w:pPr>
                          <w:r>
                            <w:rPr>
                              <w:rFonts w:ascii="宋体" w:eastAsia="宋体" w:cs="宋体"/>
                              <w:sz w:val="28"/>
                              <w:szCs w:val="44"/>
                            </w:rPr>
                            <w:t xml:space="preserve">— </w:t>
                          </w:r>
                          <w:r>
                            <w:rPr>
                              <w:rFonts w:ascii="宋体" w:eastAsia="宋体" w:cs="宋体"/>
                              <w:sz w:val="28"/>
                              <w:szCs w:val="44"/>
                            </w:rPr>
                            <w:fldChar w:fldCharType="begin"/>
                          </w:r>
                          <w:r>
                            <w:rPr>
                              <w:rFonts w:ascii="宋体" w:eastAsia="宋体" w:cs="宋体"/>
                              <w:sz w:val="28"/>
                              <w:szCs w:val="44"/>
                            </w:rPr>
                            <w:instrText xml:space="preserve"> PAGE  \* MERGEFORMAT </w:instrText>
                          </w:r>
                          <w:r>
                            <w:rPr>
                              <w:rFonts w:ascii="宋体" w:eastAsia="宋体" w:cs="宋体"/>
                              <w:sz w:val="28"/>
                              <w:szCs w:val="44"/>
                            </w:rPr>
                            <w:fldChar w:fldCharType="separate"/>
                          </w:r>
                          <w:r>
                            <w:rPr>
                              <w:rFonts w:ascii="宋体" w:eastAsia="宋体" w:cs="宋体"/>
                              <w:sz w:val="28"/>
                              <w:szCs w:val="44"/>
                            </w:rPr>
                            <w:t>- 1 -</w:t>
                          </w:r>
                          <w:r>
                            <w:rPr>
                              <w:rFonts w:ascii="宋体" w:eastAsia="宋体" w:cs="宋体"/>
                              <w:sz w:val="28"/>
                              <w:szCs w:val="44"/>
                            </w:rPr>
                            <w:fldChar w:fldCharType="end"/>
                          </w:r>
                          <w:r>
                            <w:rPr>
                              <w:rFonts w:ascii="宋体" w:eastAsia="宋体" w:cs="宋体"/>
                              <w:sz w:val="28"/>
                              <w:szCs w:val="44"/>
                            </w:rPr>
                            <w:t xml:space="preserve"> —</w:t>
                          </w:r>
                        </w:p>
                      </w:txbxContent>
                    </wps:txbx>
                    <wps:bodyPr vert="horz" wrap="square" lIns="0" tIns="0" rIns="0" bIns="0" anchor="t" anchorCtr="0" upright="0">
                      <a:spAutoFit/>
                    </wps:bodyPr>
                  </wps:wsp>
                </a:graphicData>
              </a:graphic>
            </wp:anchor>
          </w:drawing>
        </mc:Choice>
        <mc:Fallback>
          <w:pict>
            <v:rect id="文本框 1" o:spid="_x0000_s1026" o:spt="1" style="position:absolute;left:0pt;margin-top:0pt;height:36.25pt;width:79.3pt;mso-position-horizontal:outside;mso-position-horizontal-relative:margin;z-index:251659264;mso-width-relative:page;mso-height-relative:page;" filled="f" stroked="f" coordsize="21600,21600" o:gfxdata="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yJkN1QAAAAQBAAAPAAAAAAAAAAEAIAAAACIAAABkcnMvZG93&#10;bnJldi54bWxQSwECFAAUAAAACACHTuJAVvQZSAMCAAD3AwAADgAAAAAAAAABACAAAAAkAQAAZHJz&#10;L2Uyb0RvYy54bWxQSwUGAAAAAAYABgBZAQAAmQUAAAAA&#10;">
              <v:fill on="f" focussize="0,0"/>
              <v:stroke on="f" weight="0.5pt" joinstyle="round"/>
              <v:imagedata o:title=""/>
              <o:lock v:ext="edit" aspectratio="f"/>
              <v:textbox inset="0mm,0mm,0mm,0mm" style="mso-fit-shape-to-text:t;">
                <w:txbxContent>
                  <w:p w14:paraId="3A9E488C">
                    <w:pPr>
                      <w:pStyle w:val="9"/>
                      <w:ind w:firstLine="280" w:firstLineChars="100"/>
                      <w:rPr>
                        <w:rFonts w:ascii="宋体" w:eastAsia="宋体" w:cs="宋体"/>
                        <w:sz w:val="28"/>
                        <w:szCs w:val="44"/>
                      </w:rPr>
                    </w:pPr>
                    <w:r>
                      <w:rPr>
                        <w:rFonts w:ascii="宋体" w:eastAsia="宋体" w:cs="宋体"/>
                        <w:sz w:val="28"/>
                        <w:szCs w:val="44"/>
                      </w:rPr>
                      <w:t xml:space="preserve">— </w:t>
                    </w:r>
                    <w:r>
                      <w:rPr>
                        <w:rFonts w:ascii="宋体" w:eastAsia="宋体" w:cs="宋体"/>
                        <w:sz w:val="28"/>
                        <w:szCs w:val="44"/>
                      </w:rPr>
                      <w:fldChar w:fldCharType="begin"/>
                    </w:r>
                    <w:r>
                      <w:rPr>
                        <w:rFonts w:ascii="宋体" w:eastAsia="宋体" w:cs="宋体"/>
                        <w:sz w:val="28"/>
                        <w:szCs w:val="44"/>
                      </w:rPr>
                      <w:instrText xml:space="preserve"> PAGE  \* MERGEFORMAT </w:instrText>
                    </w:r>
                    <w:r>
                      <w:rPr>
                        <w:rFonts w:ascii="宋体" w:eastAsia="宋体" w:cs="宋体"/>
                        <w:sz w:val="28"/>
                        <w:szCs w:val="44"/>
                      </w:rPr>
                      <w:fldChar w:fldCharType="separate"/>
                    </w:r>
                    <w:r>
                      <w:rPr>
                        <w:rFonts w:ascii="宋体" w:eastAsia="宋体" w:cs="宋体"/>
                        <w:sz w:val="28"/>
                        <w:szCs w:val="44"/>
                      </w:rPr>
                      <w:t>- 1 -</w:t>
                    </w:r>
                    <w:r>
                      <w:rPr>
                        <w:rFonts w:ascii="宋体" w:eastAsia="宋体" w:cs="宋体"/>
                        <w:sz w:val="28"/>
                        <w:szCs w:val="44"/>
                      </w:rPr>
                      <w:fldChar w:fldCharType="end"/>
                    </w:r>
                    <w:r>
                      <w:rPr>
                        <w:rFonts w:ascii="宋体" w:eastAsia="宋体" w:cs="宋体"/>
                        <w:sz w:val="28"/>
                        <w:szCs w:val="44"/>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B2B14"/>
    <w:multiLevelType w:val="singleLevel"/>
    <w:tmpl w:val="6EEB2B14"/>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73EBFEE3"/>
    <w:rsid w:val="7FFB0911"/>
    <w:rsid w:val="BB6BDD58"/>
    <w:rsid w:val="DB72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3"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0"/>
    <w:pPr>
      <w:ind w:firstLine="200" w:firstLineChars="200"/>
    </w:pPr>
    <w:rPr>
      <w:rFonts w:ascii="Calibri" w:hAnsi="Calibri" w:eastAsia="宋体" w:cs="黑体"/>
      <w:sz w:val="24"/>
      <w:szCs w:val="24"/>
      <w:lang w:bidi="ar-SA"/>
    </w:rPr>
  </w:style>
  <w:style w:type="paragraph" w:styleId="7">
    <w:name w:val="index 5"/>
    <w:basedOn w:val="1"/>
    <w:next w:val="1"/>
    <w:qFormat/>
    <w:uiPriority w:val="0"/>
    <w:pPr>
      <w:ind w:left="1680"/>
    </w:pPr>
    <w:rPr>
      <w:rFonts w:ascii="Times New Roman" w:hAnsi="Times New Roman" w:eastAsia="宋体" w:cs="Times New Roman"/>
    </w:rPr>
  </w:style>
  <w:style w:type="paragraph" w:styleId="8">
    <w:name w:val="Body Text Indent"/>
    <w:basedOn w:val="1"/>
    <w:qFormat/>
    <w:uiPriority w:val="0"/>
    <w:pPr>
      <w:spacing w:after="120"/>
      <w:ind w:left="200" w:leftChars="200"/>
    </w:pPr>
  </w:style>
  <w:style w:type="paragraph" w:styleId="9">
    <w:name w:val="footer"/>
    <w:basedOn w:val="1"/>
    <w:next w:val="7"/>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8"/>
    <w:qFormat/>
    <w:uiPriority w:val="0"/>
    <w:pPr>
      <w:ind w:firstLine="200" w:firstLineChars="200"/>
    </w:p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8</Pages>
  <Words>3121</Words>
  <Characters>3190</Characters>
  <Lines>168</Lines>
  <Paragraphs>36</Paragraphs>
  <TotalTime>1</TotalTime>
  <ScaleCrop>false</ScaleCrop>
  <LinksUpToDate>false</LinksUpToDate>
  <CharactersWithSpaces>3230</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2026-02-19T18:55:00Z</dcterms:created>
  <dc:creator>陈燠</dc:creator>
  <cp:lastModifiedBy>greatwall</cp:lastModifiedBy>
  <cp:lastPrinted>2026-04-19T11:32:00Z</cp:lastPrinted>
  <dcterms:modified xsi:type="dcterms:W3CDTF">2026-06-13T09:02:26Z</dcterms:modified>
  <dc:title>湖南省人力资源和社会保障厅等九部门</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70E759A5FFF08FB792092C6AFEE8968F_43</vt:lpwstr>
  </property>
  <property fmtid="{D5CDD505-2E9C-101B-9397-08002B2CF9AE}" pid="4" name="KSOTemplateDocerSaveRecord">
    <vt:lpwstr>eyJoZGlkIjoiOGNjYjY3ZWE0ZmZkYmE1YmM4OTVjZTkyOGExNDAyZjUiLCJ1c2VySWQiOiIxMzg2OTExOTEyIn0=</vt:lpwstr>
  </property>
</Properties>
</file>