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A759FE">
      <w:pPr>
        <w:keepNext w:val="0"/>
        <w:keepLines w:val="0"/>
        <w:pageBreakBefore w:val="0"/>
        <w:widowControl w:val="0"/>
        <w:tabs>
          <w:tab w:val="left" w:pos="206"/>
        </w:tabs>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黑体" w:hAnsi="黑体" w:eastAsia="黑体" w:cs="黑体"/>
          <w:color w:val="FF0000"/>
          <w:w w:val="100"/>
          <w:sz w:val="32"/>
          <w:szCs w:val="32"/>
        </w:rPr>
      </w:pPr>
      <w:r>
        <w:rPr>
          <w:rFonts w:hint="eastAsia" w:ascii="黑体" w:hAnsi="黑体" w:eastAsia="黑体" w:cs="黑体"/>
          <w:i w:val="0"/>
          <w:iCs w:val="0"/>
          <w:caps w:val="0"/>
          <w:color w:val="333333"/>
          <w:spacing w:val="0"/>
          <w:sz w:val="32"/>
          <w:szCs w:val="32"/>
          <w:shd w:val="clear" w:fill="FFFFFF"/>
        </w:rPr>
        <w:t>HNPR-2026-11005</w:t>
      </w:r>
    </w:p>
    <w:p w14:paraId="3BC40F5B">
      <w:pPr>
        <w:keepNext w:val="0"/>
        <w:keepLines w:val="0"/>
        <w:pageBreakBefore w:val="0"/>
        <w:widowControl w:val="0"/>
        <w:tabs>
          <w:tab w:val="left" w:pos="206"/>
        </w:tabs>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方正小标宋简体" w:cs="Times New Roman"/>
          <w:color w:val="FF0000"/>
          <w:w w:val="80"/>
          <w:sz w:val="88"/>
          <w:szCs w:val="82"/>
        </w:rPr>
      </w:pPr>
    </w:p>
    <w:p w14:paraId="515EDE5F">
      <w:pPr>
        <w:keepNext w:val="0"/>
        <w:keepLines w:val="0"/>
        <w:pageBreakBefore w:val="0"/>
        <w:widowControl w:val="0"/>
        <w:kinsoku/>
        <w:overflowPunct/>
        <w:topLinePunct w:val="0"/>
        <w:autoSpaceDE/>
        <w:autoSpaceDN/>
        <w:bidi w:val="0"/>
        <w:adjustRightInd/>
        <w:snapToGrid/>
        <w:spacing w:line="1000" w:lineRule="exact"/>
        <w:ind w:firstLine="57" w:firstLineChars="18"/>
        <w:textAlignment w:val="auto"/>
        <w:rPr>
          <w:rFonts w:hint="default" w:ascii="Times New Roman" w:hAnsi="Times New Roman" w:eastAsia="方正小标宋简体" w:cs="Times New Roman"/>
          <w:color w:val="FF0000"/>
          <w:spacing w:val="-46"/>
          <w:sz w:val="68"/>
          <w:szCs w:val="90"/>
        </w:rPr>
      </w:pPr>
      <w:r>
        <w:rPr>
          <w:rFonts w:ascii="Times New Roman" w:hAnsi="Times New Roman"/>
          <w:sz w:val="32"/>
        </w:rPr>
        <mc:AlternateContent>
          <mc:Choice Requires="wps">
            <w:drawing>
              <wp:anchor distT="0" distB="0" distL="114300" distR="114300" simplePos="0" relativeHeight="251660288" behindDoc="0" locked="0" layoutInCell="1" allowOverlap="1">
                <wp:simplePos x="0" y="0"/>
                <wp:positionH relativeFrom="column">
                  <wp:posOffset>-18415</wp:posOffset>
                </wp:positionH>
                <wp:positionV relativeFrom="paragraph">
                  <wp:posOffset>3810</wp:posOffset>
                </wp:positionV>
                <wp:extent cx="4708525" cy="4465955"/>
                <wp:effectExtent l="5080" t="5080" r="10795" b="5715"/>
                <wp:wrapNone/>
                <wp:docPr id="5" name="文本框 5"/>
                <wp:cNvGraphicFramePr/>
                <a:graphic xmlns:a="http://schemas.openxmlformats.org/drawingml/2006/main">
                  <a:graphicData uri="http://schemas.microsoft.com/office/word/2010/wordprocessingShape">
                    <wps:wsp>
                      <wps:cNvSpPr txBox="1"/>
                      <wps:spPr>
                        <a:xfrm>
                          <a:off x="0" y="0"/>
                          <a:ext cx="4708525" cy="4465955"/>
                        </a:xfrm>
                        <a:prstGeom prst="rect">
                          <a:avLst/>
                        </a:prstGeom>
                        <a:solidFill>
                          <a:srgbClr val="FFFFFF"/>
                        </a:solidFill>
                        <a:ln w="0" cap="flat" cmpd="sng">
                          <a:solidFill>
                            <a:srgbClr val="FFFFFF"/>
                          </a:solidFill>
                          <a:prstDash val="solid"/>
                          <a:miter/>
                          <a:headEnd type="none" w="med" len="med"/>
                          <a:tailEnd type="none" w="med" len="med"/>
                        </a:ln>
                        <a:effectLst/>
                      </wps:spPr>
                      <wps:txbx>
                        <w:txbxContent>
                          <w:p w14:paraId="66B88E85">
                            <w:pPr>
                              <w:keepNext w:val="0"/>
                              <w:keepLines w:val="0"/>
                              <w:pageBreakBefore w:val="0"/>
                              <w:widowControl w:val="0"/>
                              <w:kinsoku/>
                              <w:wordWrap/>
                              <w:overflowPunct/>
                              <w:topLinePunct w:val="0"/>
                              <w:autoSpaceDE/>
                              <w:autoSpaceDN/>
                              <w:bidi w:val="0"/>
                              <w:adjustRightInd w:val="0"/>
                              <w:snapToGrid w:val="0"/>
                              <w:spacing w:line="580" w:lineRule="exact"/>
                              <w:jc w:val="distribute"/>
                              <w:textAlignment w:val="auto"/>
                              <w:rPr>
                                <w:rFonts w:hint="eastAsia" w:ascii="方正小标宋简体" w:hAnsi="方正小标宋简体" w:eastAsia="方正小标宋简体" w:cs="方正小标宋简体"/>
                                <w:b w:val="0"/>
                                <w:bCs w:val="0"/>
                                <w:color w:val="FF0000"/>
                                <w:spacing w:val="0"/>
                                <w:w w:val="72"/>
                                <w:kern w:val="0"/>
                                <w:sz w:val="52"/>
                                <w:szCs w:val="52"/>
                                <w:lang w:eastAsia="zh-CN"/>
                              </w:rPr>
                            </w:pPr>
                            <w:r>
                              <w:rPr>
                                <w:rFonts w:hint="eastAsia" w:ascii="方正小标宋简体" w:hAnsi="方正小标宋简体" w:eastAsia="方正小标宋简体" w:cs="方正小标宋简体"/>
                                <w:b w:val="0"/>
                                <w:bCs w:val="0"/>
                                <w:snapToGrid w:val="0"/>
                                <w:color w:val="FF0000"/>
                                <w:spacing w:val="0"/>
                                <w:w w:val="72"/>
                                <w:kern w:val="0"/>
                                <w:sz w:val="52"/>
                                <w:szCs w:val="52"/>
                                <w:lang w:eastAsia="zh-CN"/>
                              </w:rPr>
                              <w:t>湖南省人力资源和社会保障厅</w:t>
                            </w:r>
                          </w:p>
                          <w:p w14:paraId="48B2E1F9">
                            <w:pPr>
                              <w:pStyle w:val="2"/>
                              <w:spacing w:after="0" w:line="580" w:lineRule="exact"/>
                              <w:ind w:left="0" w:leftChars="0" w:firstLine="0" w:firstLineChars="0"/>
                              <w:jc w:val="distribute"/>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pPr>
                            <w:r>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t>中共湖南省委金融委员会办公室</w:t>
                            </w:r>
                          </w:p>
                          <w:p w14:paraId="128708C3">
                            <w:pPr>
                              <w:pStyle w:val="2"/>
                              <w:spacing w:after="0" w:line="580" w:lineRule="exact"/>
                              <w:ind w:left="0" w:leftChars="0" w:firstLine="0" w:firstLineChars="0"/>
                              <w:jc w:val="distribute"/>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pPr>
                            <w:r>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t>湖南省发展和改革委员会</w:t>
                            </w:r>
                          </w:p>
                          <w:p w14:paraId="07DFFFFA">
                            <w:pPr>
                              <w:pStyle w:val="2"/>
                              <w:spacing w:after="0" w:line="580" w:lineRule="exact"/>
                              <w:ind w:left="0" w:leftChars="0" w:firstLine="0" w:firstLineChars="0"/>
                              <w:jc w:val="distribute"/>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pPr>
                            <w:r>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t>湖南省民政厅</w:t>
                            </w:r>
                          </w:p>
                          <w:p w14:paraId="0E56C071">
                            <w:pPr>
                              <w:pStyle w:val="4"/>
                              <w:keepNext w:val="0"/>
                              <w:keepLines w:val="0"/>
                              <w:pageBreakBefore w:val="0"/>
                              <w:kinsoku/>
                              <w:wordWrap/>
                              <w:overflowPunct/>
                              <w:topLinePunct w:val="0"/>
                              <w:autoSpaceDE/>
                              <w:autoSpaceDN/>
                              <w:bidi w:val="0"/>
                              <w:adjustRightInd/>
                              <w:spacing w:line="580" w:lineRule="exact"/>
                              <w:ind w:left="0" w:leftChars="0" w:firstLine="0" w:firstLineChars="0"/>
                              <w:jc w:val="distribute"/>
                              <w:textAlignment w:val="auto"/>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pPr>
                            <w:r>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t>湖南省财政厅</w:t>
                            </w:r>
                          </w:p>
                          <w:p w14:paraId="30F156F1">
                            <w:pPr>
                              <w:pStyle w:val="4"/>
                              <w:keepNext w:val="0"/>
                              <w:keepLines w:val="0"/>
                              <w:pageBreakBefore w:val="0"/>
                              <w:kinsoku/>
                              <w:wordWrap/>
                              <w:overflowPunct/>
                              <w:topLinePunct w:val="0"/>
                              <w:autoSpaceDE/>
                              <w:autoSpaceDN/>
                              <w:bidi w:val="0"/>
                              <w:adjustRightInd/>
                              <w:spacing w:line="580" w:lineRule="exact"/>
                              <w:ind w:left="0" w:leftChars="0" w:firstLine="0" w:firstLineChars="0"/>
                              <w:jc w:val="distribute"/>
                              <w:textAlignment w:val="auto"/>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pPr>
                            <w:r>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t>湖南省自然资源厅</w:t>
                            </w:r>
                          </w:p>
                          <w:p w14:paraId="5805EAD8">
                            <w:pPr>
                              <w:pStyle w:val="2"/>
                              <w:keepNext w:val="0"/>
                              <w:keepLines w:val="0"/>
                              <w:pageBreakBefore w:val="0"/>
                              <w:kinsoku/>
                              <w:wordWrap/>
                              <w:overflowPunct/>
                              <w:topLinePunct w:val="0"/>
                              <w:autoSpaceDE/>
                              <w:autoSpaceDN/>
                              <w:bidi w:val="0"/>
                              <w:adjustRightInd/>
                              <w:spacing w:after="0" w:line="580" w:lineRule="exact"/>
                              <w:ind w:left="0" w:leftChars="0" w:firstLine="0" w:firstLineChars="0"/>
                              <w:jc w:val="distribute"/>
                              <w:textAlignment w:val="auto"/>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pPr>
                            <w:r>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t>湖南省生态环境厅</w:t>
                            </w:r>
                          </w:p>
                          <w:p w14:paraId="4A517B6F">
                            <w:pPr>
                              <w:pStyle w:val="2"/>
                              <w:keepNext w:val="0"/>
                              <w:keepLines w:val="0"/>
                              <w:pageBreakBefore w:val="0"/>
                              <w:kinsoku/>
                              <w:wordWrap/>
                              <w:overflowPunct/>
                              <w:topLinePunct w:val="0"/>
                              <w:autoSpaceDE/>
                              <w:autoSpaceDN/>
                              <w:bidi w:val="0"/>
                              <w:adjustRightInd/>
                              <w:spacing w:after="0" w:line="580" w:lineRule="exact"/>
                              <w:ind w:left="0" w:leftChars="0" w:firstLine="0" w:firstLineChars="0"/>
                              <w:jc w:val="distribute"/>
                              <w:textAlignment w:val="auto"/>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pPr>
                            <w:r>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t>湖南省农业农村厅</w:t>
                            </w:r>
                          </w:p>
                          <w:p w14:paraId="6CB45E3F">
                            <w:pPr>
                              <w:pStyle w:val="4"/>
                              <w:keepNext w:val="0"/>
                              <w:keepLines w:val="0"/>
                              <w:pageBreakBefore w:val="0"/>
                              <w:kinsoku/>
                              <w:wordWrap/>
                              <w:overflowPunct/>
                              <w:topLinePunct w:val="0"/>
                              <w:autoSpaceDE/>
                              <w:autoSpaceDN/>
                              <w:bidi w:val="0"/>
                              <w:adjustRightInd/>
                              <w:spacing w:line="580" w:lineRule="exact"/>
                              <w:ind w:left="0" w:leftChars="0" w:firstLine="0" w:firstLineChars="0"/>
                              <w:jc w:val="distribute"/>
                              <w:textAlignment w:val="auto"/>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pPr>
                            <w:r>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t>湖南省应急管理厅</w:t>
                            </w:r>
                          </w:p>
                          <w:p w14:paraId="3C29C842">
                            <w:pPr>
                              <w:pStyle w:val="4"/>
                              <w:keepNext w:val="0"/>
                              <w:keepLines w:val="0"/>
                              <w:pageBreakBefore w:val="0"/>
                              <w:kinsoku/>
                              <w:wordWrap/>
                              <w:overflowPunct/>
                              <w:topLinePunct w:val="0"/>
                              <w:autoSpaceDE/>
                              <w:autoSpaceDN/>
                              <w:bidi w:val="0"/>
                              <w:adjustRightInd/>
                              <w:spacing w:line="580" w:lineRule="exact"/>
                              <w:ind w:left="0" w:leftChars="0" w:firstLine="0" w:firstLineChars="0"/>
                              <w:jc w:val="distribute"/>
                              <w:textAlignment w:val="auto"/>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pPr>
                            <w:r>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t>湖南省残疾人联合会</w:t>
                            </w:r>
                          </w:p>
                          <w:p w14:paraId="709BB455">
                            <w:pPr>
                              <w:pStyle w:val="2"/>
                              <w:keepNext w:val="0"/>
                              <w:keepLines w:val="0"/>
                              <w:pageBreakBefore w:val="0"/>
                              <w:kinsoku/>
                              <w:wordWrap/>
                              <w:overflowPunct/>
                              <w:topLinePunct w:val="0"/>
                              <w:autoSpaceDE/>
                              <w:autoSpaceDN/>
                              <w:bidi w:val="0"/>
                              <w:adjustRightInd/>
                              <w:spacing w:after="0" w:line="580" w:lineRule="exact"/>
                              <w:ind w:left="0" w:leftChars="0" w:firstLine="0" w:firstLineChars="0"/>
                              <w:jc w:val="distribute"/>
                              <w:textAlignment w:val="auto"/>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pPr>
                            <w:r>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t>国家税务总局湖南省税务局</w:t>
                            </w:r>
                          </w:p>
                          <w:p w14:paraId="70294A43">
                            <w:pPr>
                              <w:adjustRightInd w:val="0"/>
                              <w:snapToGrid w:val="0"/>
                              <w:spacing w:line="580" w:lineRule="exact"/>
                              <w:jc w:val="distribute"/>
                              <w:rPr>
                                <w:rFonts w:hint="default"/>
                                <w:lang w:val="en" w:eastAsia="zh-CN"/>
                              </w:rPr>
                            </w:pPr>
                            <w:r>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t>湖南省消防救援局</w:t>
                            </w:r>
                          </w:p>
                          <w:p w14:paraId="68770D07"/>
                        </w:txbxContent>
                      </wps:txbx>
                      <wps:bodyPr upright="1"/>
                    </wps:wsp>
                  </a:graphicData>
                </a:graphic>
              </wp:anchor>
            </w:drawing>
          </mc:Choice>
          <mc:Fallback>
            <w:pict>
              <v:shape id="_x0000_s1026" o:spid="_x0000_s1026" o:spt="202" type="#_x0000_t202" style="position:absolute;left:0pt;margin-left:-1.45pt;margin-top:0.3pt;height:351.65pt;width:370.75pt;z-index:251660288;mso-width-relative:page;mso-height-relative:page;" fillcolor="#FFFFFF" filled="t" stroked="t" coordsize="21600,21600" o:gfxdata="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Bk4Bu1gAAAAcBAAAPAAAAAAAAAAEAIAAAACIA&#10;AABkcnMvZG93bnJldi54bWxQSwECFAAUAAAACACHTuJAexQjQQsCAABCBAAADgAAAAAAAAABACAA&#10;AAAlAQAAZHJzL2Uyb0RvYy54bWxQSwUGAAAAAAYABgBZAQAAogUAAAAA&#10;">
                <v:fill on="t" focussize="0,0"/>
                <v:stroke weight="0pt" color="#FFFFFF" joinstyle="miter"/>
                <v:imagedata o:title=""/>
                <o:lock v:ext="edit" aspectratio="f"/>
                <v:textbox>
                  <w:txbxContent>
                    <w:p w14:paraId="66B88E85">
                      <w:pPr>
                        <w:keepNext w:val="0"/>
                        <w:keepLines w:val="0"/>
                        <w:pageBreakBefore w:val="0"/>
                        <w:widowControl w:val="0"/>
                        <w:kinsoku/>
                        <w:wordWrap/>
                        <w:overflowPunct/>
                        <w:topLinePunct w:val="0"/>
                        <w:autoSpaceDE/>
                        <w:autoSpaceDN/>
                        <w:bidi w:val="0"/>
                        <w:adjustRightInd w:val="0"/>
                        <w:snapToGrid w:val="0"/>
                        <w:spacing w:line="580" w:lineRule="exact"/>
                        <w:jc w:val="distribute"/>
                        <w:textAlignment w:val="auto"/>
                        <w:rPr>
                          <w:rFonts w:hint="eastAsia" w:ascii="方正小标宋简体" w:hAnsi="方正小标宋简体" w:eastAsia="方正小标宋简体" w:cs="方正小标宋简体"/>
                          <w:b w:val="0"/>
                          <w:bCs w:val="0"/>
                          <w:color w:val="FF0000"/>
                          <w:spacing w:val="0"/>
                          <w:w w:val="72"/>
                          <w:kern w:val="0"/>
                          <w:sz w:val="52"/>
                          <w:szCs w:val="52"/>
                          <w:lang w:eastAsia="zh-CN"/>
                        </w:rPr>
                      </w:pPr>
                      <w:r>
                        <w:rPr>
                          <w:rFonts w:hint="eastAsia" w:ascii="方正小标宋简体" w:hAnsi="方正小标宋简体" w:eastAsia="方正小标宋简体" w:cs="方正小标宋简体"/>
                          <w:b w:val="0"/>
                          <w:bCs w:val="0"/>
                          <w:snapToGrid w:val="0"/>
                          <w:color w:val="FF0000"/>
                          <w:spacing w:val="0"/>
                          <w:w w:val="72"/>
                          <w:kern w:val="0"/>
                          <w:sz w:val="52"/>
                          <w:szCs w:val="52"/>
                          <w:lang w:eastAsia="zh-CN"/>
                        </w:rPr>
                        <w:t>湖南省人力资源和社会保障厅</w:t>
                      </w:r>
                    </w:p>
                    <w:p w14:paraId="48B2E1F9">
                      <w:pPr>
                        <w:pStyle w:val="2"/>
                        <w:spacing w:after="0" w:line="580" w:lineRule="exact"/>
                        <w:ind w:left="0" w:leftChars="0" w:firstLine="0" w:firstLineChars="0"/>
                        <w:jc w:val="distribute"/>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pPr>
                      <w:r>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t>中共湖南省委金融委员会办公室</w:t>
                      </w:r>
                    </w:p>
                    <w:p w14:paraId="128708C3">
                      <w:pPr>
                        <w:pStyle w:val="2"/>
                        <w:spacing w:after="0" w:line="580" w:lineRule="exact"/>
                        <w:ind w:left="0" w:leftChars="0" w:firstLine="0" w:firstLineChars="0"/>
                        <w:jc w:val="distribute"/>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pPr>
                      <w:r>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t>湖南省发展和改革委员会</w:t>
                      </w:r>
                    </w:p>
                    <w:p w14:paraId="07DFFFFA">
                      <w:pPr>
                        <w:pStyle w:val="2"/>
                        <w:spacing w:after="0" w:line="580" w:lineRule="exact"/>
                        <w:ind w:left="0" w:leftChars="0" w:firstLine="0" w:firstLineChars="0"/>
                        <w:jc w:val="distribute"/>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pPr>
                      <w:r>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t>湖南省民政厅</w:t>
                      </w:r>
                    </w:p>
                    <w:p w14:paraId="0E56C071">
                      <w:pPr>
                        <w:pStyle w:val="4"/>
                        <w:keepNext w:val="0"/>
                        <w:keepLines w:val="0"/>
                        <w:pageBreakBefore w:val="0"/>
                        <w:kinsoku/>
                        <w:wordWrap/>
                        <w:overflowPunct/>
                        <w:topLinePunct w:val="0"/>
                        <w:autoSpaceDE/>
                        <w:autoSpaceDN/>
                        <w:bidi w:val="0"/>
                        <w:adjustRightInd/>
                        <w:spacing w:line="580" w:lineRule="exact"/>
                        <w:ind w:left="0" w:leftChars="0" w:firstLine="0" w:firstLineChars="0"/>
                        <w:jc w:val="distribute"/>
                        <w:textAlignment w:val="auto"/>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pPr>
                      <w:r>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t>湖南省财政厅</w:t>
                      </w:r>
                    </w:p>
                    <w:p w14:paraId="30F156F1">
                      <w:pPr>
                        <w:pStyle w:val="4"/>
                        <w:keepNext w:val="0"/>
                        <w:keepLines w:val="0"/>
                        <w:pageBreakBefore w:val="0"/>
                        <w:kinsoku/>
                        <w:wordWrap/>
                        <w:overflowPunct/>
                        <w:topLinePunct w:val="0"/>
                        <w:autoSpaceDE/>
                        <w:autoSpaceDN/>
                        <w:bidi w:val="0"/>
                        <w:adjustRightInd/>
                        <w:spacing w:line="580" w:lineRule="exact"/>
                        <w:ind w:left="0" w:leftChars="0" w:firstLine="0" w:firstLineChars="0"/>
                        <w:jc w:val="distribute"/>
                        <w:textAlignment w:val="auto"/>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pPr>
                      <w:r>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t>湖南省自然资源厅</w:t>
                      </w:r>
                    </w:p>
                    <w:p w14:paraId="5805EAD8">
                      <w:pPr>
                        <w:pStyle w:val="2"/>
                        <w:keepNext w:val="0"/>
                        <w:keepLines w:val="0"/>
                        <w:pageBreakBefore w:val="0"/>
                        <w:kinsoku/>
                        <w:wordWrap/>
                        <w:overflowPunct/>
                        <w:topLinePunct w:val="0"/>
                        <w:autoSpaceDE/>
                        <w:autoSpaceDN/>
                        <w:bidi w:val="0"/>
                        <w:adjustRightInd/>
                        <w:spacing w:after="0" w:line="580" w:lineRule="exact"/>
                        <w:ind w:left="0" w:leftChars="0" w:firstLine="0" w:firstLineChars="0"/>
                        <w:jc w:val="distribute"/>
                        <w:textAlignment w:val="auto"/>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pPr>
                      <w:r>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t>湖南省生态环境厅</w:t>
                      </w:r>
                    </w:p>
                    <w:p w14:paraId="4A517B6F">
                      <w:pPr>
                        <w:pStyle w:val="2"/>
                        <w:keepNext w:val="0"/>
                        <w:keepLines w:val="0"/>
                        <w:pageBreakBefore w:val="0"/>
                        <w:kinsoku/>
                        <w:wordWrap/>
                        <w:overflowPunct/>
                        <w:topLinePunct w:val="0"/>
                        <w:autoSpaceDE/>
                        <w:autoSpaceDN/>
                        <w:bidi w:val="0"/>
                        <w:adjustRightInd/>
                        <w:spacing w:after="0" w:line="580" w:lineRule="exact"/>
                        <w:ind w:left="0" w:leftChars="0" w:firstLine="0" w:firstLineChars="0"/>
                        <w:jc w:val="distribute"/>
                        <w:textAlignment w:val="auto"/>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pPr>
                      <w:r>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t>湖南省农业农村厅</w:t>
                      </w:r>
                    </w:p>
                    <w:p w14:paraId="6CB45E3F">
                      <w:pPr>
                        <w:pStyle w:val="4"/>
                        <w:keepNext w:val="0"/>
                        <w:keepLines w:val="0"/>
                        <w:pageBreakBefore w:val="0"/>
                        <w:kinsoku/>
                        <w:wordWrap/>
                        <w:overflowPunct/>
                        <w:topLinePunct w:val="0"/>
                        <w:autoSpaceDE/>
                        <w:autoSpaceDN/>
                        <w:bidi w:val="0"/>
                        <w:adjustRightInd/>
                        <w:spacing w:line="580" w:lineRule="exact"/>
                        <w:ind w:left="0" w:leftChars="0" w:firstLine="0" w:firstLineChars="0"/>
                        <w:jc w:val="distribute"/>
                        <w:textAlignment w:val="auto"/>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pPr>
                      <w:r>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t>湖南省应急管理厅</w:t>
                      </w:r>
                    </w:p>
                    <w:p w14:paraId="3C29C842">
                      <w:pPr>
                        <w:pStyle w:val="4"/>
                        <w:keepNext w:val="0"/>
                        <w:keepLines w:val="0"/>
                        <w:pageBreakBefore w:val="0"/>
                        <w:kinsoku/>
                        <w:wordWrap/>
                        <w:overflowPunct/>
                        <w:topLinePunct w:val="0"/>
                        <w:autoSpaceDE/>
                        <w:autoSpaceDN/>
                        <w:bidi w:val="0"/>
                        <w:adjustRightInd/>
                        <w:spacing w:line="580" w:lineRule="exact"/>
                        <w:ind w:left="0" w:leftChars="0" w:firstLine="0" w:firstLineChars="0"/>
                        <w:jc w:val="distribute"/>
                        <w:textAlignment w:val="auto"/>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pPr>
                      <w:r>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t>湖南省残疾人联合会</w:t>
                      </w:r>
                    </w:p>
                    <w:p w14:paraId="709BB455">
                      <w:pPr>
                        <w:pStyle w:val="2"/>
                        <w:keepNext w:val="0"/>
                        <w:keepLines w:val="0"/>
                        <w:pageBreakBefore w:val="0"/>
                        <w:kinsoku/>
                        <w:wordWrap/>
                        <w:overflowPunct/>
                        <w:topLinePunct w:val="0"/>
                        <w:autoSpaceDE/>
                        <w:autoSpaceDN/>
                        <w:bidi w:val="0"/>
                        <w:adjustRightInd/>
                        <w:spacing w:after="0" w:line="580" w:lineRule="exact"/>
                        <w:ind w:left="0" w:leftChars="0" w:firstLine="0" w:firstLineChars="0"/>
                        <w:jc w:val="distribute"/>
                        <w:textAlignment w:val="auto"/>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pPr>
                      <w:r>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t>国家税务总局湖南省税务局</w:t>
                      </w:r>
                    </w:p>
                    <w:p w14:paraId="70294A43">
                      <w:pPr>
                        <w:adjustRightInd w:val="0"/>
                        <w:snapToGrid w:val="0"/>
                        <w:spacing w:line="580" w:lineRule="exact"/>
                        <w:jc w:val="distribute"/>
                        <w:rPr>
                          <w:rFonts w:hint="default"/>
                          <w:lang w:val="en" w:eastAsia="zh-CN"/>
                        </w:rPr>
                      </w:pPr>
                      <w:r>
                        <w:rPr>
                          <w:rFonts w:hint="eastAsia" w:ascii="方正小标宋简体" w:hAnsi="方正小标宋简体" w:eastAsia="方正小标宋简体" w:cs="方正小标宋简体"/>
                          <w:snapToGrid w:val="0"/>
                          <w:color w:val="FF0000"/>
                          <w:w w:val="72"/>
                          <w:kern w:val="0"/>
                          <w:sz w:val="52"/>
                          <w:szCs w:val="52"/>
                          <w:highlight w:val="none"/>
                          <w:lang w:val="en-US" w:eastAsia="zh-CN" w:bidi="ar-SA"/>
                        </w:rPr>
                        <w:t>湖南省消防救援局</w:t>
                      </w:r>
                    </w:p>
                    <w:p w14:paraId="68770D07"/>
                  </w:txbxContent>
                </v:textbox>
              </v:shape>
            </w:pict>
          </mc:Fallback>
        </mc:AlternateContent>
      </w:r>
    </w:p>
    <w:p w14:paraId="4E02F47F">
      <w:pPr>
        <w:keepNext w:val="0"/>
        <w:keepLines w:val="0"/>
        <w:pageBreakBefore w:val="0"/>
        <w:widowControl w:val="0"/>
        <w:kinsoku/>
        <w:overflowPunct/>
        <w:topLinePunct w:val="0"/>
        <w:autoSpaceDE/>
        <w:autoSpaceDN/>
        <w:bidi w:val="0"/>
        <w:adjustRightInd/>
        <w:snapToGrid/>
        <w:spacing w:line="1000" w:lineRule="exact"/>
        <w:ind w:firstLine="170" w:firstLineChars="22"/>
        <w:textAlignment w:val="auto"/>
        <w:rPr>
          <w:rFonts w:hint="default" w:ascii="Times New Roman" w:hAnsi="Times New Roman" w:eastAsia="方正小标宋简体" w:cs="Times New Roman"/>
          <w:color w:val="FFFFFF"/>
          <w:spacing w:val="6"/>
          <w:kern w:val="0"/>
          <w:sz w:val="90"/>
          <w:szCs w:val="90"/>
        </w:rPr>
      </w:pPr>
      <w:r>
        <w:rPr>
          <w:rFonts w:hint="default" w:ascii="Times New Roman" w:hAnsi="Times New Roman" w:eastAsia="方正小标宋简体" w:cs="Times New Roman"/>
          <w:color w:val="FF0000"/>
          <w:spacing w:val="48"/>
          <w:kern w:val="0"/>
          <w:sz w:val="68"/>
          <w:szCs w:val="90"/>
        </w:rPr>
        <w:t>湖</w:t>
      </w:r>
    </w:p>
    <w:p w14:paraId="4A48689E">
      <w:pPr>
        <w:keepNext w:val="0"/>
        <w:keepLines w:val="0"/>
        <w:pageBreakBefore w:val="0"/>
        <w:widowControl w:val="0"/>
        <w:kinsoku/>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color w:val="FF0000"/>
          <w:w w:val="80"/>
          <w:sz w:val="88"/>
          <w:szCs w:val="82"/>
        </w:rPr>
      </w:pPr>
    </w:p>
    <w:p w14:paraId="7A73A0F8">
      <w:pPr>
        <w:pStyle w:val="6"/>
        <w:rPr>
          <w:rFonts w:hint="default" w:ascii="Times New Roman" w:hAnsi="Times New Roman" w:eastAsia="方正小标宋简体" w:cs="Times New Roman"/>
          <w:color w:val="FF0000"/>
          <w:w w:val="80"/>
          <w:sz w:val="88"/>
          <w:szCs w:val="82"/>
        </w:rPr>
      </w:pPr>
      <w:r>
        <w:rPr>
          <w:rFonts w:ascii="Times New Roman" w:hAnsi="Times New Roman"/>
          <w:sz w:val="72"/>
        </w:rPr>
        <mc:AlternateContent>
          <mc:Choice Requires="wps">
            <w:drawing>
              <wp:anchor distT="0" distB="0" distL="114300" distR="114300" simplePos="0" relativeHeight="251659264" behindDoc="0" locked="0" layoutInCell="1" allowOverlap="1">
                <wp:simplePos x="0" y="0"/>
                <wp:positionH relativeFrom="column">
                  <wp:posOffset>4589145</wp:posOffset>
                </wp:positionH>
                <wp:positionV relativeFrom="paragraph">
                  <wp:posOffset>117475</wp:posOffset>
                </wp:positionV>
                <wp:extent cx="1186815" cy="915035"/>
                <wp:effectExtent l="4445" t="4445" r="8890" b="13970"/>
                <wp:wrapNone/>
                <wp:docPr id="1" name="文本框 1"/>
                <wp:cNvGraphicFramePr/>
                <a:graphic xmlns:a="http://schemas.openxmlformats.org/drawingml/2006/main">
                  <a:graphicData uri="http://schemas.microsoft.com/office/word/2010/wordprocessingShape">
                    <wps:wsp>
                      <wps:cNvSpPr txBox="1"/>
                      <wps:spPr>
                        <a:xfrm>
                          <a:off x="0" y="0"/>
                          <a:ext cx="1186815" cy="915035"/>
                        </a:xfrm>
                        <a:prstGeom prst="rect">
                          <a:avLst/>
                        </a:prstGeom>
                        <a:solidFill>
                          <a:srgbClr val="FFFFFF"/>
                        </a:solidFill>
                        <a:ln w="0" cap="flat" cmpd="sng">
                          <a:solidFill>
                            <a:srgbClr val="FFFFFF"/>
                          </a:solidFill>
                          <a:prstDash val="solid"/>
                          <a:miter/>
                          <a:headEnd type="none" w="med" len="med"/>
                          <a:tailEnd type="none" w="med" len="med"/>
                        </a:ln>
                        <a:effectLst/>
                      </wps:spPr>
                      <wps:txbx>
                        <w:txbxContent>
                          <w:p w14:paraId="331D8D8A">
                            <w:pPr>
                              <w:rPr>
                                <w:rFonts w:hint="eastAsia" w:ascii="方正小标宋简体" w:hAnsi="方正小标宋简体" w:eastAsia="方正小标宋简体" w:cs="方正小标宋简体"/>
                                <w:color w:val="FF0000"/>
                                <w:sz w:val="82"/>
                                <w:szCs w:val="82"/>
                                <w:lang w:eastAsia="zh-CN"/>
                              </w:rPr>
                            </w:pPr>
                            <w:r>
                              <w:rPr>
                                <w:rFonts w:hint="eastAsia" w:ascii="方正小标宋简体" w:hAnsi="方正小标宋简体" w:eastAsia="方正小标宋简体" w:cs="方正小标宋简体"/>
                                <w:color w:val="FF0000"/>
                                <w:w w:val="90"/>
                                <w:sz w:val="80"/>
                                <w:szCs w:val="80"/>
                                <w:lang w:eastAsia="zh-CN"/>
                              </w:rPr>
                              <w:t>文件</w:t>
                            </w:r>
                          </w:p>
                        </w:txbxContent>
                      </wps:txbx>
                      <wps:bodyPr upright="1"/>
                    </wps:wsp>
                  </a:graphicData>
                </a:graphic>
              </wp:anchor>
            </w:drawing>
          </mc:Choice>
          <mc:Fallback>
            <w:pict>
              <v:shape id="_x0000_s1026" o:spid="_x0000_s1026" o:spt="202" type="#_x0000_t202" style="position:absolute;left:0pt;margin-left:361.35pt;margin-top:9.25pt;height:72.05pt;width:93.45pt;z-index:251659264;mso-width-relative:page;mso-height-relative:page;" fillcolor="#FFFFFF" filled="t" stroked="t" coordsize="21600,21600" o:gfxdata="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dDoxL2AAAAAoBAAAPAAAAAAAAAAEAIAAAACIAAABk&#10;cnMvZG93bnJldi54bWxQSwECFAAUAAAACACHTuJA6xn7eAYCAABBBAAADgAAAAAAAAABACAAAAAn&#10;AQAAZHJzL2Uyb0RvYy54bWxQSwUGAAAAAAYABgBZAQAAnwUAAAAA&#10;">
                <v:fill on="t" focussize="0,0"/>
                <v:stroke weight="0pt" color="#FFFFFF" joinstyle="miter"/>
                <v:imagedata o:title=""/>
                <o:lock v:ext="edit" aspectratio="f"/>
                <v:textbox>
                  <w:txbxContent>
                    <w:p w14:paraId="331D8D8A">
                      <w:pPr>
                        <w:rPr>
                          <w:rFonts w:hint="eastAsia" w:ascii="方正小标宋简体" w:hAnsi="方正小标宋简体" w:eastAsia="方正小标宋简体" w:cs="方正小标宋简体"/>
                          <w:color w:val="FF0000"/>
                          <w:sz w:val="82"/>
                          <w:szCs w:val="82"/>
                          <w:lang w:eastAsia="zh-CN"/>
                        </w:rPr>
                      </w:pPr>
                      <w:r>
                        <w:rPr>
                          <w:rFonts w:hint="eastAsia" w:ascii="方正小标宋简体" w:hAnsi="方正小标宋简体" w:eastAsia="方正小标宋简体" w:cs="方正小标宋简体"/>
                          <w:color w:val="FF0000"/>
                          <w:w w:val="90"/>
                          <w:sz w:val="80"/>
                          <w:szCs w:val="80"/>
                          <w:lang w:eastAsia="zh-CN"/>
                        </w:rPr>
                        <w:t>文件</w:t>
                      </w:r>
                    </w:p>
                  </w:txbxContent>
                </v:textbox>
              </v:shape>
            </w:pict>
          </mc:Fallback>
        </mc:AlternateContent>
      </w:r>
    </w:p>
    <w:p w14:paraId="41C0AB4A">
      <w:pPr>
        <w:rPr>
          <w:rFonts w:hint="default" w:ascii="Times New Roman" w:hAnsi="Times New Roman" w:eastAsia="方正小标宋简体" w:cs="Times New Roman"/>
          <w:color w:val="FF0000"/>
          <w:w w:val="80"/>
          <w:sz w:val="88"/>
          <w:szCs w:val="82"/>
        </w:rPr>
      </w:pPr>
    </w:p>
    <w:p w14:paraId="594F426C">
      <w:pPr>
        <w:pStyle w:val="6"/>
        <w:rPr>
          <w:rFonts w:hint="default" w:ascii="Times New Roman" w:hAnsi="Times New Roman" w:eastAsia="方正小标宋简体" w:cs="Times New Roman"/>
          <w:color w:val="FF0000"/>
          <w:w w:val="80"/>
          <w:sz w:val="88"/>
          <w:szCs w:val="82"/>
        </w:rPr>
      </w:pPr>
    </w:p>
    <w:p w14:paraId="6040E834">
      <w:pPr>
        <w:pStyle w:val="6"/>
        <w:spacing w:after="0" w:line="400" w:lineRule="exact"/>
        <w:rPr>
          <w:rFonts w:hint="eastAsia" w:eastAsia="宋体"/>
          <w:lang w:eastAsia="zh-CN"/>
        </w:rPr>
      </w:pPr>
    </w:p>
    <w:p w14:paraId="546BC8F6">
      <w:pPr>
        <w:keepNext w:val="0"/>
        <w:keepLines w:val="0"/>
        <w:pageBreakBefore w:val="0"/>
        <w:widowControl w:val="0"/>
        <w:kinsoku/>
        <w:overflowPunct/>
        <w:topLinePunct w:val="0"/>
        <w:autoSpaceDE/>
        <w:autoSpaceDN/>
        <w:bidi w:val="0"/>
        <w:adjustRightInd/>
        <w:snapToGrid/>
        <w:spacing w:afterLines="0" w:line="400" w:lineRule="exact"/>
        <w:ind w:right="-3" w:rightChars="-1"/>
        <w:jc w:val="center"/>
        <w:textAlignment w:val="auto"/>
        <w:rPr>
          <w:rFonts w:hint="eastAsia" w:ascii="仿宋" w:hAnsi="仿宋" w:eastAsia="仿宋" w:cs="仿宋"/>
          <w:sz w:val="32"/>
          <w:szCs w:val="32"/>
        </w:rPr>
      </w:pPr>
    </w:p>
    <w:p w14:paraId="3592C656">
      <w:pPr>
        <w:keepNext w:val="0"/>
        <w:keepLines w:val="0"/>
        <w:pageBreakBefore w:val="0"/>
        <w:widowControl w:val="0"/>
        <w:kinsoku/>
        <w:overflowPunct/>
        <w:topLinePunct w:val="0"/>
        <w:autoSpaceDE/>
        <w:autoSpaceDN/>
        <w:bidi w:val="0"/>
        <w:adjustRightInd/>
        <w:snapToGrid/>
        <w:spacing w:line="400" w:lineRule="exact"/>
        <w:ind w:right="-3" w:rightChars="-1"/>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湘人社</w:t>
      </w:r>
      <w:r>
        <w:rPr>
          <w:rFonts w:hint="eastAsia" w:ascii="仿宋" w:hAnsi="仿宋" w:eastAsia="仿宋" w:cs="仿宋"/>
          <w:sz w:val="32"/>
          <w:szCs w:val="32"/>
          <w:lang w:val="en-US" w:eastAsia="zh-CN"/>
        </w:rPr>
        <w:t>规</w:t>
      </w:r>
      <w:r>
        <w:rPr>
          <w:rFonts w:hint="eastAsia" w:ascii="仿宋" w:hAnsi="仿宋" w:eastAsia="仿宋" w:cs="仿宋"/>
          <w:sz w:val="32"/>
          <w:szCs w:val="32"/>
        </w:rPr>
        <w:t>〔20</w:t>
      </w:r>
      <w:r>
        <w:rPr>
          <w:rFonts w:hint="eastAsia" w:ascii="仿宋" w:hAnsi="仿宋" w:eastAsia="仿宋" w:cs="仿宋"/>
          <w:sz w:val="32"/>
          <w:szCs w:val="32"/>
          <w:lang w:val="en-US" w:eastAsia="zh-CN"/>
        </w:rPr>
        <w:t>2</w:t>
      </w:r>
      <w:r>
        <w:rPr>
          <w:rFonts w:hint="default" w:ascii="仿宋" w:hAnsi="仿宋" w:eastAsia="仿宋" w:cs="仿宋"/>
          <w:sz w:val="32"/>
          <w:szCs w:val="32"/>
          <w:lang w:val="en"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3</w:t>
      </w:r>
      <w:r>
        <w:rPr>
          <w:rFonts w:hint="eastAsia" w:ascii="仿宋" w:hAnsi="仿宋" w:eastAsia="仿宋" w:cs="仿宋"/>
          <w:sz w:val="32"/>
          <w:szCs w:val="32"/>
        </w:rPr>
        <w:t>号</w:t>
      </w:r>
    </w:p>
    <w:p w14:paraId="169B8132">
      <w:pPr>
        <w:keepNext w:val="0"/>
        <w:keepLines w:val="0"/>
        <w:pageBreakBefore w:val="0"/>
        <w:widowControl w:val="0"/>
        <w:kinsoku/>
        <w:wordWrap/>
        <w:overflowPunct/>
        <w:topLinePunct w:val="0"/>
        <w:autoSpaceDE/>
        <w:autoSpaceDN/>
        <w:bidi w:val="0"/>
        <w:adjustRightInd/>
        <w:snapToGrid/>
        <w:spacing w:line="532" w:lineRule="exact"/>
        <w:ind w:firstLine="6160" w:firstLineChars="1400"/>
        <w:textAlignment w:val="auto"/>
        <w:rPr>
          <w:rFonts w:hint="default" w:ascii="Times New Roman" w:hAnsi="Times New Roman" w:cs="Times New Roman"/>
        </w:rPr>
      </w:pPr>
      <w:r>
        <w:rPr>
          <w:rFonts w:hint="default" w:ascii="Times New Roman" w:hAnsi="Times New Roman" w:eastAsia="方正小标宋简体" w:cs="Times New Roman"/>
          <w:sz w:val="44"/>
          <w:szCs w:val="44"/>
        </w:rPr>
        <mc:AlternateContent>
          <mc:Choice Requires="wps">
            <w:drawing>
              <wp:anchor distT="0" distB="0" distL="114300" distR="114300" simplePos="0" relativeHeight="251662336" behindDoc="0" locked="0" layoutInCell="1" allowOverlap="1">
                <wp:simplePos x="0" y="0"/>
                <wp:positionH relativeFrom="column">
                  <wp:posOffset>-226060</wp:posOffset>
                </wp:positionH>
                <wp:positionV relativeFrom="paragraph">
                  <wp:posOffset>92075</wp:posOffset>
                </wp:positionV>
                <wp:extent cx="6029960" cy="20955"/>
                <wp:effectExtent l="0" t="9525" r="8890" b="26670"/>
                <wp:wrapNone/>
                <wp:docPr id="2" name="直接箭头连接符 7"/>
                <wp:cNvGraphicFramePr/>
                <a:graphic xmlns:a="http://schemas.openxmlformats.org/drawingml/2006/main">
                  <a:graphicData uri="http://schemas.microsoft.com/office/word/2010/wordprocessingShape">
                    <wps:wsp>
                      <wps:cNvCnPr/>
                      <wps:spPr>
                        <a:xfrm flipV="1">
                          <a:off x="0" y="0"/>
                          <a:ext cx="6029960" cy="20955"/>
                        </a:xfrm>
                        <a:prstGeom prst="straightConnector1">
                          <a:avLst/>
                        </a:prstGeom>
                        <a:ln w="19050" cap="flat" cmpd="sng">
                          <a:solidFill>
                            <a:srgbClr val="FF0000"/>
                          </a:solidFill>
                          <a:prstDash val="solid"/>
                          <a:round/>
                          <a:headEnd type="none" w="med" len="med"/>
                          <a:tailEnd type="none" w="med" len="med"/>
                        </a:ln>
                      </wps:spPr>
                      <wps:bodyPr/>
                    </wps:wsp>
                  </a:graphicData>
                </a:graphic>
              </wp:anchor>
            </w:drawing>
          </mc:Choice>
          <mc:Fallback>
            <w:pict>
              <v:shape id="直接箭头连接符 7" o:spid="_x0000_s1026" o:spt="32" type="#_x0000_t32" style="position:absolute;left:0pt;flip:y;margin-left:-17.8pt;margin-top:7.25pt;height:1.65pt;width:474.8pt;z-index:251662336;mso-width-relative:page;mso-height-relative:page;" filled="f" stroked="t" coordsize="21600,21600" o:gfxdata="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NuBmb9gAAAAJAQAADwAAAAAAAAABACAA&#10;AAAiAAAAZHJzL2Rvd25yZXYueG1sUEsBAhQAFAAAAAgAh07iQEd9SpANAgAABQQAAA4AAAAAAAAA&#10;AQAgAAAAJwEAAGRycy9lMm9Eb2MueG1sUEsFBgAAAAAGAAYAWQEAAKYFAAAAAA==&#10;">
                <v:fill on="f" focussize="0,0"/>
                <v:stroke weight="1.5pt" color="#FF0000" joinstyle="round"/>
                <v:imagedata o:title=""/>
                <o:lock v:ext="edit" aspectratio="f"/>
              </v:shape>
            </w:pict>
          </mc:Fallback>
        </mc:AlternateContent>
      </w:r>
      <w:r>
        <w:rPr>
          <w:rFonts w:hint="default" w:ascii="Times New Roman" w:hAnsi="Times New Roman" w:eastAsia="方正小标宋简体" w:cs="Times New Roman"/>
          <w:sz w:val="44"/>
          <w:szCs w:val="44"/>
        </w:rPr>
        <mc:AlternateContent>
          <mc:Choice Requires="wps">
            <w:drawing>
              <wp:anchor distT="0" distB="0" distL="114300" distR="114300" simplePos="0" relativeHeight="251661312" behindDoc="0" locked="0" layoutInCell="1" allowOverlap="1">
                <wp:simplePos x="0" y="0"/>
                <wp:positionH relativeFrom="column">
                  <wp:posOffset>-25400</wp:posOffset>
                </wp:positionH>
                <wp:positionV relativeFrom="paragraph">
                  <wp:posOffset>104140</wp:posOffset>
                </wp:positionV>
                <wp:extent cx="5760720" cy="3810"/>
                <wp:effectExtent l="0" t="0" r="0" b="0"/>
                <wp:wrapNone/>
                <wp:docPr id="8" name="直接连接符 8"/>
                <wp:cNvGraphicFramePr/>
                <a:graphic xmlns:a="http://schemas.openxmlformats.org/drawingml/2006/main">
                  <a:graphicData uri="http://schemas.microsoft.com/office/word/2010/wordprocessingShape">
                    <wps:wsp>
                      <wps:cNvCnPr/>
                      <wps:spPr>
                        <a:xfrm flipV="1">
                          <a:off x="0" y="0"/>
                          <a:ext cx="5760720" cy="3810"/>
                        </a:xfrm>
                        <a:prstGeom prst="line">
                          <a:avLst/>
                        </a:prstGeom>
                        <a:ln w="9525" cap="flat" cmpd="sng">
                          <a:solidFill>
                            <a:srgbClr val="FFFFF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2pt;margin-top:8.2pt;height:0.3pt;width:453.6pt;z-index:251661312;mso-width-relative:page;mso-height-relative:page;" filled="f" stroked="t" coordsize="21600,21600" o:gfxdata="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jNGQStkAAAAIAQAADwAAAAAAAAABACAAAAAiAAAA&#10;ZHJzL2Rvd25yZXYueG1sUEsBAhQAFAAAAAgAh07iQOPsC7sGAgAA/wMAAA4AAAAAAAAAAQAgAAAA&#10;KAEAAGRycy9lMm9Eb2MueG1sUEsFBgAAAAAGAAYAWQEAAKAFAAAAAA==&#10;">
                <v:fill on="f" focussize="0,0"/>
                <v:stroke color="#FFFFFF" joinstyle="round"/>
                <v:imagedata o:title=""/>
                <o:lock v:ext="edit" aspectratio="f"/>
              </v:line>
            </w:pict>
          </mc:Fallback>
        </mc:AlternateContent>
      </w:r>
    </w:p>
    <w:p w14:paraId="12404416">
      <w:pPr>
        <w:spacing w:line="532" w:lineRule="exact"/>
      </w:pPr>
    </w:p>
    <w:p w14:paraId="65B82AD9">
      <w:pPr>
        <w:pStyle w:val="2"/>
        <w:keepNext w:val="0"/>
        <w:keepLines w:val="0"/>
        <w:pageBreakBefore w:val="0"/>
        <w:kinsoku/>
        <w:wordWrap/>
        <w:overflowPunct/>
        <w:topLinePunct w:val="0"/>
        <w:autoSpaceDE/>
        <w:autoSpaceDN/>
        <w:bidi w:val="0"/>
        <w:adjustRightInd/>
        <w:spacing w:after="0" w:line="532" w:lineRule="exact"/>
        <w:ind w:left="0" w:lef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highlight w:val="none"/>
          <w:lang w:val="en-US" w:eastAsia="zh-CN" w:bidi="ar"/>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44"/>
          <w:szCs w:val="44"/>
          <w:highlight w:val="none"/>
          <w:lang w:val="en-US" w:eastAsia="zh-CN" w:bidi="ar"/>
          <w14:textFill>
            <w14:solidFill>
              <w14:schemeClr w14:val="tx1"/>
            </w14:solidFill>
          </w14:textFill>
        </w:rPr>
        <w:t>湖南省人力资源和社会保障厅等12部门</w:t>
      </w:r>
    </w:p>
    <w:p w14:paraId="698A60A3">
      <w:pPr>
        <w:pStyle w:val="2"/>
        <w:keepNext w:val="0"/>
        <w:keepLines w:val="0"/>
        <w:pageBreakBefore w:val="0"/>
        <w:kinsoku/>
        <w:wordWrap/>
        <w:overflowPunct/>
        <w:topLinePunct w:val="0"/>
        <w:autoSpaceDE/>
        <w:autoSpaceDN/>
        <w:bidi w:val="0"/>
        <w:adjustRightInd/>
        <w:spacing w:after="0" w:line="532" w:lineRule="exact"/>
        <w:ind w:left="0" w:lef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highlight w:val="none"/>
          <w:lang w:val="en-US" w:eastAsia="zh-CN" w:bidi="ar"/>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44"/>
          <w:szCs w:val="44"/>
          <w:highlight w:val="none"/>
          <w:lang w:val="en-US" w:eastAsia="zh-CN" w:bidi="ar"/>
          <w14:textFill>
            <w14:solidFill>
              <w14:schemeClr w14:val="tx1"/>
            </w14:solidFill>
          </w14:textFill>
        </w:rPr>
        <w:t>关于巩固壮大乡村车间促进就近就业的</w:t>
      </w:r>
    </w:p>
    <w:p w14:paraId="61F24350">
      <w:pPr>
        <w:pStyle w:val="2"/>
        <w:keepNext w:val="0"/>
        <w:keepLines w:val="0"/>
        <w:pageBreakBefore w:val="0"/>
        <w:kinsoku/>
        <w:wordWrap/>
        <w:overflowPunct/>
        <w:topLinePunct w:val="0"/>
        <w:autoSpaceDE/>
        <w:autoSpaceDN/>
        <w:bidi w:val="0"/>
        <w:adjustRightInd/>
        <w:spacing w:after="0" w:line="532" w:lineRule="exact"/>
        <w:ind w:left="0" w:lef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highlight w:val="none"/>
          <w:lang w:val="en-US" w:eastAsia="zh-CN" w:bidi="ar"/>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44"/>
          <w:szCs w:val="44"/>
          <w:highlight w:val="none"/>
          <w:lang w:val="en-US" w:eastAsia="zh-CN" w:bidi="ar"/>
          <w14:textFill>
            <w14:solidFill>
              <w14:schemeClr w14:val="tx1"/>
            </w14:solidFill>
          </w14:textFill>
        </w:rPr>
        <w:t>实施意见</w:t>
      </w:r>
    </w:p>
    <w:p w14:paraId="50950D3E">
      <w:pPr>
        <w:keepNext w:val="0"/>
        <w:keepLines w:val="0"/>
        <w:pageBreakBefore w:val="0"/>
        <w:widowControl w:val="0"/>
        <w:kinsoku/>
        <w:wordWrap/>
        <w:overflowPunct/>
        <w:topLinePunct w:val="0"/>
        <w:autoSpaceDE/>
        <w:autoSpaceDN/>
        <w:bidi w:val="0"/>
        <w:adjustRightInd/>
        <w:snapToGrid/>
        <w:spacing w:before="0" w:line="532" w:lineRule="exact"/>
        <w:ind w:left="0" w:leftChars="0" w:firstLine="0" w:firstLineChars="0"/>
        <w:textAlignment w:val="auto"/>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p>
    <w:p w14:paraId="22B3CBA8">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rightChars="0" w:firstLine="640" w:firstLineChars="200"/>
        <w:jc w:val="both"/>
        <w:textAlignment w:val="auto"/>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近年来，我省乡村车间持续发展，经营水平稳步提升，吸纳就业能力不断增强，成为促进农民增收的重要手段、城乡融合发展的重要桥梁。为全面贯彻党中央、国务院和省委、省政府关于统筹建立常态化防止返贫致贫机制促进乡村全面振兴的决策部署，持续巩固拓展脱贫攻坚成果，</w:t>
      </w:r>
      <w:r>
        <w:rPr>
          <w:rFonts w:hint="default" w:ascii="仿宋" w:hAnsi="仿宋" w:eastAsia="仿宋" w:cs="仿宋"/>
          <w:color w:val="000000" w:themeColor="text1"/>
          <w:kern w:val="0"/>
          <w:sz w:val="32"/>
          <w:szCs w:val="32"/>
          <w:highlight w:val="none"/>
          <w:lang w:val="en-US" w:eastAsia="zh-CN" w:bidi="ar"/>
          <w14:textFill>
            <w14:solidFill>
              <w14:schemeClr w14:val="tx1"/>
            </w14:solidFill>
          </w14:textFill>
        </w:rPr>
        <w:t>推动乡村车间稳健发展，</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充分吸纳防止返贫致贫对象（含离开帮扶政策会出现返贫风险的原建档立卡脱贫人口，下同）等农村劳动力群体就地就近就业，现就巩固壮大我省乡村车间促进就近就业提出以下意见：</w:t>
      </w:r>
    </w:p>
    <w:p w14:paraId="366720A5">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72" w:lineRule="exact"/>
        <w:ind w:firstLine="640" w:firstLineChars="200"/>
        <w:jc w:val="both"/>
        <w:textAlignment w:val="auto"/>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一、构建乡村车间发展新格局</w:t>
      </w:r>
    </w:p>
    <w:p w14:paraId="30AC177F">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72" w:lineRule="exact"/>
        <w:ind w:firstLine="640" w:firstLineChars="200"/>
        <w:jc w:val="both"/>
        <w:textAlignment w:val="auto"/>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（一）拓展建设范围和运营模式。</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把乡村车间建设工作纳入乡村振兴战略统筹实施，按照乡村车间建设“根子在产业、目标是就业、关键在可持续”发展思路，聚焦制造业、农产品加工、种植养殖、乡村文旅、电子商务等产业方向，推广车间进乡村、闲房建车间、田间连车间、能人办车间等创办形式，在乡镇、村和易地扶贫搬迁安置区大力发展企业+乡村车间型、市场主体+农户型、乡镇企业（农民专业合作社）自主创办型、个体工商户自主经营型等运营模式的乡村车间。</w:t>
      </w:r>
    </w:p>
    <w:p w14:paraId="0ED78364">
      <w:pPr>
        <w:pStyle w:val="10"/>
        <w:keepNext w:val="0"/>
        <w:keepLines w:val="0"/>
        <w:pageBreakBefore w:val="0"/>
        <w:widowControl w:val="0"/>
        <w:suppressLineNumbers w:val="0"/>
        <w:shd w:val="clear" w:fill="FFFFFF"/>
        <w:kinsoku/>
        <w:wordWrap/>
        <w:overflowPunct/>
        <w:topLinePunct w:val="0"/>
        <w:autoSpaceDE/>
        <w:autoSpaceDN/>
        <w:bidi w:val="0"/>
        <w:adjustRightInd/>
        <w:spacing w:before="0" w:beforeAutospacing="0" w:after="0" w:afterAutospacing="0" w:line="572" w:lineRule="exact"/>
        <w:ind w:left="0" w:right="0" w:firstLine="640" w:firstLineChars="200"/>
        <w:jc w:val="both"/>
        <w:textAlignment w:val="auto"/>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（二）融入县域主导产业和优势特色产业发展。</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鼓励各地</w:t>
      </w:r>
      <w:r>
        <w:rPr>
          <w:rFonts w:hint="eastAsia" w:ascii="仿宋" w:hAnsi="仿宋" w:eastAsia="仿宋" w:cs="仿宋"/>
          <w:color w:val="000000" w:themeColor="text1"/>
          <w:kern w:val="0"/>
          <w:sz w:val="32"/>
          <w:szCs w:val="32"/>
          <w:highlight w:val="none"/>
          <w:lang w:val="en" w:eastAsia="zh-CN" w:bidi="ar"/>
          <w14:textFill>
            <w14:solidFill>
              <w14:schemeClr w14:val="tx1"/>
            </w14:solidFill>
          </w14:textFill>
        </w:rPr>
        <w:t>积极</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对接</w:t>
      </w:r>
      <w:r>
        <w:rPr>
          <w:rFonts w:hint="eastAsia" w:ascii="仿宋" w:hAnsi="仿宋" w:eastAsia="仿宋" w:cs="仿宋"/>
          <w:color w:val="000000" w:themeColor="text1"/>
          <w:kern w:val="0"/>
          <w:sz w:val="32"/>
          <w:szCs w:val="32"/>
          <w:highlight w:val="none"/>
          <w:lang w:val="en" w:eastAsia="zh-CN" w:bidi="ar"/>
          <w14:textFill>
            <w14:solidFill>
              <w14:schemeClr w14:val="tx1"/>
            </w14:solidFill>
          </w14:textFill>
        </w:rPr>
        <w:t>承接</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长三角、珠三角产业转移和产业备份，推动乡村车间融入当地特色优势产业，从产业政策、资金支持等方面给予重点支持。</w:t>
      </w:r>
      <w:r>
        <w:rPr>
          <w:rFonts w:hint="default" w:ascii="仿宋" w:hAnsi="仿宋" w:eastAsia="仿宋" w:cs="仿宋"/>
          <w:color w:val="000000" w:themeColor="text1"/>
          <w:kern w:val="0"/>
          <w:sz w:val="32"/>
          <w:szCs w:val="32"/>
          <w:highlight w:val="none"/>
          <w:lang w:val="en-US" w:eastAsia="zh-CN" w:bidi="ar"/>
          <w14:textFill>
            <w14:solidFill>
              <w14:schemeClr w14:val="tx1"/>
            </w14:solidFill>
          </w14:textFill>
        </w:rPr>
        <w:t>在涉农项目申报、农业龙头企业认定、涉农主体设备升级改造等方面给予乡村车间优先支持。将</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省级和市级</w:t>
      </w:r>
      <w:r>
        <w:rPr>
          <w:rFonts w:hint="default" w:ascii="仿宋" w:hAnsi="仿宋" w:eastAsia="仿宋" w:cs="仿宋"/>
          <w:color w:val="000000" w:themeColor="text1"/>
          <w:kern w:val="0"/>
          <w:sz w:val="32"/>
          <w:szCs w:val="32"/>
          <w:highlight w:val="none"/>
          <w:lang w:val="en-US" w:eastAsia="zh-CN" w:bidi="ar"/>
          <w14:textFill>
            <w14:solidFill>
              <w14:schemeClr w14:val="tx1"/>
            </w14:solidFill>
          </w14:textFill>
        </w:rPr>
        <w:t>乡村车间涉农主体、经营管理者优先纳入全省乡村产业振兴带头人“头雁”培育对象。</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将涉农</w:t>
      </w:r>
      <w:r>
        <w:rPr>
          <w:rFonts w:hint="default" w:ascii="仿宋" w:hAnsi="仿宋" w:eastAsia="仿宋" w:cs="仿宋"/>
          <w:color w:val="000000" w:themeColor="text1"/>
          <w:kern w:val="0"/>
          <w:sz w:val="32"/>
          <w:szCs w:val="32"/>
          <w:highlight w:val="none"/>
          <w:lang w:val="en-US" w:eastAsia="zh-CN" w:bidi="ar"/>
          <w14:textFill>
            <w14:solidFill>
              <w14:schemeClr w14:val="tx1"/>
            </w14:solidFill>
          </w14:textFill>
        </w:rPr>
        <w:t>乡村车间负责人</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和管理人员纳入每年高素质农民培育省级示范班培训。积极争取中央、省级专项资金，对符合条件的企业设备更新、工艺升级、智能化改造等项目予以优先考虑和倾斜支持。</w:t>
      </w:r>
    </w:p>
    <w:p w14:paraId="37FA9F87">
      <w:pPr>
        <w:pStyle w:val="10"/>
        <w:keepNext w:val="0"/>
        <w:keepLines w:val="0"/>
        <w:pageBreakBefore w:val="0"/>
        <w:widowControl w:val="0"/>
        <w:suppressLineNumbers w:val="0"/>
        <w:shd w:val="clear" w:fill="FFFFFF"/>
        <w:kinsoku/>
        <w:wordWrap/>
        <w:overflowPunct/>
        <w:topLinePunct w:val="0"/>
        <w:autoSpaceDE/>
        <w:autoSpaceDN/>
        <w:bidi w:val="0"/>
        <w:adjustRightInd/>
        <w:spacing w:before="0" w:beforeAutospacing="0" w:after="0" w:afterAutospacing="0" w:line="572" w:lineRule="exact"/>
        <w:ind w:left="0" w:right="0" w:firstLine="640" w:firstLineChars="200"/>
        <w:jc w:val="both"/>
        <w:textAlignment w:val="auto"/>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（三）紧联劳务品牌建设。</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积极培育“品牌总部+乡村车间”型劳务品牌，支持劳务品牌市场主体以及从业人员围绕劳务品牌产业链建设乡村车间，将生产加工、配套服务等环节向乡村车间转移。引导劳务品牌乡村车间积极吸纳防止返贫致贫对象等困难群体就业，按规定享受相关政策。</w:t>
      </w:r>
    </w:p>
    <w:p w14:paraId="436E7C61">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（四）强化易地搬迁安置区配套建设。</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加大以工代赈、常态化帮扶资金支持易地搬迁安置区基础设施建设力度，完善安置区道路、管网、配套厂房等基础设施和公共服务，为乡村车间发展提供保障。加大就业补助、技能培训、岗位奖补等政策支持，鼓励各地对入驻安置区乡村车间落实房租减免、生产奖补等政策，降低运营成本，促进搬迁群众就近就业。</w:t>
      </w:r>
    </w:p>
    <w:p w14:paraId="6498652E">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72" w:lineRule="exact"/>
        <w:ind w:firstLine="640" w:firstLineChars="200"/>
        <w:jc w:val="both"/>
        <w:textAlignment w:val="auto"/>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二、加力乡村车间政策供给</w:t>
      </w:r>
    </w:p>
    <w:p w14:paraId="4E435810">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72" w:lineRule="exact"/>
        <w:ind w:firstLine="640" w:firstLineChars="200"/>
        <w:jc w:val="both"/>
        <w:textAlignment w:val="auto"/>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（五）给予吸纳就业补贴。</w:t>
      </w:r>
      <w:r>
        <w:rPr>
          <w:rFonts w:hint="eastAsia" w:ascii="仿宋" w:hAnsi="仿宋" w:eastAsia="仿宋" w:cs="仿宋"/>
          <w:color w:val="000000" w:themeColor="text1"/>
          <w:sz w:val="32"/>
          <w:szCs w:val="32"/>
          <w:highlight w:val="none"/>
          <w:lang w:val="en-US" w:eastAsia="zh-CN"/>
          <w14:textFill>
            <w14:solidFill>
              <w14:schemeClr w14:val="tx1"/>
            </w14:solidFill>
          </w14:textFill>
        </w:rPr>
        <w:t>对上一年度吸纳劳动者就业6个月以上</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且</w:t>
      </w:r>
      <w:r>
        <w:rPr>
          <w:rFonts w:hint="eastAsia" w:ascii="仿宋" w:hAnsi="仿宋" w:eastAsia="仿宋" w:cs="仿宋"/>
          <w:color w:val="000000" w:themeColor="text1"/>
          <w:sz w:val="32"/>
          <w:szCs w:val="32"/>
          <w:highlight w:val="none"/>
          <w:lang w:val="en-US" w:eastAsia="zh-CN"/>
          <w14:textFill>
            <w14:solidFill>
              <w14:schemeClr w14:val="tx1"/>
            </w14:solidFill>
          </w14:textFill>
        </w:rPr>
        <w:t>年工资性收入6000元以上的乡村车间，按照300元/人标准给予一次性稳岗补贴，吸纳农村低收入人口（含最低生活保障对象</w:t>
      </w:r>
      <w:r>
        <w:rPr>
          <w:rFonts w:hint="default" w:ascii="仿宋" w:hAnsi="仿宋" w:eastAsia="仿宋" w:cs="仿宋"/>
          <w:color w:val="000000" w:themeColor="text1"/>
          <w:sz w:val="32"/>
          <w:szCs w:val="32"/>
          <w:highlight w:val="none"/>
          <w:lang w:val="en-US"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、特困人员、最低生活保障边缘家庭成员、‌</w:t>
      </w:r>
      <w:r>
        <w:rPr>
          <w:rFonts w:hint="default" w:ascii="仿宋" w:hAnsi="仿宋" w:eastAsia="仿宋" w:cs="仿宋"/>
          <w:color w:val="000000" w:themeColor="text1"/>
          <w:sz w:val="32"/>
          <w:szCs w:val="32"/>
          <w:highlight w:val="none"/>
          <w:lang w:val="en-US" w:eastAsia="zh-CN"/>
          <w14:textFill>
            <w14:solidFill>
              <w14:schemeClr w14:val="tx1"/>
            </w14:solidFill>
          </w14:textFill>
        </w:rPr>
        <w:t>刚性支出困难家庭成员</w:t>
      </w:r>
      <w:r>
        <w:rPr>
          <w:rFonts w:hint="eastAsia" w:ascii="仿宋" w:hAnsi="仿宋" w:eastAsia="仿宋" w:cs="仿宋"/>
          <w:color w:val="000000" w:themeColor="text1"/>
          <w:sz w:val="32"/>
          <w:szCs w:val="32"/>
          <w:highlight w:val="none"/>
          <w:lang w:val="en-US" w:eastAsia="zh-CN"/>
          <w14:textFill>
            <w14:solidFill>
              <w14:schemeClr w14:val="tx1"/>
            </w14:solidFill>
          </w14:textFill>
        </w:rPr>
        <w:t>、其他</w:t>
      </w:r>
      <w:r>
        <w:rPr>
          <w:rFonts w:hint="default" w:ascii="仿宋" w:hAnsi="仿宋" w:eastAsia="仿宋" w:cs="仿宋"/>
          <w:color w:val="000000" w:themeColor="text1"/>
          <w:sz w:val="32"/>
          <w:szCs w:val="32"/>
          <w:highlight w:val="none"/>
          <w:lang w:val="en-US" w:eastAsia="zh-CN"/>
          <w14:textFill>
            <w14:solidFill>
              <w14:schemeClr w14:val="tx1"/>
            </w14:solidFill>
          </w14:textFill>
        </w:rPr>
        <w:t>县级以上政府根据实际情况认定的特殊困难群体</w:t>
      </w:r>
      <w:r>
        <w:rPr>
          <w:rFonts w:hint="eastAsia" w:ascii="仿宋" w:hAnsi="仿宋" w:eastAsia="仿宋" w:cs="仿宋"/>
          <w:color w:val="000000" w:themeColor="text1"/>
          <w:sz w:val="32"/>
          <w:szCs w:val="32"/>
          <w:highlight w:val="none"/>
          <w:lang w:val="en-US" w:eastAsia="zh-CN"/>
          <w14:textFill>
            <w14:solidFill>
              <w14:schemeClr w14:val="tx1"/>
            </w14:solidFill>
          </w14:textFill>
        </w:rPr>
        <w:t>，下同</w:t>
      </w:r>
      <w:r>
        <w:rPr>
          <w:rFonts w:hint="default" w:ascii="仿宋" w:hAnsi="仿宋" w:eastAsia="仿宋" w:cs="仿宋"/>
          <w:color w:val="000000" w:themeColor="text1"/>
          <w:sz w:val="32"/>
          <w:szCs w:val="32"/>
          <w:highlight w:val="none"/>
          <w:lang w:val="en-US"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）、离校两年内未就业高校毕业生（含技工院校高级工班、预备技师班、技师班和特殊教育院校职业教育类毕业生，下同）、退役军人、残疾人和</w:t>
      </w:r>
      <w:r>
        <w:rPr>
          <w:rFonts w:hint="eastAsia" w:ascii="CESI仿宋-GB2312" w:hAnsi="CESI仿宋-GB2312" w:eastAsia="CESI仿宋-GB2312" w:cs="CESI仿宋-GB2312"/>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sz w:val="32"/>
          <w:szCs w:val="32"/>
          <w:highlight w:val="none"/>
          <w:lang w:val="en-US" w:eastAsia="zh-CN"/>
          <w14:textFill>
            <w14:solidFill>
              <w14:schemeClr w14:val="tx1"/>
            </w14:solidFill>
          </w14:textFill>
        </w:rPr>
        <w:t>就业的，稳岗补贴标准提高到2000元/人。吸纳</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sz w:val="32"/>
          <w:szCs w:val="32"/>
          <w:highlight w:val="none"/>
          <w:lang w:val="en-US" w:eastAsia="zh-CN"/>
          <w14:textFill>
            <w14:solidFill>
              <w14:schemeClr w14:val="tx1"/>
            </w14:solidFill>
          </w14:textFill>
        </w:rPr>
        <w:t>就业所需稳岗补贴资金从财政常态化帮扶资金中列支，其他所需资金从就业补助资金中列支。</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乡村车间吸纳就业困难人员、</w:t>
      </w:r>
      <w:r>
        <w:rPr>
          <w:rFonts w:hint="eastAsia" w:ascii="CESI仿宋-GB2312" w:hAnsi="CESI仿宋-GB2312" w:eastAsia="CESI仿宋-GB2312" w:cs="CESI仿宋-GB2312"/>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sz w:val="32"/>
          <w:szCs w:val="32"/>
          <w:highlight w:val="none"/>
          <w:lang w:val="en-US" w:eastAsia="zh-CN"/>
          <w14:textFill>
            <w14:solidFill>
              <w14:schemeClr w14:val="tx1"/>
            </w14:solidFill>
          </w14:textFill>
        </w:rPr>
        <w:t>等群体就业并缴纳社会保险费的，可按</w:t>
      </w:r>
      <w:r>
        <w:rPr>
          <w:rFonts w:hint="default" w:ascii="仿宋" w:hAnsi="仿宋" w:eastAsia="仿宋" w:cs="仿宋"/>
          <w:color w:val="000000" w:themeColor="text1"/>
          <w:kern w:val="2"/>
          <w:sz w:val="32"/>
          <w:szCs w:val="32"/>
          <w:highlight w:val="none"/>
          <w:lang w:val="en-US" w:eastAsia="zh-CN" w:bidi="ar-SA"/>
          <w14:textFill>
            <w14:solidFill>
              <w14:schemeClr w14:val="tx1"/>
            </w14:solidFill>
          </w14:textFill>
        </w:rPr>
        <w:t>规定享受社会保险补贴政策。</w:t>
      </w:r>
    </w:p>
    <w:p w14:paraId="4F75F870">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72" w:lineRule="exact"/>
        <w:ind w:firstLine="640" w:firstLineChars="200"/>
        <w:jc w:val="both"/>
        <w:textAlignment w:val="auto"/>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（六）给予场地物流补贴。</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对乡村车间场地改造、租赁、水电给予一次性场地费补贴，对进行来料加工、产品运输（配送）等形式的乡村车间给予适当的物流费补贴，所需资金由</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各地财政部门结合财力状况和发展实际统筹安排，对符合条件的场地、物流费用予以保障</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w:t>
      </w:r>
    </w:p>
    <w:p w14:paraId="7FEA675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2" w:lineRule="exact"/>
        <w:ind w:right="0" w:rightChars="0" w:firstLine="640" w:firstLineChars="200"/>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（七）给予</w:t>
      </w:r>
      <w:r>
        <w:rPr>
          <w:rFonts w:hint="default"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一次性创业补贴。</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鼓励外出务工经商人员等返乡创办乡村车间，引导龙头企业向乡村下沉生产线，对符合条件的乡村车间，按规定给予一次性创业补贴，所需资金从就业补助资金中列支。</w:t>
      </w:r>
    </w:p>
    <w:p w14:paraId="73548449">
      <w:pPr>
        <w:pStyle w:val="8"/>
        <w:keepNext w:val="0"/>
        <w:keepLines w:val="0"/>
        <w:pageBreakBefore w:val="0"/>
        <w:kinsoku/>
        <w:wordWrap/>
        <w:overflowPunct/>
        <w:topLinePunct w:val="0"/>
        <w:autoSpaceDE/>
        <w:autoSpaceDN/>
        <w:bidi w:val="0"/>
        <w:adjustRightInd/>
        <w:spacing w:line="572" w:lineRule="exact"/>
        <w:ind w:left="0" w:firstLine="640" w:firstLineChars="200"/>
        <w:jc w:val="both"/>
        <w:textAlignment w:val="auto"/>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（八）给予</w:t>
      </w:r>
      <w:r>
        <w:rPr>
          <w:rFonts w:hint="default"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职业技能培训补贴</w:t>
      </w: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乡村车间吸纳的就业人员符合职业技能培训补贴享受条件的，可</w:t>
      </w:r>
      <w:r>
        <w:rPr>
          <w:rFonts w:hint="eastAsia" w:ascii="仿宋" w:hAnsi="仿宋" w:eastAsia="仿宋" w:cs="仿宋"/>
          <w:i w:val="0"/>
          <w:caps w:val="0"/>
          <w:color w:val="000000" w:themeColor="text1"/>
          <w:spacing w:val="0"/>
          <w:sz w:val="32"/>
          <w:szCs w:val="32"/>
          <w:highlight w:val="none"/>
          <w:u w:val="none"/>
          <w:shd w:val="clear" w:color="auto" w:fill="auto"/>
          <w:lang w:val="en-US" w:eastAsia="zh-CN" w:bidi="ar"/>
          <w14:textFill>
            <w14:solidFill>
              <w14:schemeClr w14:val="tx1"/>
            </w14:solidFill>
          </w14:textFill>
        </w:rPr>
        <w:t>按规定标准给予职业技能培训补贴</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。具体补贴标准和程序按照我省职业技能培训补贴实施办法执行。对乡村车间吸纳防止返贫致贫对象</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就业并开展技能培训，符合规定的，可以从</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财政常态化帮扶资金中列支。</w:t>
      </w:r>
    </w:p>
    <w:p w14:paraId="35FCFCFB">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72" w:lineRule="exact"/>
        <w:ind w:firstLine="640" w:firstLineChars="200"/>
        <w:jc w:val="both"/>
        <w:textAlignment w:val="auto"/>
        <w:rPr>
          <w:rFonts w:hint="default"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（九）优先纳入工伤保险参保范围。</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对乡村车间吸纳就业的超过法定退休年龄且男性不超过70周岁、女性不超过65周岁（包括已享受和未享受城镇职工基本养老保险待遇人员）人员，按照我省超龄人员等特定人员参加工伤保险有关规定纳入工伤保险参保覆盖范围。乡村车间吸纳就业的劳动年龄内（16周岁至法定退休年龄）农民工，可先行办理参加工伤保险（不免除企业职工基本养老保险等参保法定义务）。</w:t>
      </w:r>
    </w:p>
    <w:p w14:paraId="372B28A6">
      <w:pPr>
        <w:keepNext w:val="0"/>
        <w:keepLines w:val="0"/>
        <w:pageBreakBefore w:val="0"/>
        <w:kinsoku/>
        <w:wordWrap/>
        <w:overflowPunct/>
        <w:topLinePunct w:val="0"/>
        <w:autoSpaceDE/>
        <w:autoSpaceDN/>
        <w:bidi w:val="0"/>
        <w:adjustRightInd/>
        <w:spacing w:line="572" w:lineRule="exact"/>
        <w:ind w:firstLine="640"/>
        <w:textAlignment w:val="auto"/>
        <w:rPr>
          <w:rFonts w:hint="eastAsia" w:ascii="CESI仿宋-GB2312" w:hAnsi="CESI仿宋-GB2312" w:eastAsia="CESI仿宋-GB2312" w:cs="CESI仿宋-GB2312"/>
          <w:color w:val="000000" w:themeColor="text1"/>
          <w:kern w:val="0"/>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（十）分级梯次给予建设奖补。</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根据各地乡村车间吸纳就业人数、待遇保障等情况，每年认定60家左右省级乡村车间，每家给予5万～10万元奖补，所需资金从省级就业补助资金中列支。鼓励各地结合实际开展市级、</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县级</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乡村车间认定，并给予适当奖补。</w:t>
      </w:r>
      <w:r>
        <w:rPr>
          <w:rFonts w:hint="eastAsia" w:ascii="CESI仿宋-GB2312" w:hAnsi="CESI仿宋-GB2312" w:eastAsia="CESI仿宋-GB2312" w:cs="CESI仿宋-GB2312"/>
          <w:color w:val="000000" w:themeColor="text1"/>
          <w:kern w:val="0"/>
          <w:sz w:val="32"/>
          <w:szCs w:val="32"/>
          <w:highlight w:val="none"/>
          <w:lang w:val="en-US" w:eastAsia="zh-CN" w:bidi="ar"/>
          <w14:textFill>
            <w14:solidFill>
              <w14:schemeClr w14:val="tx1"/>
            </w14:solidFill>
          </w14:textFill>
        </w:rPr>
        <w:t>对认定为省级乡村车间的，在吸纳防止返贫致贫对象稳岗补贴基础上，再增加1000元/人的稳岗奖补，所需资金从省级财政常态化帮扶资金中列支。</w:t>
      </w:r>
    </w:p>
    <w:p w14:paraId="7765F417">
      <w:pPr>
        <w:keepNext w:val="0"/>
        <w:keepLines w:val="0"/>
        <w:pageBreakBefore w:val="0"/>
        <w:kinsoku/>
        <w:wordWrap/>
        <w:overflowPunct/>
        <w:topLinePunct w:val="0"/>
        <w:autoSpaceDE/>
        <w:autoSpaceDN/>
        <w:bidi w:val="0"/>
        <w:adjustRightInd/>
        <w:spacing w:line="572" w:lineRule="exact"/>
        <w:ind w:firstLine="640"/>
        <w:textAlignment w:val="auto"/>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（十一）顶格执行税收优惠政策。</w:t>
      </w:r>
      <w:r>
        <w:rPr>
          <w:rFonts w:hint="eastAsia" w:ascii="CESI仿宋-GB2312" w:hAnsi="CESI仿宋-GB2312" w:eastAsia="CESI仿宋-GB2312" w:cs="CESI仿宋-GB2312"/>
          <w:color w:val="000000" w:themeColor="text1"/>
          <w:kern w:val="0"/>
          <w:sz w:val="32"/>
          <w:szCs w:val="32"/>
          <w:highlight w:val="none"/>
          <w:lang w:val="en-US" w:eastAsia="zh-CN" w:bidi="ar"/>
          <w14:textFill>
            <w14:solidFill>
              <w14:schemeClr w14:val="tx1"/>
            </w14:solidFill>
          </w14:textFill>
        </w:rPr>
        <w:t>2027年12月31日前，</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在国家规定的幅度内顶格上浮支持重点群体创业就业税费优惠政策。防止返贫致贫对象创办乡村车间从事个体经营的，自办理个体工商户登记当月起，在3年（36个月，下同）内按每户每年24000元为限额依次扣减其当年实际应缴纳的增值税、城市维护建设税、教育费附加、地方教育附加和个人所得税。乡村车间企业招用防止返贫致贫对象，与其签订1年以上期限劳动合同并依法缴纳社会保险费的，自签订劳动合同并缴纳社会保险当月起，</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在3年内按实际招用人数予以定额依次扣减增值税、城市维护建设税、教育费附加、地方教育附加和企业所得税优惠，定额标准为每人每年7800元。</w:t>
      </w:r>
    </w:p>
    <w:p w14:paraId="15C5EF7E">
      <w:pPr>
        <w:keepNext w:val="0"/>
        <w:keepLines w:val="0"/>
        <w:pageBreakBefore w:val="0"/>
        <w:kinsoku/>
        <w:wordWrap/>
        <w:overflowPunct/>
        <w:topLinePunct w:val="0"/>
        <w:autoSpaceDE/>
        <w:autoSpaceDN/>
        <w:bidi w:val="0"/>
        <w:adjustRightInd/>
        <w:spacing w:line="572" w:lineRule="exact"/>
        <w:ind w:firstLine="640"/>
        <w:textAlignment w:val="auto"/>
        <w:rPr>
          <w:rFonts w:hint="default"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（十二）支持残疾人参与乡村车间建设。</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鼓励残疾人创办乡村车间或到乡村车间就业，对于残疾人创办的乡村车间或乡村车间吸纳残疾人就业的，各级残联按照相关扶残助残政策予以叠加支持。</w:t>
      </w:r>
    </w:p>
    <w:p w14:paraId="49ACEB91">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72" w:lineRule="exact"/>
        <w:ind w:firstLine="640" w:firstLineChars="200"/>
        <w:jc w:val="both"/>
        <w:textAlignment w:val="auto"/>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三、强化乡村车间要素保障</w:t>
      </w:r>
    </w:p>
    <w:p w14:paraId="47C40A09">
      <w:pPr>
        <w:keepNext w:val="0"/>
        <w:keepLines w:val="0"/>
        <w:pageBreakBefore w:val="0"/>
        <w:kinsoku/>
        <w:wordWrap/>
        <w:overflowPunct/>
        <w:topLinePunct w:val="0"/>
        <w:autoSpaceDE/>
        <w:autoSpaceDN/>
        <w:bidi w:val="0"/>
        <w:adjustRightInd/>
        <w:spacing w:line="572" w:lineRule="exact"/>
        <w:ind w:firstLine="64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（十三）促进用工供需匹配。</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充分发挥乡镇干部、村“两委”干部、农村劳务经纪人等队伍的作用，定期开展乡村车间用工需求和农村劳动力就业状况摸排，动员有就业意愿和就业能力的农村劳动力到乡村车间就业，其中对易地搬迁群众、防止返贫致贫对象等困难对象给予优先推荐。将乡村车间纳入公共就业服务专项活动重点帮扶对象，通过“湘就业”平台、现场招聘会等线上线下招聘渠道，广泛发布乡村车间招聘信息。结合乡村车间用工需求，组织提供订单式、定岗、定向职业技能培训。</w:t>
      </w:r>
    </w:p>
    <w:p w14:paraId="11F18701">
      <w:pPr>
        <w:keepNext w:val="0"/>
        <w:keepLines w:val="0"/>
        <w:pageBreakBefore w:val="0"/>
        <w:kinsoku/>
        <w:wordWrap/>
        <w:overflowPunct/>
        <w:topLinePunct w:val="0"/>
        <w:autoSpaceDE/>
        <w:autoSpaceDN/>
        <w:bidi w:val="0"/>
        <w:adjustRightInd/>
        <w:spacing w:line="572" w:lineRule="exact"/>
        <w:ind w:firstLine="64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（十四）充分保障用地需求。</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精准高效配置用地计划，充分保障</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乡村</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车间建设合理用地计划需求。对农村</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集体</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建设用地实行负面清单管理，</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鼓励盘活利用农村闲置土地和房屋</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用于发展乡村民宿、</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乡村文旅、</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农产品初加工、电子商务</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和物流仓储</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等农村产业。属于乡村产业用地范畴的</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乡村车间建设项目</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可按照相关规定办理</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集体建设用地</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手续</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统筹推进</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以乡镇为实施单元的全域土地综合整治，加强与政策性金融机构合作协同，在资金总体平衡的前提下，结合农用地整理、建设用地整治和产业导入类子项目，为</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乡村</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车间建设提供土地要素和资金保障。有序推进农村集体经营性建设用地入市改革，盘活农村</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集中</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存量建设用地，支持农村</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一二三产业</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融合</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发展</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和乡村全面振兴。</w:t>
      </w:r>
    </w:p>
    <w:p w14:paraId="73866BBB">
      <w:pPr>
        <w:pStyle w:val="10"/>
        <w:keepNext w:val="0"/>
        <w:keepLines w:val="0"/>
        <w:pageBreakBefore w:val="0"/>
        <w:widowControl w:val="0"/>
        <w:suppressLineNumbers w:val="0"/>
        <w:shd w:val="clear" w:fill="FFFFFF"/>
        <w:kinsoku/>
        <w:wordWrap/>
        <w:overflowPunct/>
        <w:topLinePunct w:val="0"/>
        <w:autoSpaceDE/>
        <w:autoSpaceDN/>
        <w:bidi w:val="0"/>
        <w:adjustRightInd/>
        <w:spacing w:before="0" w:beforeAutospacing="0" w:after="0" w:afterAutospacing="0" w:line="572" w:lineRule="exact"/>
        <w:ind w:left="0" w:right="0" w:firstLine="640" w:firstLineChars="200"/>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（十五）降低用能成本。</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落实《关于优化我省分时电价政策及有关事项的通知》相关要求，将分时电价执行范围扩大至用电容量100千伏安（千瓦）以下的工商业用电用户，符合条件的乡村车间可以根据自身生产需求灵活选择生产时间，降低用电成本。</w:t>
      </w:r>
    </w:p>
    <w:p w14:paraId="0644B39E">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72" w:lineRule="exact"/>
        <w:ind w:firstLine="640" w:firstLineChars="200"/>
        <w:jc w:val="both"/>
        <w:textAlignment w:val="auto"/>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（十六）拓宽贷款融资渠道</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。完善银行机构信贷投放月度报送机制，引导银行机构加大对乡村车间的信贷支持力度</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；引导政府性融资担保机构加大对乡镇企业合理融资需求担保力度。鼓励持续降低反担保条件，符合条件的乡村车间可以申请创业担保贷款，财政按规定给予贴息支持</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w:t>
      </w:r>
    </w:p>
    <w:p w14:paraId="708950B6">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rightChars="0" w:firstLine="640" w:firstLineChars="200"/>
        <w:jc w:val="both"/>
        <w:textAlignment w:val="auto"/>
        <w:rPr>
          <w:rFonts w:hint="default"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四、规范乡村车间生产经营</w:t>
      </w:r>
    </w:p>
    <w:p w14:paraId="0C067249">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72" w:lineRule="exact"/>
        <w:ind w:firstLine="640" w:firstLineChars="200"/>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（十七）强化</w:t>
      </w:r>
      <w:r>
        <w:rPr>
          <w:rFonts w:hint="default"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用工指导服务。</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加大劳动保障法律法规宣传，</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指导</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乡村车间</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合理设置招聘条件和改善生产生活环境，依法保障职工劳动报酬、休息休假、社会保险、福利待遇等合法权益</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w:t>
      </w:r>
    </w:p>
    <w:p w14:paraId="019B123D">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72" w:lineRule="exact"/>
        <w:ind w:firstLine="640" w:firstLineChars="200"/>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（十八）加大环保保障力度。</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严格落实法律法规和生态环境分区管控要求，指导乡村车间办理环境影响评价、排污许可等环保手续，采取科学合理的措施治理乡村车间污染，确保达标排放，严格控制对周边环境的影响。</w:t>
      </w:r>
    </w:p>
    <w:p w14:paraId="35EBF13A">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2" w:lineRule="exact"/>
        <w:ind w:left="0" w:right="0" w:firstLine="640" w:firstLineChars="200"/>
        <w:jc w:val="both"/>
        <w:textAlignment w:val="auto"/>
        <w:rPr>
          <w:rFonts w:hint="eastAsia" w:ascii="Times New Roman" w:hAnsi="Times New Roman" w:eastAsia="仿宋_GB2312" w:cs="Times New Roman"/>
          <w:i w:val="0"/>
          <w:iCs w:val="0"/>
          <w:caps w:val="0"/>
          <w:color w:val="000000" w:themeColor="text1"/>
          <w:spacing w:val="0"/>
          <w:sz w:val="32"/>
          <w:szCs w:val="32"/>
          <w:highlight w:val="none"/>
          <w:shd w:val="clear" w:color="auto" w:fill="FFFFFF"/>
          <w:lang w:val="en-US" w:eastAsia="zh-CN"/>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（十九）加强安全生产监督指导。</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依法依规指导乡村车间落实消防设计审查、验收及备案要求。按照安全生产“三管三必须”要求，将乡村车间列入各负有安全监管主管职责部门的检查对象名录库，强化“双随机、一公开”检查，督促企业落实安全生产主体责任，坚决防范安全生产事故发生。</w:t>
      </w:r>
    </w:p>
    <w:p w14:paraId="616F2C66">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rightChars="0" w:firstLine="640" w:firstLineChars="200"/>
        <w:jc w:val="both"/>
        <w:textAlignment w:val="auto"/>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五、凝聚乡村车间发展合力</w:t>
      </w:r>
    </w:p>
    <w:p w14:paraId="24F83269">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72" w:lineRule="exact"/>
        <w:ind w:firstLine="640" w:firstLineChars="200"/>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（二十）强化组织领导。</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各级各部门要进一步强化巩固壮大乡村车间的责任意识和担当精神，密切协同配合，人力资源社会保障部门要加强统筹协调，建立乡村车间专员联系制度，广泛开展乡村车间培训，农业农村等部门要强化政策支持和工作推动，主动研究解决乡村车间遇到的困难问题，做大做强乡村车间。</w:t>
      </w:r>
    </w:p>
    <w:p w14:paraId="37E4D752">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72" w:lineRule="exact"/>
        <w:ind w:firstLine="640" w:firstLineChars="200"/>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（二十一）规范资金管理。</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严格落实就业</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补助</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资金和财政常态化帮扶资金等管理办法要求，稳岗补贴、社会保险补贴、场地费补贴、物流费补贴、一次性创业补贴、职业技能培训补贴等归口向县级人力资源社会保障部门进行申请，依托湖南人社一体化平台强化全流程监管。对弄虚作假、骗取补贴资金的，将追回补贴资金、奖补资金，依法依规处理。</w:t>
      </w:r>
    </w:p>
    <w:p w14:paraId="36503565">
      <w:pPr>
        <w:keepNext w:val="0"/>
        <w:keepLines w:val="0"/>
        <w:pageBreakBefore w:val="0"/>
        <w:widowControl w:val="0"/>
        <w:kinsoku/>
        <w:wordWrap/>
        <w:overflowPunct/>
        <w:topLinePunct w:val="0"/>
        <w:autoSpaceDE/>
        <w:autoSpaceDN/>
        <w:bidi w:val="0"/>
        <w:adjustRightInd/>
        <w:snapToGrid/>
        <w:spacing w:line="572" w:lineRule="exact"/>
        <w:ind w:left="0" w:leftChars="0" w:right="0" w:rightChars="0" w:firstLine="640" w:firstLineChars="2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（二十二）营造良好氛围。</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省厅每两年评选一批乡村车间优秀企业家。各级各部门要广泛挖掘、认真总结乡村车间建设、运营的好经验好做法，大力宣传乡村车间支持政策和服务措施，选树和发布乡村车间先进典型，营造全社会积极参与、关心关注的良好氛围。</w:t>
      </w:r>
    </w:p>
    <w:p w14:paraId="073EA08D">
      <w:pPr>
        <w:keepNext w:val="0"/>
        <w:keepLines w:val="0"/>
        <w:pageBreakBefore w:val="0"/>
        <w:widowControl w:val="0"/>
        <w:kinsoku/>
        <w:wordWrap/>
        <w:overflowPunct/>
        <w:topLinePunct w:val="0"/>
        <w:autoSpaceDE/>
        <w:autoSpaceDN/>
        <w:bidi w:val="0"/>
        <w:adjustRightInd/>
        <w:snapToGrid/>
        <w:spacing w:line="572" w:lineRule="exact"/>
        <w:ind w:left="0" w:leftChars="0" w:right="0" w:rightChars="0" w:firstLine="640" w:firstLineChars="2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本文件自2026年6月29日起实施，有效期到2030年12月31日</w:t>
      </w:r>
      <w:bookmarkStart w:id="4" w:name="_GoBack"/>
      <w:bookmarkEnd w:id="4"/>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止，此前执行的有关文件与本文件不一致的，以本文件为准。国家、省有明确新规的，从其规定。</w:t>
      </w:r>
    </w:p>
    <w:p w14:paraId="1089AB31">
      <w:pPr>
        <w:keepNext w:val="0"/>
        <w:keepLines w:val="0"/>
        <w:pageBreakBefore w:val="0"/>
        <w:widowControl w:val="0"/>
        <w:kinsoku/>
        <w:wordWrap/>
        <w:overflowPunct/>
        <w:topLinePunct w:val="0"/>
        <w:autoSpaceDE/>
        <w:autoSpaceDN/>
        <w:bidi w:val="0"/>
        <w:adjustRightInd/>
        <w:snapToGrid/>
        <w:spacing w:line="572" w:lineRule="exact"/>
        <w:ind w:left="0" w:leftChars="0" w:right="0" w:rightChars="0" w:firstLine="640" w:firstLineChars="2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p>
    <w:p w14:paraId="24EAF528">
      <w:pPr>
        <w:keepNext w:val="0"/>
        <w:keepLines w:val="0"/>
        <w:pageBreakBefore w:val="0"/>
        <w:widowControl w:val="0"/>
        <w:kinsoku/>
        <w:wordWrap/>
        <w:overflowPunct/>
        <w:topLinePunct w:val="0"/>
        <w:autoSpaceDE/>
        <w:autoSpaceDN/>
        <w:bidi w:val="0"/>
        <w:adjustRightInd/>
        <w:snapToGrid/>
        <w:spacing w:line="572" w:lineRule="exact"/>
        <w:ind w:left="0" w:leftChars="0" w:right="0" w:rightChars="0" w:firstLine="640" w:firstLineChars="2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附件：1.乡村车间认定管理标准及流程</w:t>
      </w:r>
    </w:p>
    <w:p w14:paraId="4B4DAD73">
      <w:pPr>
        <w:keepNext w:val="0"/>
        <w:keepLines w:val="0"/>
        <w:pageBreakBefore w:val="0"/>
        <w:widowControl w:val="0"/>
        <w:kinsoku/>
        <w:wordWrap/>
        <w:overflowPunct/>
        <w:topLinePunct w:val="0"/>
        <w:autoSpaceDE/>
        <w:autoSpaceDN/>
        <w:bidi w:val="0"/>
        <w:adjustRightInd/>
        <w:snapToGrid/>
        <w:spacing w:line="572" w:lineRule="exact"/>
        <w:ind w:left="0" w:leftChars="0" w:right="0" w:rightChars="0" w:firstLine="1600" w:firstLineChars="5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2.乡村车间申请认定表</w:t>
      </w:r>
    </w:p>
    <w:p w14:paraId="2E3F31D9">
      <w:pPr>
        <w:keepNext w:val="0"/>
        <w:keepLines w:val="0"/>
        <w:pageBreakBefore w:val="0"/>
        <w:widowControl w:val="0"/>
        <w:kinsoku/>
        <w:wordWrap/>
        <w:overflowPunct/>
        <w:topLinePunct w:val="0"/>
        <w:autoSpaceDE/>
        <w:autoSpaceDN/>
        <w:bidi w:val="0"/>
        <w:adjustRightInd/>
        <w:snapToGrid/>
        <w:spacing w:line="572" w:lineRule="exact"/>
        <w:ind w:left="0" w:leftChars="0" w:right="0" w:rightChars="0" w:firstLine="1600" w:firstLineChars="5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3.稳岗补贴经办流程</w:t>
      </w:r>
    </w:p>
    <w:p w14:paraId="52E56EB6">
      <w:pPr>
        <w:pStyle w:val="2"/>
        <w:keepNext w:val="0"/>
        <w:keepLines w:val="0"/>
        <w:pageBreakBefore w:val="0"/>
        <w:widowControl w:val="0"/>
        <w:kinsoku/>
        <w:wordWrap/>
        <w:overflowPunct/>
        <w:topLinePunct w:val="0"/>
        <w:autoSpaceDE/>
        <w:autoSpaceDN/>
        <w:bidi w:val="0"/>
        <w:adjustRightInd/>
        <w:snapToGrid/>
        <w:spacing w:after="0" w:line="572" w:lineRule="exact"/>
        <w:ind w:left="0" w:leftChars="0" w:firstLine="1600" w:firstLineChars="500"/>
        <w:textAlignment w:val="auto"/>
        <w:rPr>
          <w:rFonts w:hint="default"/>
          <w:color w:val="000000" w:themeColor="text1"/>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4.乡村车间消防安全承诺书（范本）</w:t>
      </w:r>
    </w:p>
    <w:p w14:paraId="1A55F4F2">
      <w:pPr>
        <w:pStyle w:val="2"/>
        <w:spacing w:after="0" w:line="600" w:lineRule="exact"/>
        <w:ind w:left="0" w:leftChars="0" w:firstLine="0" w:firstLineChars="0"/>
        <w:rPr>
          <w:rFonts w:hint="default"/>
          <w:color w:val="000000" w:themeColor="text1"/>
          <w:szCs w:val="32"/>
          <w:highlight w:val="none"/>
          <w14:textFill>
            <w14:solidFill>
              <w14:schemeClr w14:val="tx1"/>
            </w14:solidFill>
          </w14:textFill>
        </w:rPr>
      </w:pPr>
    </w:p>
    <w:p w14:paraId="38DEB41C">
      <w:pPr>
        <w:pStyle w:val="2"/>
        <w:spacing w:after="0" w:line="600" w:lineRule="exact"/>
        <w:ind w:left="0" w:leftChars="0" w:firstLine="0" w:firstLineChars="0"/>
        <w:rPr>
          <w:rFonts w:hint="default"/>
          <w:color w:val="000000" w:themeColor="text1"/>
          <w:szCs w:val="32"/>
          <w:highlight w:val="none"/>
          <w14:textFill>
            <w14:solidFill>
              <w14:schemeClr w14:val="tx1"/>
            </w14:solidFill>
          </w14:textFill>
        </w:rPr>
      </w:pPr>
    </w:p>
    <w:p w14:paraId="6834B63C">
      <w:pPr>
        <w:pStyle w:val="2"/>
        <w:spacing w:after="0" w:line="600" w:lineRule="exact"/>
        <w:ind w:left="0" w:leftChars="0" w:firstLine="0" w:firstLineChars="0"/>
        <w:rPr>
          <w:rFonts w:hint="default"/>
          <w:color w:val="000000" w:themeColor="text1"/>
          <w:szCs w:val="32"/>
          <w:highlight w:val="none"/>
          <w14:textFill>
            <w14:solidFill>
              <w14:schemeClr w14:val="tx1"/>
            </w14:solidFill>
          </w14:textFill>
        </w:rPr>
      </w:pPr>
    </w:p>
    <w:p w14:paraId="409EBEE2">
      <w:pPr>
        <w:pStyle w:val="2"/>
        <w:spacing w:after="0" w:line="600" w:lineRule="exact"/>
        <w:ind w:left="0" w:leftChars="0" w:firstLine="0" w:firstLineChars="0"/>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湖南省人力资源和社会保障厅 中共湖南省委金融委员会办公室</w:t>
      </w:r>
    </w:p>
    <w:p w14:paraId="3E9DF25C">
      <w:pPr>
        <w:pStyle w:val="2"/>
        <w:spacing w:after="0" w:line="600" w:lineRule="exact"/>
        <w:ind w:left="0" w:leftChars="0" w:firstLine="0" w:firstLineChars="0"/>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p>
    <w:p w14:paraId="46B4361E">
      <w:pPr>
        <w:pStyle w:val="2"/>
        <w:spacing w:after="0" w:line="600" w:lineRule="exact"/>
        <w:ind w:left="0" w:leftChars="0" w:firstLine="640" w:firstLineChars="200"/>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p>
    <w:p w14:paraId="743426ED">
      <w:pPr>
        <w:pStyle w:val="2"/>
        <w:spacing w:after="0" w:line="600" w:lineRule="exact"/>
        <w:ind w:left="0" w:leftChars="0" w:firstLine="640" w:firstLineChars="200"/>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p>
    <w:p w14:paraId="4361FFC5">
      <w:pPr>
        <w:pStyle w:val="2"/>
        <w:spacing w:after="0" w:line="600" w:lineRule="exact"/>
        <w:ind w:left="0" w:leftChars="0" w:firstLine="640" w:firstLineChars="200"/>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湖南省发展和改革委员会          湖南省民政厅</w:t>
      </w:r>
    </w:p>
    <w:p w14:paraId="1DB657EB">
      <w:pPr>
        <w:pStyle w:val="2"/>
        <w:spacing w:after="0" w:line="600" w:lineRule="exact"/>
        <w:ind w:left="0" w:leftChars="0" w:firstLine="0" w:firstLineChars="0"/>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p>
    <w:p w14:paraId="75EFD121">
      <w:pPr>
        <w:pStyle w:val="2"/>
        <w:spacing w:after="0" w:line="600" w:lineRule="exact"/>
        <w:ind w:left="0" w:leftChars="0" w:firstLine="0" w:firstLineChars="0"/>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p>
    <w:p w14:paraId="7D7BC2AA">
      <w:pPr>
        <w:pStyle w:val="2"/>
        <w:spacing w:after="0" w:line="600" w:lineRule="exact"/>
        <w:ind w:left="0" w:leftChars="0" w:firstLine="0" w:firstLineChars="0"/>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p>
    <w:p w14:paraId="23DFE7FA">
      <w:pPr>
        <w:pStyle w:val="4"/>
        <w:keepNext w:val="0"/>
        <w:keepLines w:val="0"/>
        <w:pageBreakBefore w:val="0"/>
        <w:kinsoku/>
        <w:wordWrap/>
        <w:overflowPunct/>
        <w:topLinePunct w:val="0"/>
        <w:autoSpaceDE/>
        <w:autoSpaceDN/>
        <w:bidi w:val="0"/>
        <w:adjustRightInd/>
        <w:spacing w:line="600" w:lineRule="exact"/>
        <w:ind w:left="0" w:leftChars="0" w:firstLine="960" w:firstLineChars="3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湖南省财政厅                湖南省自然资源厅</w:t>
      </w:r>
    </w:p>
    <w:p w14:paraId="0F4704F1">
      <w:pPr>
        <w:pStyle w:val="4"/>
        <w:keepNext w:val="0"/>
        <w:keepLines w:val="0"/>
        <w:pageBreakBefore w:val="0"/>
        <w:kinsoku/>
        <w:wordWrap/>
        <w:overflowPunct/>
        <w:topLinePunct w:val="0"/>
        <w:autoSpaceDE/>
        <w:autoSpaceDN/>
        <w:bidi w:val="0"/>
        <w:adjustRightInd/>
        <w:spacing w:line="600" w:lineRule="exact"/>
        <w:ind w:left="0" w:leftChars="0" w:firstLine="0" w:firstLineChars="0"/>
        <w:textAlignment w:val="auto"/>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pPr>
    </w:p>
    <w:p w14:paraId="4B3015EB">
      <w:pPr>
        <w:pStyle w:val="4"/>
        <w:keepNext w:val="0"/>
        <w:keepLines w:val="0"/>
        <w:pageBreakBefore w:val="0"/>
        <w:kinsoku/>
        <w:wordWrap/>
        <w:overflowPunct/>
        <w:topLinePunct w:val="0"/>
        <w:autoSpaceDE/>
        <w:autoSpaceDN/>
        <w:bidi w:val="0"/>
        <w:adjustRightInd/>
        <w:spacing w:line="600" w:lineRule="exact"/>
        <w:ind w:left="0" w:leftChars="0" w:firstLine="0" w:firstLineChars="0"/>
        <w:textAlignment w:val="auto"/>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pPr>
    </w:p>
    <w:p w14:paraId="28A363EB">
      <w:pPr>
        <w:pStyle w:val="4"/>
        <w:keepNext w:val="0"/>
        <w:keepLines w:val="0"/>
        <w:pageBreakBefore w:val="0"/>
        <w:kinsoku/>
        <w:wordWrap/>
        <w:overflowPunct/>
        <w:topLinePunct w:val="0"/>
        <w:autoSpaceDE/>
        <w:autoSpaceDN/>
        <w:bidi w:val="0"/>
        <w:adjustRightInd/>
        <w:spacing w:line="600" w:lineRule="exact"/>
        <w:ind w:left="0" w:leftChars="0" w:firstLine="0" w:firstLineChars="0"/>
        <w:textAlignment w:val="auto"/>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pPr>
    </w:p>
    <w:p w14:paraId="6713318F">
      <w:pPr>
        <w:pStyle w:val="4"/>
        <w:keepNext w:val="0"/>
        <w:keepLines w:val="0"/>
        <w:pageBreakBefore w:val="0"/>
        <w:kinsoku/>
        <w:wordWrap/>
        <w:overflowPunct/>
        <w:topLinePunct w:val="0"/>
        <w:autoSpaceDE/>
        <w:autoSpaceDN/>
        <w:bidi w:val="0"/>
        <w:adjustRightInd/>
        <w:spacing w:line="600" w:lineRule="exact"/>
        <w:ind w:left="0" w:leftChars="0" w:firstLine="0" w:firstLineChars="0"/>
        <w:textAlignment w:val="auto"/>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pPr>
    </w:p>
    <w:p w14:paraId="1DF18D0D">
      <w:pPr>
        <w:pStyle w:val="4"/>
        <w:keepNext w:val="0"/>
        <w:keepLines w:val="0"/>
        <w:pageBreakBefore w:val="0"/>
        <w:kinsoku/>
        <w:wordWrap/>
        <w:overflowPunct/>
        <w:topLinePunct w:val="0"/>
        <w:autoSpaceDE/>
        <w:autoSpaceDN/>
        <w:bidi w:val="0"/>
        <w:adjustRightInd/>
        <w:spacing w:line="600" w:lineRule="exact"/>
        <w:ind w:left="0" w:leftChars="0" w:firstLine="0" w:firstLineChars="0"/>
        <w:textAlignment w:val="auto"/>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pPr>
    </w:p>
    <w:p w14:paraId="12E5AD6D">
      <w:pPr>
        <w:pStyle w:val="2"/>
        <w:spacing w:after="0" w:line="600" w:lineRule="exact"/>
        <w:ind w:left="0" w:leftChars="0" w:firstLine="640" w:firstLineChars="200"/>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湖南省生态环境厅              湖南省农业农村厅</w:t>
      </w:r>
    </w:p>
    <w:p w14:paraId="3CF0A02C">
      <w:pPr>
        <w:pStyle w:val="4"/>
        <w:keepNext w:val="0"/>
        <w:keepLines w:val="0"/>
        <w:pageBreakBefore w:val="0"/>
        <w:kinsoku/>
        <w:wordWrap/>
        <w:overflowPunct/>
        <w:topLinePunct w:val="0"/>
        <w:autoSpaceDE/>
        <w:autoSpaceDN/>
        <w:bidi w:val="0"/>
        <w:adjustRightInd/>
        <w:spacing w:line="600" w:lineRule="exact"/>
        <w:ind w:left="0" w:leftChars="0" w:firstLine="0" w:firstLineChars="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p>
    <w:p w14:paraId="0E31DD8A">
      <w:pPr>
        <w:pStyle w:val="4"/>
        <w:keepNext w:val="0"/>
        <w:keepLines w:val="0"/>
        <w:pageBreakBefore w:val="0"/>
        <w:kinsoku/>
        <w:wordWrap/>
        <w:overflowPunct/>
        <w:topLinePunct w:val="0"/>
        <w:autoSpaceDE/>
        <w:autoSpaceDN/>
        <w:bidi w:val="0"/>
        <w:adjustRightInd/>
        <w:spacing w:line="600" w:lineRule="exact"/>
        <w:ind w:left="0" w:leftChars="0" w:firstLine="0" w:firstLineChars="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p>
    <w:p w14:paraId="6733DE72">
      <w:pPr>
        <w:pStyle w:val="4"/>
        <w:keepNext w:val="0"/>
        <w:keepLines w:val="0"/>
        <w:pageBreakBefore w:val="0"/>
        <w:kinsoku/>
        <w:wordWrap/>
        <w:overflowPunct/>
        <w:topLinePunct w:val="0"/>
        <w:autoSpaceDE/>
        <w:autoSpaceDN/>
        <w:bidi w:val="0"/>
        <w:adjustRightInd/>
        <w:spacing w:line="600" w:lineRule="exact"/>
        <w:ind w:left="0" w:leftChars="0" w:firstLine="0" w:firstLineChars="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p>
    <w:p w14:paraId="3194F965">
      <w:pPr>
        <w:pStyle w:val="4"/>
        <w:keepNext w:val="0"/>
        <w:keepLines w:val="0"/>
        <w:pageBreakBefore w:val="0"/>
        <w:kinsoku/>
        <w:wordWrap/>
        <w:overflowPunct/>
        <w:topLinePunct w:val="0"/>
        <w:autoSpaceDE/>
        <w:autoSpaceDN/>
        <w:bidi w:val="0"/>
        <w:adjustRightInd/>
        <w:spacing w:line="600" w:lineRule="exact"/>
        <w:ind w:left="0" w:leftChars="0" w:firstLine="640" w:firstLineChars="2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湖南省应急管理厅             湖南省残疾人联合会</w:t>
      </w:r>
    </w:p>
    <w:p w14:paraId="6230DE1E">
      <w:pPr>
        <w:pStyle w:val="4"/>
        <w:keepNext w:val="0"/>
        <w:keepLines w:val="0"/>
        <w:pageBreakBefore w:val="0"/>
        <w:kinsoku/>
        <w:wordWrap/>
        <w:overflowPunct/>
        <w:topLinePunct w:val="0"/>
        <w:autoSpaceDE/>
        <w:autoSpaceDN/>
        <w:bidi w:val="0"/>
        <w:adjustRightInd/>
        <w:spacing w:line="600" w:lineRule="exact"/>
        <w:ind w:left="0" w:leftChars="0" w:firstLine="960" w:firstLineChars="300"/>
        <w:textAlignment w:val="auto"/>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pPr>
    </w:p>
    <w:p w14:paraId="3CAC7A9A">
      <w:pPr>
        <w:pStyle w:val="4"/>
        <w:keepNext w:val="0"/>
        <w:keepLines w:val="0"/>
        <w:pageBreakBefore w:val="0"/>
        <w:kinsoku/>
        <w:wordWrap/>
        <w:overflowPunct/>
        <w:topLinePunct w:val="0"/>
        <w:autoSpaceDE/>
        <w:autoSpaceDN/>
        <w:bidi w:val="0"/>
        <w:adjustRightInd/>
        <w:spacing w:line="600" w:lineRule="exact"/>
        <w:ind w:left="0" w:leftChars="0" w:firstLine="960" w:firstLineChars="300"/>
        <w:textAlignment w:val="auto"/>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pPr>
    </w:p>
    <w:p w14:paraId="4BBECE4D">
      <w:pPr>
        <w:pStyle w:val="4"/>
        <w:keepNext w:val="0"/>
        <w:keepLines w:val="0"/>
        <w:pageBreakBefore w:val="0"/>
        <w:kinsoku/>
        <w:wordWrap/>
        <w:overflowPunct/>
        <w:topLinePunct w:val="0"/>
        <w:autoSpaceDE/>
        <w:autoSpaceDN/>
        <w:bidi w:val="0"/>
        <w:adjustRightInd/>
        <w:spacing w:line="600" w:lineRule="exact"/>
        <w:ind w:left="0" w:leftChars="0" w:firstLine="960" w:firstLineChars="300"/>
        <w:textAlignment w:val="auto"/>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pPr>
    </w:p>
    <w:p w14:paraId="48F5B451">
      <w:pPr>
        <w:spacing w:line="600" w:lineRule="exact"/>
        <w:ind w:firstLine="320" w:firstLineChars="100"/>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国家税务总局湖南省税务局</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 xml:space="preserve">        湖南省消防救援局</w:t>
      </w:r>
    </w:p>
    <w:p w14:paraId="3CCBE05D">
      <w:pPr>
        <w:pStyle w:val="4"/>
        <w:keepNext w:val="0"/>
        <w:keepLines w:val="0"/>
        <w:pageBreakBefore w:val="0"/>
        <w:kinsoku/>
        <w:wordWrap/>
        <w:overflowPunct/>
        <w:topLinePunct w:val="0"/>
        <w:autoSpaceDE/>
        <w:autoSpaceDN/>
        <w:bidi w:val="0"/>
        <w:adjustRightInd/>
        <w:spacing w:line="600" w:lineRule="exact"/>
        <w:ind w:left="0" w:leftChars="0" w:firstLine="640" w:firstLineChars="2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 xml:space="preserve">                              2026年5月14日</w:t>
      </w:r>
    </w:p>
    <w:p w14:paraId="2ED69492">
      <w:pPr>
        <w:pStyle w:val="4"/>
        <w:keepNext w:val="0"/>
        <w:keepLines w:val="0"/>
        <w:pageBreakBefore w:val="0"/>
        <w:kinsoku/>
        <w:wordWrap/>
        <w:overflowPunct/>
        <w:topLinePunct w:val="0"/>
        <w:autoSpaceDE/>
        <w:autoSpaceDN/>
        <w:bidi w:val="0"/>
        <w:adjustRightInd/>
        <w:spacing w:line="600" w:lineRule="exact"/>
        <w:ind w:left="0" w:leftChars="0" w:firstLine="640" w:firstLineChars="2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（此件主动公开）</w:t>
      </w:r>
    </w:p>
    <w:p w14:paraId="35F9AE42">
      <w:pPr>
        <w:pStyle w:val="4"/>
        <w:keepNext w:val="0"/>
        <w:keepLines w:val="0"/>
        <w:pageBreakBefore w:val="0"/>
        <w:kinsoku/>
        <w:wordWrap/>
        <w:overflowPunct/>
        <w:topLinePunct w:val="0"/>
        <w:autoSpaceDE/>
        <w:autoSpaceDN/>
        <w:bidi w:val="0"/>
        <w:adjustRightInd/>
        <w:spacing w:line="600" w:lineRule="exact"/>
        <w:ind w:left="0" w:leftChars="0" w:firstLine="640" w:firstLineChars="200"/>
        <w:textAlignment w:val="auto"/>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（联系单位：省就业服务中心）</w:t>
      </w:r>
    </w:p>
    <w:p w14:paraId="2C0DA7A2">
      <w:pPr>
        <w:ind w:left="0" w:leftChars="0" w:firstLineChars="0"/>
        <w:rPr>
          <w:rFonts w:hint="default"/>
          <w:color w:val="000000" w:themeColor="text1"/>
          <w:szCs w:val="32"/>
          <w:highlight w:val="none"/>
          <w14:textFill>
            <w14:solidFill>
              <w14:schemeClr w14:val="tx1"/>
            </w14:solidFill>
          </w14:textFill>
        </w:rPr>
      </w:pPr>
      <w:r>
        <w:rPr>
          <w:rFonts w:hint="default"/>
          <w:color w:val="000000" w:themeColor="text1"/>
          <w:szCs w:val="32"/>
          <w:highlight w:val="none"/>
          <w14:textFill>
            <w14:solidFill>
              <w14:schemeClr w14:val="tx1"/>
            </w14:solidFill>
          </w14:textFill>
        </w:rPr>
        <w:br w:type="page"/>
      </w:r>
    </w:p>
    <w:p w14:paraId="07884EA1">
      <w:pPr>
        <w:keepNext w:val="0"/>
        <w:keepLines w:val="0"/>
        <w:pageBreakBefore w:val="0"/>
        <w:kinsoku/>
        <w:wordWrap/>
        <w:overflowPunct/>
        <w:topLinePunct w:val="0"/>
        <w:autoSpaceDE/>
        <w:autoSpaceDN/>
        <w:bidi w:val="0"/>
        <w:adjustRightInd/>
        <w:spacing w:afterLines="0" w:line="572" w:lineRule="exact"/>
        <w:ind w:left="0" w:leftChars="0" w:right="0" w:rightChars="0"/>
        <w:jc w:val="left"/>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w:t>
      </w:r>
      <w:r>
        <w:rPr>
          <w:rFonts w:hint="eastAsia" w:ascii="黑体" w:hAnsi="黑体" w:eastAsia="黑体" w:cs="黑体"/>
          <w:color w:val="000000" w:themeColor="text1"/>
          <w:sz w:val="32"/>
          <w:szCs w:val="32"/>
          <w:highlight w:val="none"/>
          <w:lang w:val="en-US" w:eastAsia="zh-CN"/>
          <w14:textFill>
            <w14:solidFill>
              <w14:schemeClr w14:val="tx1"/>
            </w14:solidFill>
          </w14:textFill>
        </w:rPr>
        <w:t>1</w:t>
      </w:r>
    </w:p>
    <w:p w14:paraId="2FB8D120">
      <w:pPr>
        <w:pStyle w:val="6"/>
        <w:spacing w:after="0" w:line="572" w:lineRule="exact"/>
        <w:rPr>
          <w:rFonts w:hint="default"/>
        </w:rPr>
      </w:pPr>
    </w:p>
    <w:p w14:paraId="6DC0B2A2">
      <w:pPr>
        <w:keepNext w:val="0"/>
        <w:keepLines w:val="0"/>
        <w:pageBreakBefore w:val="0"/>
        <w:kinsoku/>
        <w:wordWrap/>
        <w:overflowPunct/>
        <w:topLinePunct w:val="0"/>
        <w:autoSpaceDE/>
        <w:autoSpaceDN/>
        <w:bidi w:val="0"/>
        <w:adjustRightInd/>
        <w:spacing w:afterLines="0" w:line="572" w:lineRule="exact"/>
        <w:ind w:left="0" w:leftChars="0" w:right="0" w:rightChars="0"/>
        <w:jc w:val="center"/>
        <w:rPr>
          <w:rFonts w:hint="eastAsia" w:ascii="Times New Roman" w:eastAsia="方正小标宋简体" w:cs="Times New Roman"/>
          <w:color w:val="000000" w:themeColor="text1"/>
          <w:sz w:val="44"/>
          <w:szCs w:val="44"/>
          <w:highlight w:val="none"/>
          <w:lang w:val="en-US" w:eastAsia="zh-CN"/>
          <w14:textFill>
            <w14:solidFill>
              <w14:schemeClr w14:val="tx1"/>
            </w14:solidFill>
          </w14:textFill>
        </w:rPr>
      </w:pPr>
      <w:r>
        <w:rPr>
          <w:rFonts w:hint="eastAsia" w:ascii="Times New Roman" w:eastAsia="方正小标宋简体" w:cs="Times New Roman"/>
          <w:color w:val="000000" w:themeColor="text1"/>
          <w:sz w:val="44"/>
          <w:szCs w:val="44"/>
          <w:highlight w:val="none"/>
          <w:lang w:eastAsia="zh-CN"/>
          <w14:textFill>
            <w14:solidFill>
              <w14:schemeClr w14:val="tx1"/>
            </w14:solidFill>
          </w14:textFill>
        </w:rPr>
        <w:t>乡村车间</w:t>
      </w:r>
      <w:r>
        <w:rPr>
          <w:rFonts w:hint="eastAsia" w:ascii="Times New Roman" w:eastAsia="方正小标宋简体" w:cs="Times New Roman"/>
          <w:color w:val="000000" w:themeColor="text1"/>
          <w:sz w:val="44"/>
          <w:szCs w:val="44"/>
          <w:highlight w:val="none"/>
          <w:lang w:val="en-US" w:eastAsia="zh-CN"/>
          <w14:textFill>
            <w14:solidFill>
              <w14:schemeClr w14:val="tx1"/>
            </w14:solidFill>
          </w14:textFill>
        </w:rPr>
        <w:t>认定管理标准及流程</w:t>
      </w:r>
    </w:p>
    <w:p w14:paraId="7DCA3BBF">
      <w:pPr>
        <w:pStyle w:val="8"/>
        <w:spacing w:afterLines="0" w:line="572" w:lineRule="exact"/>
        <w:rPr>
          <w:rFonts w:hint="eastAsia"/>
          <w:color w:val="000000" w:themeColor="text1"/>
          <w:highlight w:val="none"/>
          <w:lang w:val="en-US" w:eastAsia="zh-CN"/>
          <w14:textFill>
            <w14:solidFill>
              <w14:schemeClr w14:val="tx1"/>
            </w14:solidFill>
          </w14:textFill>
        </w:rPr>
      </w:pPr>
    </w:p>
    <w:p w14:paraId="77CDAF6D">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leftChars="0" w:right="0" w:rightChars="0" w:firstLine="63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乡村车间，是指以</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吸纳防止返贫致贫对象等</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农村劳动力就业为目的，经县级人力资源社会保障局认定且录入信息系统的市场主体。未经认定的，均不属于乡村车间。</w:t>
      </w:r>
    </w:p>
    <w:p w14:paraId="0DD90F20">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leftChars="0" w:right="0" w:rightChars="0" w:firstLine="630"/>
        <w:jc w:val="both"/>
        <w:textAlignment w:val="auto"/>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一、认定标准</w:t>
      </w:r>
    </w:p>
    <w:p w14:paraId="6EFE01A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1.</w:t>
      </w:r>
      <w:bookmarkStart w:id="0" w:name="OLE_LINK1"/>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企业+乡村车间</w:t>
      </w:r>
      <w:bookmarkEnd w:id="0"/>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：企业总部设在</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城区，</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在乡镇（村）、</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易地扶贫搬迁安置点</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建设、购买或租用厂房等方式设立分部，从事生产经营活动，并已吸纳5人就业，其中：</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不少于2名。</w:t>
      </w:r>
    </w:p>
    <w:p w14:paraId="2FD6A39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2.</w:t>
      </w:r>
      <w:bookmarkStart w:id="1" w:name="OLE_LINK5"/>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市场主体+农户</w:t>
      </w:r>
      <w:bookmarkEnd w:id="1"/>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：企业（农民专业合作社）、个体工商户在乡镇（村）、</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易地扶贫搬迁安置点</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与农户建立承揽关系，签订承揽合同，并带动5人居家从事生产加工活动，其中：</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不少于2名。</w:t>
      </w:r>
    </w:p>
    <w:p w14:paraId="4603846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3.</w:t>
      </w:r>
      <w:bookmarkStart w:id="2" w:name="OLE_LINK6"/>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乡镇企业或农民专业合作社自主创办</w:t>
      </w:r>
      <w:bookmarkEnd w:id="2"/>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：乡镇企业或农民专业合作社在乡镇（村）、</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易地扶贫搬迁安置点</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建设、购买或租用厂房等方式从事生产经营活动，并已吸纳5人就业，其中：</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不少于2名。</w:t>
      </w:r>
    </w:p>
    <w:p w14:paraId="0C2B910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4.</w:t>
      </w:r>
      <w:bookmarkStart w:id="3" w:name="OLE_LINK7"/>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个体工商户自主经营</w:t>
      </w:r>
      <w:bookmarkEnd w:id="3"/>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：个体工商户在乡镇（村）、</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易地扶贫搬迁安置点</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建设、购买或租用厂房等方式从事生产经营活动，并已吸纳5人就业，其中：</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不少于2名。</w:t>
      </w:r>
    </w:p>
    <w:p w14:paraId="74F0E03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申请认定乡村车间的企业或个体工商户须为其吸纳就业或委托从事生产加工活动的人员，根据其工作特性购买工伤保险或相应额度的人身意外伤害保险。</w:t>
      </w:r>
    </w:p>
    <w:p w14:paraId="5F845D63">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leftChars="0" w:right="0" w:rightChars="0" w:firstLine="630"/>
        <w:jc w:val="both"/>
        <w:textAlignment w:val="auto"/>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二、申报资料</w:t>
      </w:r>
    </w:p>
    <w:p w14:paraId="233EAB1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1.企业或个体工商户营业执照、法定代表人身份证原件（备核）、复印件；</w:t>
      </w:r>
    </w:p>
    <w:p w14:paraId="5639D59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2.乡村车间房屋租赁合同、房产证或土地使用复印件；</w:t>
      </w:r>
    </w:p>
    <w:p w14:paraId="7774C93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3.厂房内、外景照片各1张，清晰显示车间名称和生产场景；</w:t>
      </w:r>
    </w:p>
    <w:p w14:paraId="2683F08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4.《乡村车间申请认定表》；</w:t>
      </w:r>
    </w:p>
    <w:p w14:paraId="44A78C7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5.与吸纳就业人员签订的劳动合同或劳务协议（承揽合同）原件（备核）、复印件，《乡村车间吸纳就业花名册》，</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申报乡村车间前3个月</w:t>
      </w:r>
      <w:r>
        <w:rPr>
          <w:rFonts w:hint="eastAsia" w:ascii="仿宋" w:hAnsi="仿宋" w:eastAsia="仿宋" w:cs="仿宋"/>
          <w:color w:val="000000" w:themeColor="text1"/>
          <w:sz w:val="32"/>
          <w:szCs w:val="32"/>
          <w:highlight w:val="none"/>
          <w:lang w:val="en-US" w:eastAsia="zh-CN"/>
          <w14:textFill>
            <w14:solidFill>
              <w14:schemeClr w14:val="tx1"/>
            </w14:solidFill>
          </w14:textFill>
        </w:rPr>
        <w:t>通过银行、微信、支付宝等发放的工资凭证</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w:t>
      </w:r>
    </w:p>
    <w:p w14:paraId="225F0C2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default"/>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6.消防安全承诺书。</w:t>
      </w:r>
    </w:p>
    <w:p w14:paraId="1FA6E3C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三、认定程序</w:t>
      </w:r>
    </w:p>
    <w:p w14:paraId="4271B52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1.申请。企业或个体工商户通过湖南人社一体化平台向所在地县级人力资源社会保障局提出申请，提交上传相关资料。</w:t>
      </w:r>
    </w:p>
    <w:p w14:paraId="3E3D1F7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2.审核。县级人力资源社会保障局对申请材料进行审核，审核通过后</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，在县级人力资源社会保障局（或县级政府）门户网站公示5个工作日。</w:t>
      </w:r>
    </w:p>
    <w:p w14:paraId="197DF4F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3.确认。经公示无异议的乡村车间，由各县级人力资源社会保障局予以确认，并将乡村车间名单报同级农业农村局和财政局备案。</w:t>
      </w:r>
    </w:p>
    <w:p w14:paraId="0E7D100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4.挂牌。由各县级人力资源社会保障局对通过认定的乡村车间进行授牌，名称统一为“XX县（市、区）乡村车间”。</w:t>
      </w:r>
    </w:p>
    <w:p w14:paraId="5130BD46">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leftChars="0" w:right="0" w:rightChars="0" w:firstLine="630"/>
        <w:jc w:val="both"/>
        <w:textAlignment w:val="auto"/>
        <w:rPr>
          <w:rFonts w:hint="default"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四、退出程序</w:t>
      </w:r>
    </w:p>
    <w:p w14:paraId="2A086D08">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leftChars="0" w:right="0" w:rightChars="0" w:firstLine="630"/>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对符合下列3类情形的乡村车间，由县级人力资源社会保障局与乡村车间负责人实地或电话核实情况后，取消其称号和享受帮扶政策资格，同步报同级农业农村局和财政局备案。动态调整退出后，由县级人力资源社会保障局督促在5个工作日内对该车间的标识（铭牌）进行收回。</w:t>
      </w:r>
    </w:p>
    <w:p w14:paraId="4716E2E1">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right="0" w:rightChars="0" w:firstLine="640" w:firstLineChars="200"/>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1.停止生产经营超过3个月，且无法恢复正常经营的乡村车间。</w:t>
      </w:r>
    </w:p>
    <w:p w14:paraId="1E5C1B98">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leftChars="0" w:right="0" w:rightChars="0" w:firstLine="630"/>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2.持续6个月以上吸纳就业少于5人或吸纳</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就业少于2人的乡村车间。</w:t>
      </w:r>
    </w:p>
    <w:p w14:paraId="044FA7DB">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leftChars="0" w:right="0" w:rightChars="0" w:firstLine="630"/>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3.乡村车间营业执照已注销。</w:t>
      </w:r>
    </w:p>
    <w:p w14:paraId="7AFE681B">
      <w:pPr>
        <w:keepNext w:val="0"/>
        <w:keepLines w:val="0"/>
        <w:pageBreakBefore w:val="0"/>
        <w:kinsoku/>
        <w:wordWrap/>
        <w:overflowPunct/>
        <w:topLinePunct w:val="0"/>
        <w:autoSpaceDE/>
        <w:autoSpaceDN/>
        <w:bidi w:val="0"/>
        <w:adjustRightInd/>
        <w:spacing w:line="560" w:lineRule="exact"/>
        <w:ind w:left="0" w:leftChars="0" w:right="0" w:rightChars="0"/>
        <w:rPr>
          <w:rFonts w:hint="default" w:ascii="Times New Roman" w:hAnsi="Times New Roman" w:eastAsia="黑体" w:cs="Times New Roman"/>
          <w:color w:val="000000" w:themeColor="text1"/>
          <w:sz w:val="32"/>
          <w:szCs w:val="32"/>
          <w:highlight w:val="none"/>
          <w14:textFill>
            <w14:solidFill>
              <w14:schemeClr w14:val="tx1"/>
            </w14:solidFill>
          </w14:textFill>
        </w:rPr>
      </w:pPr>
    </w:p>
    <w:p w14:paraId="6FFF737B">
      <w:pPr>
        <w:keepNext w:val="0"/>
        <w:keepLines w:val="0"/>
        <w:pageBreakBefore w:val="0"/>
        <w:kinsoku/>
        <w:wordWrap/>
        <w:overflowPunct/>
        <w:topLinePunct w:val="0"/>
        <w:autoSpaceDE/>
        <w:autoSpaceDN/>
        <w:bidi w:val="0"/>
        <w:adjustRightInd/>
        <w:spacing w:line="560" w:lineRule="exact"/>
        <w:ind w:left="0" w:leftChars="0" w:right="0" w:rightChars="0"/>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14:textFill>
            <w14:solidFill>
              <w14:schemeClr w14:val="tx1"/>
            </w14:solidFill>
          </w14:textFill>
        </w:rPr>
        <w:br w:type="page"/>
      </w:r>
      <w:r>
        <w:rPr>
          <w:rFonts w:hint="eastAsia" w:ascii="黑体" w:hAnsi="黑体" w:eastAsia="黑体" w:cs="黑体"/>
          <w:color w:val="000000" w:themeColor="text1"/>
          <w:sz w:val="32"/>
          <w:szCs w:val="32"/>
          <w:highlight w:val="none"/>
          <w14:textFill>
            <w14:solidFill>
              <w14:schemeClr w14:val="tx1"/>
            </w14:solidFill>
          </w14:textFill>
        </w:rPr>
        <w:t>附件</w:t>
      </w:r>
      <w:r>
        <w:rPr>
          <w:rFonts w:hint="eastAsia" w:ascii="黑体" w:hAnsi="黑体" w:eastAsia="黑体" w:cs="黑体"/>
          <w:color w:val="000000" w:themeColor="text1"/>
          <w:sz w:val="32"/>
          <w:szCs w:val="32"/>
          <w:highlight w:val="none"/>
          <w:lang w:val="en-US" w:eastAsia="zh-CN"/>
          <w14:textFill>
            <w14:solidFill>
              <w14:schemeClr w14:val="tx1"/>
            </w14:solidFill>
          </w14:textFill>
        </w:rPr>
        <w:t>2</w:t>
      </w:r>
    </w:p>
    <w:p w14:paraId="25EC9174">
      <w:pPr>
        <w:pStyle w:val="6"/>
        <w:rPr>
          <w:rFonts w:hint="default"/>
        </w:rPr>
      </w:pPr>
    </w:p>
    <w:p w14:paraId="140545AF">
      <w:pPr>
        <w:keepNext w:val="0"/>
        <w:keepLines w:val="0"/>
        <w:pageBreakBefore w:val="0"/>
        <w:kinsoku/>
        <w:wordWrap/>
        <w:overflowPunct/>
        <w:topLinePunct w:val="0"/>
        <w:autoSpaceDE/>
        <w:autoSpaceDN/>
        <w:bidi w:val="0"/>
        <w:adjustRightInd/>
        <w:spacing w:line="579" w:lineRule="exact"/>
        <w:ind w:left="0" w:leftChars="0" w:right="0" w:rightChars="0"/>
        <w:jc w:val="center"/>
        <w:rPr>
          <w:rFonts w:hint="default" w:ascii="Times New Roman" w:hAnsi="Times New Roman" w:eastAsia="方正小标宋简体" w:cs="Times New Roman"/>
          <w:color w:val="000000" w:themeColor="text1"/>
          <w:sz w:val="44"/>
          <w:szCs w:val="44"/>
          <w:highlight w:val="none"/>
          <w14:textFill>
            <w14:solidFill>
              <w14:schemeClr w14:val="tx1"/>
            </w14:solidFill>
          </w14:textFill>
        </w:rPr>
      </w:pPr>
      <w:r>
        <w:rPr>
          <w:rFonts w:hint="eastAsia" w:ascii="Times New Roman" w:eastAsia="方正小标宋简体" w:cs="Times New Roman"/>
          <w:color w:val="000000" w:themeColor="text1"/>
          <w:sz w:val="44"/>
          <w:szCs w:val="44"/>
          <w:highlight w:val="none"/>
          <w:lang w:eastAsia="zh-CN"/>
          <w14:textFill>
            <w14:solidFill>
              <w14:schemeClr w14:val="tx1"/>
            </w14:solidFill>
          </w14:textFill>
        </w:rPr>
        <w:t>乡村车间</w:t>
      </w:r>
      <w:r>
        <w:rPr>
          <w:rFonts w:hint="default" w:ascii="Times New Roman" w:hAnsi="Times New Roman" w:eastAsia="方正小标宋简体" w:cs="Times New Roman"/>
          <w:color w:val="000000" w:themeColor="text1"/>
          <w:sz w:val="44"/>
          <w:szCs w:val="44"/>
          <w:highlight w:val="none"/>
          <w14:textFill>
            <w14:solidFill>
              <w14:schemeClr w14:val="tx1"/>
            </w14:solidFill>
          </w14:textFill>
        </w:rPr>
        <w:t>申请认定表</w:t>
      </w:r>
    </w:p>
    <w:p w14:paraId="5D9F21D4">
      <w:pPr>
        <w:keepNext w:val="0"/>
        <w:keepLines w:val="0"/>
        <w:pageBreakBefore w:val="0"/>
        <w:kinsoku/>
        <w:wordWrap/>
        <w:overflowPunct/>
        <w:topLinePunct w:val="0"/>
        <w:autoSpaceDE/>
        <w:autoSpaceDN/>
        <w:bidi w:val="0"/>
        <w:adjustRightInd/>
        <w:spacing w:line="579" w:lineRule="exact"/>
        <w:ind w:left="0" w:leftChars="0" w:right="0" w:rightChars="0"/>
        <w:rPr>
          <w:rFonts w:hint="default" w:ascii="Times New Roman" w:hAnsi="Times New Roman" w:eastAsia="仿宋_GB2312" w:cs="Times New Roman"/>
          <w:color w:val="000000" w:themeColor="text1"/>
          <w:sz w:val="28"/>
          <w:szCs w:val="28"/>
          <w:highlight w:val="none"/>
          <w14:textFill>
            <w14:solidFill>
              <w14:schemeClr w14:val="tx1"/>
            </w14:solidFill>
          </w14:textFill>
        </w:rPr>
      </w:pPr>
      <w:r>
        <w:rPr>
          <w:rFonts w:hint="default" w:ascii="Times New Roman" w:hAnsi="Times New Roman" w:eastAsia="仿宋_GB2312" w:cs="Times New Roman"/>
          <w:color w:val="000000" w:themeColor="text1"/>
          <w:sz w:val="28"/>
          <w:szCs w:val="28"/>
          <w:highlight w:val="none"/>
          <w14:textFill>
            <w14:solidFill>
              <w14:schemeClr w14:val="tx1"/>
            </w14:solidFill>
          </w14:textFill>
        </w:rPr>
        <w:t>申报时间：</w:t>
      </w:r>
    </w:p>
    <w:tbl>
      <w:tblPr>
        <w:tblStyle w:val="12"/>
        <w:tblW w:w="92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847"/>
        <w:gridCol w:w="2309"/>
        <w:gridCol w:w="170"/>
        <w:gridCol w:w="1461"/>
        <w:gridCol w:w="943"/>
        <w:gridCol w:w="1935"/>
      </w:tblGrid>
      <w:tr w14:paraId="6D0A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594" w:type="dxa"/>
            <w:vMerge w:val="restart"/>
            <w:noWrap w:val="0"/>
            <w:textDirection w:val="tbRlV"/>
            <w:vAlign w:val="center"/>
          </w:tcPr>
          <w:p w14:paraId="5575B8C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企业（个体工商户）填写</w:t>
            </w:r>
          </w:p>
        </w:tc>
        <w:tc>
          <w:tcPr>
            <w:tcW w:w="1847" w:type="dxa"/>
            <w:noWrap w:val="0"/>
            <w:vAlign w:val="center"/>
          </w:tcPr>
          <w:p w14:paraId="1DE637D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企业（个体</w:t>
            </w:r>
          </w:p>
          <w:p w14:paraId="27272CA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工商户）名称</w:t>
            </w:r>
          </w:p>
        </w:tc>
        <w:tc>
          <w:tcPr>
            <w:tcW w:w="6818" w:type="dxa"/>
            <w:gridSpan w:val="5"/>
            <w:noWrap w:val="0"/>
            <w:vAlign w:val="center"/>
          </w:tcPr>
          <w:p w14:paraId="0671D3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（盖章）</w:t>
            </w:r>
          </w:p>
        </w:tc>
      </w:tr>
      <w:tr w14:paraId="51F7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594" w:type="dxa"/>
            <w:vMerge w:val="continue"/>
            <w:noWrap w:val="0"/>
            <w:textDirection w:val="tbRlV"/>
            <w:vAlign w:val="center"/>
          </w:tcPr>
          <w:p w14:paraId="45240BF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c>
          <w:tcPr>
            <w:tcW w:w="1847" w:type="dxa"/>
            <w:noWrap w:val="0"/>
            <w:vAlign w:val="center"/>
          </w:tcPr>
          <w:p w14:paraId="616079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营业执照</w:t>
            </w:r>
          </w:p>
          <w:p w14:paraId="717CEA2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编号</w:t>
            </w:r>
          </w:p>
        </w:tc>
        <w:tc>
          <w:tcPr>
            <w:tcW w:w="2309" w:type="dxa"/>
            <w:noWrap w:val="0"/>
            <w:vAlign w:val="center"/>
          </w:tcPr>
          <w:p w14:paraId="0BBDBA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c>
          <w:tcPr>
            <w:tcW w:w="1631" w:type="dxa"/>
            <w:gridSpan w:val="2"/>
            <w:noWrap w:val="0"/>
            <w:vAlign w:val="center"/>
          </w:tcPr>
          <w:p w14:paraId="6A4F19D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社会信用代码</w:t>
            </w:r>
          </w:p>
        </w:tc>
        <w:tc>
          <w:tcPr>
            <w:tcW w:w="2878" w:type="dxa"/>
            <w:gridSpan w:val="2"/>
            <w:noWrap w:val="0"/>
            <w:vAlign w:val="center"/>
          </w:tcPr>
          <w:p w14:paraId="64C6BB2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r>
      <w:tr w14:paraId="61B6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594" w:type="dxa"/>
            <w:vMerge w:val="continue"/>
            <w:noWrap w:val="0"/>
            <w:vAlign w:val="center"/>
          </w:tcPr>
          <w:p w14:paraId="6251C71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c>
          <w:tcPr>
            <w:tcW w:w="1847" w:type="dxa"/>
            <w:noWrap w:val="0"/>
            <w:vAlign w:val="center"/>
          </w:tcPr>
          <w:p w14:paraId="4D9A9F5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法人代表</w:t>
            </w:r>
          </w:p>
          <w:p w14:paraId="380BCB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或负责人</w:t>
            </w:r>
          </w:p>
        </w:tc>
        <w:tc>
          <w:tcPr>
            <w:tcW w:w="2309" w:type="dxa"/>
            <w:noWrap w:val="0"/>
            <w:vAlign w:val="center"/>
          </w:tcPr>
          <w:p w14:paraId="59D91D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c>
          <w:tcPr>
            <w:tcW w:w="1631" w:type="dxa"/>
            <w:gridSpan w:val="2"/>
            <w:noWrap w:val="0"/>
            <w:vAlign w:val="center"/>
          </w:tcPr>
          <w:p w14:paraId="0D6B793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联系电话</w:t>
            </w:r>
          </w:p>
        </w:tc>
        <w:tc>
          <w:tcPr>
            <w:tcW w:w="2878" w:type="dxa"/>
            <w:gridSpan w:val="2"/>
            <w:noWrap w:val="0"/>
            <w:vAlign w:val="center"/>
          </w:tcPr>
          <w:p w14:paraId="346C31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r>
      <w:tr w14:paraId="0EBE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594" w:type="dxa"/>
            <w:vMerge w:val="continue"/>
            <w:noWrap w:val="0"/>
            <w:vAlign w:val="center"/>
          </w:tcPr>
          <w:p w14:paraId="3F12335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c>
          <w:tcPr>
            <w:tcW w:w="1847" w:type="dxa"/>
            <w:noWrap w:val="0"/>
            <w:vAlign w:val="center"/>
          </w:tcPr>
          <w:p w14:paraId="097AB8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申报</w:t>
            </w:r>
            <w:r>
              <w:rPr>
                <w:rFonts w:hint="eastAsia" w:ascii="仿宋" w:hAnsi="仿宋" w:eastAsia="仿宋" w:cs="仿宋"/>
                <w:color w:val="000000" w:themeColor="text1"/>
                <w:sz w:val="21"/>
                <w:szCs w:val="21"/>
                <w:highlight w:val="none"/>
                <w:lang w:val="en-US" w:eastAsia="zh-CN"/>
                <w14:textFill>
                  <w14:solidFill>
                    <w14:schemeClr w14:val="tx1"/>
                  </w14:solidFill>
                </w14:textFill>
              </w:rPr>
              <w:t>乡村</w:t>
            </w:r>
          </w:p>
          <w:p w14:paraId="661028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车间类型</w:t>
            </w:r>
          </w:p>
        </w:tc>
        <w:tc>
          <w:tcPr>
            <w:tcW w:w="2309" w:type="dxa"/>
            <w:noWrap w:val="0"/>
            <w:vAlign w:val="center"/>
          </w:tcPr>
          <w:p w14:paraId="062A3A2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w:t>
            </w: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企业+乡村车间</w:t>
            </w:r>
            <w:r>
              <w:rPr>
                <w:rFonts w:hint="eastAsia" w:ascii="仿宋" w:hAnsi="仿宋" w:eastAsia="仿宋" w:cs="仿宋"/>
                <w:color w:val="000000" w:themeColor="text1"/>
                <w:sz w:val="21"/>
                <w:szCs w:val="21"/>
                <w:highlight w:val="none"/>
                <w14:textFill>
                  <w14:solidFill>
                    <w14:schemeClr w14:val="tx1"/>
                  </w14:solidFill>
                </w14:textFill>
              </w:rPr>
              <w:t>型</w:t>
            </w:r>
          </w:p>
          <w:p w14:paraId="1224EE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w:t>
            </w: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市场主体+农户</w:t>
            </w:r>
            <w:r>
              <w:rPr>
                <w:rFonts w:hint="eastAsia" w:ascii="仿宋" w:hAnsi="仿宋" w:eastAsia="仿宋" w:cs="仿宋"/>
                <w:color w:val="000000" w:themeColor="text1"/>
                <w:sz w:val="21"/>
                <w:szCs w:val="21"/>
                <w:highlight w:val="none"/>
                <w14:textFill>
                  <w14:solidFill>
                    <w14:schemeClr w14:val="tx1"/>
                  </w14:solidFill>
                </w14:textFill>
              </w:rPr>
              <w:t>型</w:t>
            </w:r>
          </w:p>
          <w:p w14:paraId="338A809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210" w:leftChars="0" w:right="0" w:rightChars="0" w:hanging="210" w:hangingChars="10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w:t>
            </w: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乡镇企业或农民专业合作社自主创办</w:t>
            </w:r>
            <w:r>
              <w:rPr>
                <w:rFonts w:hint="eastAsia" w:ascii="仿宋" w:hAnsi="仿宋" w:eastAsia="仿宋" w:cs="仿宋"/>
                <w:color w:val="000000" w:themeColor="text1"/>
                <w:sz w:val="21"/>
                <w:szCs w:val="21"/>
                <w:highlight w:val="none"/>
                <w14:textFill>
                  <w14:solidFill>
                    <w14:schemeClr w14:val="tx1"/>
                  </w14:solidFill>
                </w14:textFill>
              </w:rPr>
              <w:t>型</w:t>
            </w:r>
          </w:p>
          <w:p w14:paraId="31916E4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210" w:leftChars="0" w:right="0" w:rightChars="0" w:hanging="210" w:hangingChars="100"/>
              <w:jc w:val="both"/>
              <w:textAlignment w:val="auto"/>
              <w:rPr>
                <w:rFonts w:hint="eastAsia" w:ascii="仿宋" w:hAnsi="仿宋" w:eastAsia="仿宋" w:cs="仿宋"/>
                <w:color w:val="000000" w:themeColor="text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w:t>
            </w: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个体工商户自主经营</w:t>
            </w:r>
            <w:r>
              <w:rPr>
                <w:rFonts w:hint="eastAsia" w:ascii="仿宋" w:hAnsi="仿宋" w:eastAsia="仿宋" w:cs="仿宋"/>
                <w:color w:val="000000" w:themeColor="text1"/>
                <w:sz w:val="21"/>
                <w:szCs w:val="21"/>
                <w:highlight w:val="none"/>
                <w14:textFill>
                  <w14:solidFill>
                    <w14:schemeClr w14:val="tx1"/>
                  </w14:solidFill>
                </w14:textFill>
              </w:rPr>
              <w:t>型</w:t>
            </w:r>
          </w:p>
        </w:tc>
        <w:tc>
          <w:tcPr>
            <w:tcW w:w="1631" w:type="dxa"/>
            <w:gridSpan w:val="2"/>
            <w:noWrap w:val="0"/>
            <w:vAlign w:val="center"/>
          </w:tcPr>
          <w:p w14:paraId="606F220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乡村</w:t>
            </w:r>
            <w:r>
              <w:rPr>
                <w:rFonts w:hint="eastAsia" w:ascii="仿宋" w:hAnsi="仿宋" w:eastAsia="仿宋" w:cs="仿宋"/>
                <w:color w:val="000000" w:themeColor="text1"/>
                <w:sz w:val="21"/>
                <w:szCs w:val="21"/>
                <w:highlight w:val="none"/>
                <w14:textFill>
                  <w14:solidFill>
                    <w14:schemeClr w14:val="tx1"/>
                  </w14:solidFill>
                </w14:textFill>
              </w:rPr>
              <w:t>车间开办地点</w:t>
            </w:r>
          </w:p>
        </w:tc>
        <w:tc>
          <w:tcPr>
            <w:tcW w:w="2878" w:type="dxa"/>
            <w:gridSpan w:val="2"/>
            <w:noWrap w:val="0"/>
            <w:vAlign w:val="center"/>
          </w:tcPr>
          <w:p w14:paraId="6671EF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r>
      <w:tr w14:paraId="46F0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94" w:type="dxa"/>
            <w:vMerge w:val="continue"/>
            <w:noWrap w:val="0"/>
            <w:vAlign w:val="center"/>
          </w:tcPr>
          <w:p w14:paraId="15E667B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c>
          <w:tcPr>
            <w:tcW w:w="1847" w:type="dxa"/>
            <w:noWrap w:val="0"/>
            <w:vAlign w:val="center"/>
          </w:tcPr>
          <w:p w14:paraId="1AFA831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乡村</w:t>
            </w:r>
            <w:r>
              <w:rPr>
                <w:rFonts w:hint="eastAsia" w:ascii="仿宋" w:hAnsi="仿宋" w:eastAsia="仿宋" w:cs="仿宋"/>
                <w:color w:val="000000" w:themeColor="text1"/>
                <w:sz w:val="21"/>
                <w:szCs w:val="21"/>
                <w:highlight w:val="none"/>
                <w14:textFill>
                  <w14:solidFill>
                    <w14:schemeClr w14:val="tx1"/>
                  </w14:solidFill>
                </w14:textFill>
              </w:rPr>
              <w:t>车间房产</w:t>
            </w:r>
          </w:p>
          <w:p w14:paraId="0E0283A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所有人姓名及</w:t>
            </w:r>
          </w:p>
          <w:p w14:paraId="2F01CF4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身份证号码</w:t>
            </w:r>
          </w:p>
        </w:tc>
        <w:tc>
          <w:tcPr>
            <w:tcW w:w="6818" w:type="dxa"/>
            <w:gridSpan w:val="5"/>
            <w:noWrap w:val="0"/>
            <w:vAlign w:val="bottom"/>
          </w:tcPr>
          <w:p w14:paraId="661BFF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r>
      <w:tr w14:paraId="06261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594" w:type="dxa"/>
            <w:vMerge w:val="continue"/>
            <w:noWrap w:val="0"/>
            <w:vAlign w:val="center"/>
          </w:tcPr>
          <w:p w14:paraId="466B6DE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kern w:val="0"/>
                <w:sz w:val="21"/>
                <w:szCs w:val="22"/>
                <w:highlight w:val="none"/>
                <w14:textFill>
                  <w14:solidFill>
                    <w14:schemeClr w14:val="tx1"/>
                  </w14:solidFill>
                </w14:textFill>
              </w:rPr>
            </w:pPr>
          </w:p>
        </w:tc>
        <w:tc>
          <w:tcPr>
            <w:tcW w:w="1847" w:type="dxa"/>
            <w:noWrap w:val="0"/>
            <w:vAlign w:val="center"/>
          </w:tcPr>
          <w:p w14:paraId="61B4E6E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kern w:val="0"/>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乡村</w:t>
            </w:r>
            <w:r>
              <w:rPr>
                <w:rFonts w:hint="eastAsia" w:ascii="仿宋" w:hAnsi="仿宋" w:eastAsia="仿宋" w:cs="仿宋"/>
                <w:color w:val="000000" w:themeColor="text1"/>
                <w:kern w:val="0"/>
                <w:sz w:val="21"/>
                <w:szCs w:val="21"/>
                <w:highlight w:val="none"/>
                <w14:textFill>
                  <w14:solidFill>
                    <w14:schemeClr w14:val="tx1"/>
                  </w14:solidFill>
                </w14:textFill>
              </w:rPr>
              <w:t>车间</w:t>
            </w:r>
          </w:p>
          <w:p w14:paraId="6742C11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kern w:val="0"/>
                <w:sz w:val="21"/>
                <w:szCs w:val="22"/>
                <w:highlight w:val="none"/>
                <w14:textFill>
                  <w14:solidFill>
                    <w14:schemeClr w14:val="tx1"/>
                  </w14:solidFill>
                </w14:textFill>
              </w:rPr>
            </w:pPr>
            <w:r>
              <w:rPr>
                <w:rFonts w:hint="eastAsia" w:ascii="仿宋" w:hAnsi="仿宋" w:eastAsia="仿宋" w:cs="仿宋"/>
                <w:color w:val="000000" w:themeColor="text1"/>
                <w:kern w:val="0"/>
                <w:sz w:val="21"/>
                <w:szCs w:val="21"/>
                <w:highlight w:val="none"/>
                <w14:textFill>
                  <w14:solidFill>
                    <w14:schemeClr w14:val="tx1"/>
                  </w14:solidFill>
                </w14:textFill>
              </w:rPr>
              <w:t>建筑面积</w:t>
            </w:r>
          </w:p>
          <w:p w14:paraId="4D673F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kern w:val="0"/>
                <w:sz w:val="21"/>
                <w:szCs w:val="21"/>
                <w:highlight w:val="none"/>
                <w14:textFill>
                  <w14:solidFill>
                    <w14:schemeClr w14:val="tx1"/>
                  </w14:solidFill>
                </w14:textFill>
              </w:rPr>
              <w:t>（平方米）</w:t>
            </w:r>
          </w:p>
        </w:tc>
        <w:tc>
          <w:tcPr>
            <w:tcW w:w="2479" w:type="dxa"/>
            <w:gridSpan w:val="2"/>
            <w:noWrap w:val="0"/>
            <w:vAlign w:val="bottom"/>
          </w:tcPr>
          <w:p w14:paraId="2A5B871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c>
          <w:tcPr>
            <w:tcW w:w="2404" w:type="dxa"/>
            <w:gridSpan w:val="2"/>
            <w:noWrap w:val="0"/>
            <w:vAlign w:val="center"/>
          </w:tcPr>
          <w:p w14:paraId="4FC2190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kern w:val="0"/>
                <w:sz w:val="21"/>
                <w:szCs w:val="22"/>
                <w:highlight w:val="none"/>
                <w14:textFill>
                  <w14:solidFill>
                    <w14:schemeClr w14:val="tx1"/>
                  </w14:solidFill>
                </w14:textFill>
              </w:rPr>
            </w:pPr>
            <w:r>
              <w:rPr>
                <w:rFonts w:hint="eastAsia" w:ascii="仿宋" w:hAnsi="仿宋" w:eastAsia="仿宋" w:cs="仿宋"/>
                <w:color w:val="000000" w:themeColor="text1"/>
                <w:kern w:val="0"/>
                <w:sz w:val="21"/>
                <w:szCs w:val="21"/>
                <w:highlight w:val="none"/>
                <w14:textFill>
                  <w14:solidFill>
                    <w14:schemeClr w14:val="tx1"/>
                  </w14:solidFill>
                </w14:textFill>
              </w:rPr>
              <w:t>累计投资总额</w:t>
            </w:r>
          </w:p>
          <w:p w14:paraId="321C77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kern w:val="0"/>
                <w:sz w:val="21"/>
                <w:szCs w:val="21"/>
                <w:highlight w:val="none"/>
                <w14:textFill>
                  <w14:solidFill>
                    <w14:schemeClr w14:val="tx1"/>
                  </w14:solidFill>
                </w14:textFill>
              </w:rPr>
              <w:t>（万元）</w:t>
            </w:r>
          </w:p>
        </w:tc>
        <w:tc>
          <w:tcPr>
            <w:tcW w:w="1935" w:type="dxa"/>
            <w:noWrap w:val="0"/>
            <w:vAlign w:val="center"/>
          </w:tcPr>
          <w:p w14:paraId="3C00FD2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r>
      <w:tr w14:paraId="44B61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594" w:type="dxa"/>
            <w:vMerge w:val="continue"/>
            <w:noWrap w:val="0"/>
            <w:vAlign w:val="center"/>
          </w:tcPr>
          <w:p w14:paraId="0843BD7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c>
          <w:tcPr>
            <w:tcW w:w="1847" w:type="dxa"/>
            <w:noWrap w:val="0"/>
            <w:vAlign w:val="center"/>
          </w:tcPr>
          <w:p w14:paraId="77740D7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生产经营项目</w:t>
            </w:r>
          </w:p>
        </w:tc>
        <w:tc>
          <w:tcPr>
            <w:tcW w:w="2479" w:type="dxa"/>
            <w:gridSpan w:val="2"/>
            <w:noWrap w:val="0"/>
            <w:vAlign w:val="center"/>
          </w:tcPr>
          <w:p w14:paraId="2F2D839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c>
          <w:tcPr>
            <w:tcW w:w="2404" w:type="dxa"/>
            <w:gridSpan w:val="2"/>
            <w:noWrap w:val="0"/>
            <w:vAlign w:val="center"/>
          </w:tcPr>
          <w:p w14:paraId="1F80B0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预计年产值</w:t>
            </w:r>
          </w:p>
          <w:p w14:paraId="113AE28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kern w:val="0"/>
                <w:sz w:val="21"/>
                <w:szCs w:val="21"/>
                <w:highlight w:val="none"/>
                <w14:textFill>
                  <w14:solidFill>
                    <w14:schemeClr w14:val="tx1"/>
                  </w14:solidFill>
                </w14:textFill>
              </w:rPr>
              <w:t>（万元）</w:t>
            </w:r>
          </w:p>
        </w:tc>
        <w:tc>
          <w:tcPr>
            <w:tcW w:w="1935" w:type="dxa"/>
            <w:noWrap w:val="0"/>
            <w:vAlign w:val="center"/>
          </w:tcPr>
          <w:p w14:paraId="23D129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r>
      <w:tr w14:paraId="11F6A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594" w:type="dxa"/>
            <w:vMerge w:val="continue"/>
            <w:noWrap w:val="0"/>
            <w:vAlign w:val="center"/>
          </w:tcPr>
          <w:p w14:paraId="05CFD3B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c>
          <w:tcPr>
            <w:tcW w:w="1847" w:type="dxa"/>
            <w:noWrap w:val="0"/>
            <w:vAlign w:val="center"/>
          </w:tcPr>
          <w:p w14:paraId="1FC1A20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乡村</w:t>
            </w:r>
            <w:r>
              <w:rPr>
                <w:rFonts w:hint="eastAsia" w:ascii="仿宋" w:hAnsi="仿宋" w:eastAsia="仿宋" w:cs="仿宋"/>
                <w:color w:val="000000" w:themeColor="text1"/>
                <w:sz w:val="21"/>
                <w:szCs w:val="21"/>
                <w:highlight w:val="none"/>
                <w14:textFill>
                  <w14:solidFill>
                    <w14:schemeClr w14:val="tx1"/>
                  </w14:solidFill>
                </w14:textFill>
              </w:rPr>
              <w:t>车间吸纳</w:t>
            </w:r>
          </w:p>
          <w:p w14:paraId="1798EE3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就业人数</w:t>
            </w:r>
          </w:p>
        </w:tc>
        <w:tc>
          <w:tcPr>
            <w:tcW w:w="2479" w:type="dxa"/>
            <w:gridSpan w:val="2"/>
            <w:noWrap w:val="0"/>
            <w:vAlign w:val="center"/>
          </w:tcPr>
          <w:p w14:paraId="489BCB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404" w:type="dxa"/>
            <w:gridSpan w:val="2"/>
            <w:noWrap w:val="0"/>
            <w:vAlign w:val="center"/>
          </w:tcPr>
          <w:p w14:paraId="24872C8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乡村车间吸纳防止返贫致贫对象人数</w:t>
            </w:r>
          </w:p>
        </w:tc>
        <w:tc>
          <w:tcPr>
            <w:tcW w:w="1935" w:type="dxa"/>
            <w:noWrap w:val="0"/>
            <w:vAlign w:val="center"/>
          </w:tcPr>
          <w:p w14:paraId="46486EA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r>
      <w:tr w14:paraId="7645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9" w:hRule="atLeast"/>
        </w:trPr>
        <w:tc>
          <w:tcPr>
            <w:tcW w:w="2441" w:type="dxa"/>
            <w:gridSpan w:val="2"/>
            <w:noWrap w:val="0"/>
            <w:vAlign w:val="center"/>
          </w:tcPr>
          <w:p w14:paraId="3AB421D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县（市、区）</w:t>
            </w:r>
            <w:r>
              <w:rPr>
                <w:rFonts w:hint="eastAsia" w:ascii="仿宋" w:hAnsi="仿宋" w:eastAsia="仿宋" w:cs="仿宋"/>
                <w:color w:val="000000" w:themeColor="text1"/>
                <w:sz w:val="21"/>
                <w:szCs w:val="21"/>
                <w:highlight w:val="none"/>
                <w:lang w:val="en-US" w:eastAsia="zh-CN"/>
                <w14:textFill>
                  <w14:solidFill>
                    <w14:schemeClr w14:val="tx1"/>
                  </w14:solidFill>
                </w14:textFill>
              </w:rPr>
              <w:t>人力资源社会保障</w:t>
            </w:r>
            <w:r>
              <w:rPr>
                <w:rFonts w:hint="eastAsia" w:ascii="仿宋" w:hAnsi="仿宋" w:eastAsia="仿宋" w:cs="仿宋"/>
                <w:color w:val="000000" w:themeColor="text1"/>
                <w:sz w:val="21"/>
                <w:szCs w:val="21"/>
                <w:highlight w:val="none"/>
                <w14:textFill>
                  <w14:solidFill>
                    <w14:schemeClr w14:val="tx1"/>
                  </w14:solidFill>
                </w14:textFill>
              </w:rPr>
              <w:t>局审批意见</w:t>
            </w:r>
          </w:p>
        </w:tc>
        <w:tc>
          <w:tcPr>
            <w:tcW w:w="6818" w:type="dxa"/>
            <w:gridSpan w:val="5"/>
            <w:noWrap w:val="0"/>
            <w:vAlign w:val="center"/>
          </w:tcPr>
          <w:p w14:paraId="5A76E883">
            <w:pPr>
              <w:keepNext w:val="0"/>
              <w:keepLines w:val="0"/>
              <w:suppressLineNumbers w:val="0"/>
              <w:snapToGrid/>
              <w:spacing w:before="0" w:beforeAutospacing="0" w:after="0" w:afterAutospacing="0" w:line="240" w:lineRule="exact"/>
              <w:ind w:left="0" w:right="0"/>
              <w:jc w:val="both"/>
              <w:rPr>
                <w:rFonts w:hint="eastAsia" w:ascii="仿宋" w:hAnsi="仿宋" w:eastAsia="仿宋" w:cs="仿宋"/>
                <w:color w:val="000000" w:themeColor="text1"/>
                <w:szCs w:val="22"/>
                <w:highlight w:val="none"/>
                <w14:textFill>
                  <w14:solidFill>
                    <w14:schemeClr w14:val="tx1"/>
                  </w14:solidFill>
                </w14:textFill>
              </w:rPr>
            </w:pPr>
          </w:p>
          <w:p w14:paraId="2716A203">
            <w:pPr>
              <w:pStyle w:val="2"/>
              <w:keepNext w:val="0"/>
              <w:keepLines w:val="0"/>
              <w:suppressLineNumbers w:val="0"/>
              <w:spacing w:before="0" w:beforeAutospacing="0" w:afterAutospacing="0"/>
              <w:ind w:right="0"/>
              <w:rPr>
                <w:rFonts w:hint="eastAsia"/>
                <w:color w:val="000000" w:themeColor="text1"/>
                <w:szCs w:val="22"/>
                <w:highlight w:val="none"/>
                <w14:textFill>
                  <w14:solidFill>
                    <w14:schemeClr w14:val="tx1"/>
                  </w14:solidFill>
                </w14:textFill>
              </w:rPr>
            </w:pPr>
          </w:p>
          <w:p w14:paraId="73E0ABD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210" w:firstLineChars="100"/>
              <w:jc w:val="both"/>
              <w:textAlignment w:val="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 xml:space="preserve">经办人：        </w:t>
            </w: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t xml:space="preserve">  审批人：</w:t>
            </w:r>
          </w:p>
          <w:p w14:paraId="74DBCF11">
            <w:pPr>
              <w:pStyle w:val="2"/>
              <w:keepNext w:val="0"/>
              <w:keepLines w:val="0"/>
              <w:suppressLineNumbers w:val="0"/>
              <w:spacing w:before="0" w:beforeAutospacing="0" w:afterAutospacing="0"/>
              <w:ind w:right="0"/>
              <w:rPr>
                <w:rFonts w:hint="eastAsia"/>
                <w:color w:val="000000" w:themeColor="text1"/>
                <w:szCs w:val="22"/>
                <w:highlight w:val="none"/>
                <w14:textFill>
                  <w14:solidFill>
                    <w14:schemeClr w14:val="tx1"/>
                  </w14:solidFill>
                </w14:textFill>
              </w:rPr>
            </w:pPr>
          </w:p>
          <w:p w14:paraId="45074CE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3990" w:firstLineChars="190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（盖章）</w:t>
            </w:r>
          </w:p>
          <w:p w14:paraId="0A781DFD">
            <w:pPr>
              <w:keepNext w:val="0"/>
              <w:keepLines w:val="0"/>
              <w:suppressLineNumbers w:val="0"/>
              <w:spacing w:before="0" w:beforeAutospacing="0" w:after="0" w:afterAutospacing="0" w:line="240" w:lineRule="exact"/>
              <w:ind w:left="0" w:right="0"/>
              <w:jc w:val="both"/>
              <w:rPr>
                <w:rFonts w:hint="eastAsia" w:ascii="仿宋" w:hAnsi="仿宋" w:eastAsia="仿宋" w:cs="仿宋"/>
                <w:color w:val="000000" w:themeColor="text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t>年   月   日</w:t>
            </w:r>
          </w:p>
        </w:tc>
      </w:tr>
    </w:tbl>
    <w:p w14:paraId="38AC9D0C">
      <w:pPr>
        <w:pStyle w:val="8"/>
        <w:keepNext w:val="0"/>
        <w:keepLines w:val="0"/>
        <w:pageBreakBefore w:val="0"/>
        <w:kinsoku/>
        <w:wordWrap/>
        <w:overflowPunct/>
        <w:topLinePunct w:val="0"/>
        <w:autoSpaceDE/>
        <w:autoSpaceDN/>
        <w:bidi w:val="0"/>
        <w:adjustRightInd/>
        <w:spacing w:afterLines="0" w:line="552"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w:t>
      </w:r>
      <w:r>
        <w:rPr>
          <w:rFonts w:hint="eastAsia" w:ascii="黑体" w:hAnsi="黑体" w:eastAsia="黑体" w:cs="黑体"/>
          <w:color w:val="000000" w:themeColor="text1"/>
          <w:sz w:val="32"/>
          <w:szCs w:val="32"/>
          <w:highlight w:val="none"/>
          <w:lang w:val="en-US" w:eastAsia="zh-CN"/>
          <w14:textFill>
            <w14:solidFill>
              <w14:schemeClr w14:val="tx1"/>
            </w14:solidFill>
          </w14:textFill>
        </w:rPr>
        <w:t>3</w:t>
      </w:r>
    </w:p>
    <w:p w14:paraId="42CBE636">
      <w:pPr>
        <w:pStyle w:val="8"/>
        <w:keepNext w:val="0"/>
        <w:keepLines w:val="0"/>
        <w:pageBreakBefore w:val="0"/>
        <w:kinsoku/>
        <w:wordWrap/>
        <w:overflowPunct/>
        <w:topLinePunct w:val="0"/>
        <w:autoSpaceDE/>
        <w:autoSpaceDN/>
        <w:bidi w:val="0"/>
        <w:adjustRightInd/>
        <w:spacing w:afterLines="0" w:line="552"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43F0FBD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52" w:lineRule="exact"/>
        <w:ind w:left="0" w:leftChars="0" w:right="0" w:rightChars="0" w:firstLine="0"/>
        <w:jc w:val="center"/>
        <w:textAlignment w:val="auto"/>
        <w:rPr>
          <w:rFonts w:hint="eastAsia" w:ascii="Times New Roman"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pPr>
      <w:r>
        <w:rPr>
          <w:rFonts w:hint="eastAsia" w:ascii="Times New Roman"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稳岗补贴经办流程</w:t>
      </w:r>
    </w:p>
    <w:p w14:paraId="2542D2D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52" w:lineRule="exact"/>
        <w:ind w:left="0" w:leftChars="0" w:right="0" w:rightChars="0" w:firstLine="630"/>
        <w:jc w:val="center"/>
        <w:textAlignment w:val="auto"/>
        <w:rPr>
          <w:rFonts w:hint="eastAsia" w:ascii="Times New Roman"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pPr>
    </w:p>
    <w:p w14:paraId="184DBE18">
      <w:pPr>
        <w:keepNext w:val="0"/>
        <w:keepLines w:val="0"/>
        <w:pageBreakBefore w:val="0"/>
        <w:widowControl w:val="0"/>
        <w:numPr>
          <w:ilvl w:val="0"/>
          <w:numId w:val="0"/>
        </w:numPr>
        <w:kinsoku/>
        <w:wordWrap/>
        <w:overflowPunct/>
        <w:topLinePunct w:val="0"/>
        <w:autoSpaceDE/>
        <w:autoSpaceDN/>
        <w:bidi w:val="0"/>
        <w:adjustRightInd/>
        <w:snapToGrid/>
        <w:spacing w:afterLines="0" w:line="552" w:lineRule="exact"/>
        <w:ind w:left="0" w:leftChars="0" w:right="0" w:rightChars="0" w:firstLine="640" w:firstLineChars="200"/>
        <w:contextualSpacing/>
        <w:jc w:val="both"/>
        <w:textAlignment w:val="auto"/>
        <w:rPr>
          <w:rFonts w:hint="default"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kern w:val="2"/>
          <w:sz w:val="32"/>
          <w:szCs w:val="24"/>
          <w:highlight w:val="none"/>
          <w:lang w:val="en-US" w:eastAsia="zh-CN" w:bidi="ar-SA"/>
          <w14:textFill>
            <w14:solidFill>
              <w14:schemeClr w14:val="tx1"/>
            </w14:solidFill>
          </w14:textFill>
        </w:rPr>
        <w:t>一、</w:t>
      </w:r>
      <w:r>
        <w:rPr>
          <w:rFonts w:hint="eastAsia" w:ascii="黑体" w:hAnsi="黑体" w:eastAsia="黑体" w:cs="黑体"/>
          <w:color w:val="000000" w:themeColor="text1"/>
          <w:sz w:val="32"/>
          <w:highlight w:val="none"/>
          <w:lang w:val="en-US" w:eastAsia="zh-CN"/>
          <w14:textFill>
            <w14:solidFill>
              <w14:schemeClr w14:val="tx1"/>
            </w14:solidFill>
          </w14:textFill>
        </w:rPr>
        <w:t>补贴</w:t>
      </w:r>
      <w:r>
        <w:rPr>
          <w:rFonts w:hint="eastAsia" w:ascii="黑体" w:hAnsi="黑体" w:eastAsia="黑体" w:cs="黑体"/>
          <w:color w:val="000000" w:themeColor="text1"/>
          <w:sz w:val="32"/>
          <w:highlight w:val="none"/>
          <w14:textFill>
            <w14:solidFill>
              <w14:schemeClr w14:val="tx1"/>
            </w14:solidFill>
          </w14:textFill>
        </w:rPr>
        <w:t>对象</w:t>
      </w:r>
    </w:p>
    <w:p w14:paraId="532AA1A0">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Lines="0" w:afterAutospacing="0" w:line="552" w:lineRule="exact"/>
        <w:ind w:left="0" w:leftChars="0" w:right="0" w:rightChars="0" w:firstLine="640" w:firstLineChars="200"/>
        <w:jc w:val="both"/>
        <w:textAlignment w:val="auto"/>
        <w:rPr>
          <w:rFonts w:hint="eastAsia" w:ascii="黑体" w:hAnsi="黑体" w:eastAsia="黑体" w:cs="黑体"/>
          <w:color w:val="000000" w:themeColor="text1"/>
          <w:kern w:val="0"/>
          <w:sz w:val="32"/>
          <w:szCs w:val="24"/>
          <w:highlight w:val="none"/>
          <w:lang w:val="en-US" w:eastAsia="zh-CN" w:bidi="ar"/>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上一年度吸纳劳动者就业6个月以上</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且</w:t>
      </w:r>
      <w:r>
        <w:rPr>
          <w:rFonts w:hint="eastAsia" w:ascii="仿宋" w:hAnsi="仿宋" w:eastAsia="仿宋" w:cs="仿宋"/>
          <w:color w:val="000000" w:themeColor="text1"/>
          <w:sz w:val="32"/>
          <w:szCs w:val="32"/>
          <w:highlight w:val="none"/>
          <w:lang w:val="en-US" w:eastAsia="zh-CN"/>
          <w14:textFill>
            <w14:solidFill>
              <w14:schemeClr w14:val="tx1"/>
            </w14:solidFill>
          </w14:textFill>
        </w:rPr>
        <w:t>年工资性收入6000元以上的乡村车间。</w:t>
      </w:r>
    </w:p>
    <w:p w14:paraId="10991205">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Lines="0" w:afterAutospacing="0" w:line="552" w:lineRule="exact"/>
        <w:ind w:left="0" w:leftChars="0" w:right="0" w:rightChars="0" w:firstLine="640" w:firstLineChars="200"/>
        <w:jc w:val="both"/>
        <w:textAlignment w:val="auto"/>
        <w:rPr>
          <w:rFonts w:hint="eastAsia" w:ascii="仿宋" w:hAnsi="仿宋" w:eastAsia="仿宋" w:cs="仿宋"/>
          <w:color w:val="000000" w:themeColor="text1"/>
          <w:sz w:val="32"/>
          <w:highlight w:val="none"/>
          <w14:textFill>
            <w14:solidFill>
              <w14:schemeClr w14:val="tx1"/>
            </w14:solidFill>
          </w14:textFill>
        </w:rPr>
      </w:pPr>
      <w:r>
        <w:rPr>
          <w:rFonts w:hint="eastAsia" w:ascii="黑体" w:hAnsi="黑体" w:eastAsia="黑体" w:cs="黑体"/>
          <w:color w:val="000000" w:themeColor="text1"/>
          <w:kern w:val="0"/>
          <w:sz w:val="32"/>
          <w:szCs w:val="24"/>
          <w:highlight w:val="none"/>
          <w:lang w:val="en-US" w:eastAsia="zh-CN" w:bidi="ar"/>
          <w14:textFill>
            <w14:solidFill>
              <w14:schemeClr w14:val="tx1"/>
            </w14:solidFill>
          </w14:textFill>
        </w:rPr>
        <w:t>二、</w:t>
      </w:r>
      <w:r>
        <w:rPr>
          <w:rFonts w:hint="eastAsia" w:ascii="黑体" w:hAnsi="黑体" w:eastAsia="黑体" w:cs="黑体"/>
          <w:color w:val="000000" w:themeColor="text1"/>
          <w:sz w:val="32"/>
          <w:highlight w:val="none"/>
          <w14:textFill>
            <w14:solidFill>
              <w14:schemeClr w14:val="tx1"/>
            </w14:solidFill>
          </w14:textFill>
        </w:rPr>
        <w:t>补贴标准</w:t>
      </w:r>
    </w:p>
    <w:p w14:paraId="0332BF36">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Lines="0" w:afterAutospacing="0" w:line="552" w:lineRule="exact"/>
        <w:ind w:left="0" w:leftChars="0" w:right="0" w:rightChars="0" w:firstLine="640" w:firstLineChars="200"/>
        <w:jc w:val="both"/>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1.每年对乡村车间吸纳就业的符合条件劳动者，按照300元每人标准给予一次性稳岗补贴。</w:t>
      </w:r>
    </w:p>
    <w:p w14:paraId="2C68D497">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Lines="0" w:afterAutospacing="0" w:line="552" w:lineRule="exact"/>
        <w:ind w:left="0" w:leftChars="0" w:right="0" w:rightChars="0" w:firstLine="640" w:firstLineChars="200"/>
        <w:jc w:val="both"/>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2.每年对乡村车间吸纳就业的符合条件农村低收入人口、离校两年内未就业高校毕业生、退役军人、残疾人、</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sz w:val="32"/>
          <w:szCs w:val="32"/>
          <w:highlight w:val="none"/>
          <w:lang w:val="en-US" w:eastAsia="zh-CN"/>
          <w14:textFill>
            <w14:solidFill>
              <w14:schemeClr w14:val="tx1"/>
            </w14:solidFill>
          </w14:textFill>
        </w:rPr>
        <w:t>，按照2000元每人标准给予一次性稳岗补贴。</w:t>
      </w:r>
    </w:p>
    <w:p w14:paraId="36A16BF5">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Lines="0" w:afterAutospacing="0" w:line="552" w:lineRule="exact"/>
        <w:ind w:left="0" w:leftChars="0" w:right="0" w:rightChars="0" w:firstLine="640" w:firstLineChars="200"/>
        <w:jc w:val="both"/>
        <w:textAlignment w:val="auto"/>
        <w:rPr>
          <w:rFonts w:hint="default"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稳岗补贴标准从高享受，不进行叠加；每人每年只能在一个乡村车间作为吸纳就业对象进行补贴申报；若有两个乡村车间不同时间段吸纳同一对象就业，由最近吸纳就业的乡村车间进行补贴申报。</w:t>
      </w:r>
    </w:p>
    <w:p w14:paraId="457D9A93">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Lines="0" w:afterAutospacing="0" w:line="552" w:lineRule="exact"/>
        <w:ind w:left="0" w:leftChars="0" w:right="0" w:rightChars="0" w:firstLine="640" w:firstLineChars="200"/>
        <w:jc w:val="both"/>
        <w:textAlignment w:val="auto"/>
        <w:rPr>
          <w:rFonts w:hint="eastAsia" w:ascii="仿宋" w:hAnsi="仿宋" w:eastAsia="仿宋" w:cs="仿宋"/>
          <w:color w:val="000000" w:themeColor="text1"/>
          <w:sz w:val="32"/>
          <w:highlight w:val="none"/>
          <w14:textFill>
            <w14:solidFill>
              <w14:schemeClr w14:val="tx1"/>
            </w14:solidFill>
          </w14:textFill>
        </w:rPr>
      </w:pPr>
      <w:r>
        <w:rPr>
          <w:rFonts w:hint="eastAsia" w:ascii="黑体" w:hAnsi="黑体" w:eastAsia="黑体" w:cs="黑体"/>
          <w:color w:val="000000" w:themeColor="text1"/>
          <w:kern w:val="0"/>
          <w:sz w:val="32"/>
          <w:szCs w:val="24"/>
          <w:highlight w:val="none"/>
          <w:lang w:val="en-US" w:eastAsia="zh-CN" w:bidi="ar"/>
          <w14:textFill>
            <w14:solidFill>
              <w14:schemeClr w14:val="tx1"/>
            </w14:solidFill>
          </w14:textFill>
        </w:rPr>
        <w:t>三、补贴申报</w:t>
      </w:r>
    </w:p>
    <w:p w14:paraId="10DE97F1">
      <w:pPr>
        <w:keepNext w:val="0"/>
        <w:keepLines w:val="0"/>
        <w:pageBreakBefore w:val="0"/>
        <w:widowControl w:val="0"/>
        <w:suppressLineNumbers w:val="0"/>
        <w:kinsoku/>
        <w:wordWrap/>
        <w:overflowPunct/>
        <w:topLinePunct w:val="0"/>
        <w:autoSpaceDE/>
        <w:autoSpaceDN/>
        <w:bidi w:val="0"/>
        <w:adjustRightInd/>
        <w:snapToGrid/>
        <w:spacing w:beforeAutospacing="0" w:afterLines="0" w:afterAutospacing="0" w:line="552" w:lineRule="exact"/>
        <w:ind w:left="0" w:leftChars="0" w:right="0" w:rightChars="0" w:firstLine="640" w:firstLineChars="200"/>
        <w:jc w:val="both"/>
        <w:textAlignment w:val="auto"/>
        <w:outlineLvl w:val="9"/>
        <w:rPr>
          <w:rFonts w:hint="default"/>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乡村车间通过湖南人社一体化平台，向所在地县级人力资源社会保障局提出申报，并在平台上传以下材料：</w:t>
      </w:r>
    </w:p>
    <w:p w14:paraId="0D4E9E5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52" w:lineRule="exact"/>
        <w:ind w:left="0" w:leftChars="0" w:right="0" w:rightChars="0" w:firstLine="640" w:firstLineChars="200"/>
        <w:jc w:val="both"/>
        <w:textAlignment w:val="auto"/>
        <w:outlineLvl w:val="9"/>
        <w:rPr>
          <w:rFonts w:hint="default"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（一）乡村车间吸纳就业花名册，含姓名、身份证号码、联系电话、</w:t>
      </w:r>
      <w:r>
        <w:rPr>
          <w:rFonts w:hint="default" w:ascii="仿宋" w:hAnsi="仿宋" w:eastAsia="仿宋" w:cs="仿宋"/>
          <w:color w:val="000000" w:themeColor="text1"/>
          <w:sz w:val="32"/>
          <w:szCs w:val="32"/>
          <w:highlight w:val="none"/>
          <w:lang w:val="en-US" w:eastAsia="zh-CN"/>
          <w14:textFill>
            <w14:solidFill>
              <w14:schemeClr w14:val="tx1"/>
            </w14:solidFill>
          </w14:textFill>
        </w:rPr>
        <w:t>上岗日期</w:t>
      </w:r>
      <w:r>
        <w:rPr>
          <w:rFonts w:hint="eastAsia" w:ascii="仿宋" w:hAnsi="仿宋" w:eastAsia="仿宋" w:cs="仿宋"/>
          <w:color w:val="000000" w:themeColor="text1"/>
          <w:sz w:val="32"/>
          <w:szCs w:val="32"/>
          <w:highlight w:val="none"/>
          <w:lang w:val="en-US" w:eastAsia="zh-CN"/>
          <w14:textFill>
            <w14:solidFill>
              <w14:schemeClr w14:val="tx1"/>
            </w14:solidFill>
          </w14:textFill>
        </w:rPr>
        <w:t>、年度工资总额等信息，标注农村低收入人口、离校两年内未就业高校毕业生、退役军人、残疾人、</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sz w:val="32"/>
          <w:szCs w:val="32"/>
          <w:highlight w:val="none"/>
          <w:lang w:val="en-US" w:eastAsia="zh-CN"/>
          <w14:textFill>
            <w14:solidFill>
              <w14:schemeClr w14:val="tx1"/>
            </w14:solidFill>
          </w14:textFill>
        </w:rPr>
        <w:t>和其他人员。花名册人员信息应与系统记录情况保持一致。</w:t>
      </w:r>
    </w:p>
    <w:p w14:paraId="0219E72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52" w:lineRule="exact"/>
        <w:ind w:left="0" w:leftChars="0" w:right="0" w:rightChars="0" w:firstLine="640" w:firstLineChars="200"/>
        <w:jc w:val="both"/>
        <w:textAlignment w:val="auto"/>
        <w:outlineLvl w:val="9"/>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（二）通过银行发放工资相关流水；通过微信、支付宝等非银行渠道发放工资的，除提供相关转账支付凭证外，还需提供员工</w:t>
      </w:r>
      <w:r>
        <w:rPr>
          <w:rFonts w:hint="default" w:ascii="仿宋" w:hAnsi="仿宋" w:eastAsia="仿宋" w:cs="仿宋"/>
          <w:color w:val="000000" w:themeColor="text1"/>
          <w:sz w:val="32"/>
          <w:szCs w:val="32"/>
          <w:highlight w:val="none"/>
          <w:lang w:val="en-US" w:eastAsia="zh-CN"/>
          <w14:textFill>
            <w14:solidFill>
              <w14:schemeClr w14:val="tx1"/>
            </w14:solidFill>
          </w14:textFill>
        </w:rPr>
        <w:t>领取</w:t>
      </w:r>
      <w:r>
        <w:rPr>
          <w:rFonts w:hint="eastAsia" w:ascii="仿宋" w:hAnsi="仿宋" w:eastAsia="仿宋" w:cs="仿宋"/>
          <w:color w:val="000000" w:themeColor="text1"/>
          <w:sz w:val="32"/>
          <w:szCs w:val="32"/>
          <w:highlight w:val="none"/>
          <w:lang w:val="en-US" w:eastAsia="zh-CN"/>
          <w14:textFill>
            <w14:solidFill>
              <w14:schemeClr w14:val="tx1"/>
            </w14:solidFill>
          </w14:textFill>
        </w:rPr>
        <w:t>工资签字确认表，并加盖车间公章或车间负责人签字。</w:t>
      </w:r>
    </w:p>
    <w:p w14:paraId="67A42A7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52" w:lineRule="exact"/>
        <w:ind w:left="0" w:leftChars="0" w:right="0" w:rightChars="0" w:firstLine="640" w:firstLineChars="200"/>
        <w:jc w:val="both"/>
        <w:textAlignment w:val="auto"/>
        <w:outlineLvl w:val="9"/>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（三）购买工伤保险或人身意外伤害保险</w:t>
      </w:r>
      <w:r>
        <w:rPr>
          <w:rFonts w:hint="default" w:ascii="仿宋" w:hAnsi="仿宋" w:eastAsia="仿宋" w:cs="仿宋"/>
          <w:color w:val="000000" w:themeColor="text1"/>
          <w:sz w:val="32"/>
          <w:szCs w:val="32"/>
          <w:highlight w:val="none"/>
          <w:lang w:val="en-US" w:eastAsia="zh-CN"/>
          <w14:textFill>
            <w14:solidFill>
              <w14:schemeClr w14:val="tx1"/>
            </w14:solidFill>
          </w14:textFill>
        </w:rPr>
        <w:t>凭据或相关证明</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p>
    <w:p w14:paraId="5F624BC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52" w:lineRule="exact"/>
        <w:ind w:left="0" w:leftChars="0" w:right="0" w:rightChars="0" w:firstLine="640" w:firstLineChars="200"/>
        <w:jc w:val="both"/>
        <w:textAlignment w:val="auto"/>
        <w:outlineLvl w:val="9"/>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（四）对于吸纳的离校两年内未就业高校毕业生、退役军人应分别上传毕业证书、退役军人证明书等能证明身份类别的材料。农村低收入人口、残疾人、</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sz w:val="32"/>
          <w:szCs w:val="32"/>
          <w:highlight w:val="none"/>
          <w:lang w:val="en-US" w:eastAsia="zh-CN"/>
          <w14:textFill>
            <w14:solidFill>
              <w14:schemeClr w14:val="tx1"/>
            </w14:solidFill>
          </w14:textFill>
        </w:rPr>
        <w:t>身份由系统进行自动校验，无须上传证明材料。</w:t>
      </w:r>
    </w:p>
    <w:p w14:paraId="3BE2F11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52" w:lineRule="exact"/>
        <w:ind w:left="0" w:leftChars="0" w:right="0" w:rightChars="0" w:firstLine="640" w:firstLineChars="200"/>
        <w:jc w:val="both"/>
        <w:textAlignment w:val="auto"/>
        <w:outlineLvl w:val="9"/>
        <w:rPr>
          <w:rFonts w:hint="default"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（五）企业或个体工商户在银行设立的基本账户信息，其中属企业的需要加盖公章，属个体工商户的需经其主要负责人签字确认。</w:t>
      </w:r>
    </w:p>
    <w:p w14:paraId="0915EEDF">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Lines="0" w:afterAutospacing="0" w:line="552" w:lineRule="exact"/>
        <w:ind w:left="0" w:leftChars="0" w:right="0" w:rightChars="0" w:firstLine="640" w:firstLineChars="200"/>
        <w:jc w:val="both"/>
        <w:textAlignment w:val="auto"/>
        <w:rPr>
          <w:rFonts w:hint="default" w:ascii="仿宋" w:hAnsi="仿宋" w:eastAsia="仿宋" w:cs="仿宋"/>
          <w:color w:val="000000" w:themeColor="text1"/>
          <w:sz w:val="32"/>
          <w:highlight w:val="none"/>
          <w:lang w:val="en-US"/>
          <w14:textFill>
            <w14:solidFill>
              <w14:schemeClr w14:val="tx1"/>
            </w14:solidFill>
          </w14:textFill>
        </w:rPr>
      </w:pPr>
      <w:r>
        <w:rPr>
          <w:rFonts w:hint="eastAsia" w:ascii="黑体" w:hAnsi="黑体" w:eastAsia="黑体" w:cs="黑体"/>
          <w:color w:val="000000" w:themeColor="text1"/>
          <w:kern w:val="0"/>
          <w:sz w:val="32"/>
          <w:szCs w:val="24"/>
          <w:highlight w:val="none"/>
          <w:lang w:val="en-US" w:eastAsia="zh-CN" w:bidi="ar"/>
          <w14:textFill>
            <w14:solidFill>
              <w14:schemeClr w14:val="tx1"/>
            </w14:solidFill>
          </w14:textFill>
        </w:rPr>
        <w:t>四、审核拨付</w:t>
      </w:r>
    </w:p>
    <w:p w14:paraId="6C6E557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52" w:lineRule="exact"/>
        <w:ind w:left="0" w:leftChars="0" w:right="0" w:rightChars="0" w:firstLine="640" w:firstLineChars="200"/>
        <w:jc w:val="both"/>
        <w:textAlignment w:val="auto"/>
        <w:outlineLvl w:val="9"/>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县级人力资源社会保障局应及时对乡村车间提交的稳岗补贴申请进行审核，将审核通过的乡村车间相关补贴信息在县级人力资源社会保障局</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（或县级政府）</w:t>
      </w:r>
      <w:r>
        <w:rPr>
          <w:rFonts w:hint="eastAsia" w:ascii="仿宋" w:hAnsi="仿宋" w:eastAsia="仿宋" w:cs="仿宋"/>
          <w:color w:val="000000" w:themeColor="text1"/>
          <w:sz w:val="32"/>
          <w:szCs w:val="32"/>
          <w:highlight w:val="none"/>
          <w:lang w:val="en-US" w:eastAsia="zh-CN"/>
          <w14:textFill>
            <w14:solidFill>
              <w14:schemeClr w14:val="tx1"/>
            </w14:solidFill>
          </w14:textFill>
        </w:rPr>
        <w:t>门户网站进行公示，公示期不少于5个工作日。公示无异议后，由县级人力资源社会保障局</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将乡村车间补贴审核结果报县级农业农村局，并向县级财政局提出资金安排申请，由县级财政局按规定拨付补贴资金。</w:t>
      </w:r>
    </w:p>
    <w:p w14:paraId="0AE98B60">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39529AC8">
      <w:pPr>
        <w:pStyle w:val="8"/>
        <w:keepNext w:val="0"/>
        <w:keepLines w:val="0"/>
        <w:pageBreakBefore w:val="0"/>
        <w:kinsoku/>
        <w:wordWrap/>
        <w:overflowPunct/>
        <w:topLinePunct w:val="0"/>
        <w:autoSpaceDE/>
        <w:autoSpaceDN/>
        <w:bidi w:val="0"/>
        <w:adjustRightInd/>
        <w:spacing w:afterLines="0" w:line="552"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w:t>
      </w:r>
      <w:r>
        <w:rPr>
          <w:rFonts w:hint="eastAsia" w:ascii="黑体" w:hAnsi="黑体" w:eastAsia="黑体" w:cs="黑体"/>
          <w:color w:val="000000" w:themeColor="text1"/>
          <w:sz w:val="32"/>
          <w:szCs w:val="32"/>
          <w:highlight w:val="none"/>
          <w:lang w:val="en-US" w:eastAsia="zh-CN"/>
          <w14:textFill>
            <w14:solidFill>
              <w14:schemeClr w14:val="tx1"/>
            </w14:solidFill>
          </w14:textFill>
        </w:rPr>
        <w:t>4</w:t>
      </w:r>
    </w:p>
    <w:p w14:paraId="48F9FCCF">
      <w:pPr>
        <w:pStyle w:val="8"/>
        <w:keepNext w:val="0"/>
        <w:keepLines w:val="0"/>
        <w:pageBreakBefore w:val="0"/>
        <w:kinsoku/>
        <w:wordWrap/>
        <w:overflowPunct/>
        <w:topLinePunct w:val="0"/>
        <w:autoSpaceDE/>
        <w:autoSpaceDN/>
        <w:bidi w:val="0"/>
        <w:adjustRightInd/>
        <w:spacing w:afterLines="0" w:line="552"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78E286EA">
      <w:pPr>
        <w:widowControl/>
        <w:spacing w:after="0" w:afterLines="0" w:line="552" w:lineRule="exact"/>
        <w:jc w:val="center"/>
        <w:rPr>
          <w:rFonts w:hint="eastAsia" w:ascii="方正小标宋简体" w:hAnsi="方正小标宋简体" w:eastAsia="方正小标宋简体" w:cs="方正小标宋简体"/>
          <w:color w:val="000000" w:themeColor="text1"/>
          <w:kern w:val="2"/>
          <w:sz w:val="44"/>
          <w:szCs w:val="44"/>
          <w:highlight w:val="none"/>
          <w:lang w:val="zu-ZA" w:eastAsia="zh-CN" w:bidi="ar-SA"/>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44"/>
          <w:szCs w:val="44"/>
          <w:highlight w:val="none"/>
          <w:lang w:val="en-US" w:eastAsia="zh-CN" w:bidi="ar-SA"/>
          <w14:textFill>
            <w14:solidFill>
              <w14:schemeClr w14:val="tx1"/>
            </w14:solidFill>
          </w14:textFill>
        </w:rPr>
        <w:t>乡村车间</w:t>
      </w:r>
      <w:r>
        <w:rPr>
          <w:rFonts w:hint="eastAsia" w:ascii="方正小标宋简体" w:hAnsi="方正小标宋简体" w:eastAsia="方正小标宋简体" w:cs="方正小标宋简体"/>
          <w:color w:val="000000" w:themeColor="text1"/>
          <w:kern w:val="2"/>
          <w:sz w:val="44"/>
          <w:szCs w:val="44"/>
          <w:highlight w:val="none"/>
          <w:lang w:val="zu-ZA" w:eastAsia="zh-CN" w:bidi="ar-SA"/>
          <w14:textFill>
            <w14:solidFill>
              <w14:schemeClr w14:val="tx1"/>
            </w14:solidFill>
          </w14:textFill>
        </w:rPr>
        <w:t>消防安全承诺书（</w:t>
      </w:r>
      <w:r>
        <w:rPr>
          <w:rFonts w:hint="eastAsia" w:ascii="方正小标宋简体" w:hAnsi="方正小标宋简体" w:eastAsia="方正小标宋简体" w:cs="方正小标宋简体"/>
          <w:color w:val="000000" w:themeColor="text1"/>
          <w:kern w:val="2"/>
          <w:sz w:val="44"/>
          <w:szCs w:val="44"/>
          <w:highlight w:val="none"/>
          <w:lang w:val="en-US" w:eastAsia="zh-CN" w:bidi="ar-SA"/>
          <w14:textFill>
            <w14:solidFill>
              <w14:schemeClr w14:val="tx1"/>
            </w14:solidFill>
          </w14:textFill>
        </w:rPr>
        <w:t>范本</w:t>
      </w:r>
      <w:r>
        <w:rPr>
          <w:rFonts w:hint="eastAsia" w:ascii="方正小标宋简体" w:hAnsi="方正小标宋简体" w:eastAsia="方正小标宋简体" w:cs="方正小标宋简体"/>
          <w:color w:val="000000" w:themeColor="text1"/>
          <w:kern w:val="2"/>
          <w:sz w:val="44"/>
          <w:szCs w:val="44"/>
          <w:highlight w:val="none"/>
          <w:lang w:val="zu-ZA" w:eastAsia="zh-CN" w:bidi="ar-SA"/>
          <w14:textFill>
            <w14:solidFill>
              <w14:schemeClr w14:val="tx1"/>
            </w14:solidFill>
          </w14:textFill>
        </w:rPr>
        <w:t>）</w:t>
      </w:r>
    </w:p>
    <w:p w14:paraId="3F385907">
      <w:pPr>
        <w:pStyle w:val="6"/>
        <w:spacing w:after="0" w:line="520" w:lineRule="exact"/>
        <w:rPr>
          <w:rFonts w:hint="default"/>
          <w:lang w:val="zu-ZA" w:eastAsia="zh-CN"/>
        </w:rPr>
      </w:pPr>
    </w:p>
    <w:p w14:paraId="0ED3E994">
      <w:pPr>
        <w:widowControl w:val="0"/>
        <w:spacing w:after="0" w:afterLines="0" w:line="520" w:lineRule="exact"/>
        <w:ind w:firstLine="640" w:firstLineChars="200"/>
        <w:jc w:val="both"/>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u w:val="single"/>
          <w:lang w:val="en-US" w:eastAsia="zh-CN" w:bidi="ar-SA"/>
          <w14:textFill>
            <w14:solidFill>
              <w14:schemeClr w14:val="tx1"/>
            </w14:solidFill>
          </w14:textFill>
        </w:rPr>
        <w:t xml:space="preserve">       </w:t>
      </w:r>
      <w:r>
        <w:rPr>
          <w:rFonts w:hint="eastAsia" w:ascii="仿宋" w:hAnsi="仿宋" w:eastAsia="仿宋" w:cs="仿宋"/>
          <w:color w:val="000000" w:themeColor="text1"/>
          <w:kern w:val="2"/>
          <w:sz w:val="32"/>
          <w:szCs w:val="32"/>
          <w:highlight w:val="none"/>
          <w:u w:val="single"/>
          <w:lang w:val="zu-ZA" w:eastAsia="zh-CN" w:bidi="ar-SA"/>
          <w14:textFill>
            <w14:solidFill>
              <w14:schemeClr w14:val="tx1"/>
            </w14:solidFill>
          </w14:textFill>
        </w:rPr>
        <w:t>（</w:t>
      </w:r>
      <w:r>
        <w:rPr>
          <w:rFonts w:hint="eastAsia" w:ascii="仿宋" w:hAnsi="仿宋" w:eastAsia="仿宋" w:cs="仿宋"/>
          <w:color w:val="000000" w:themeColor="text1"/>
          <w:kern w:val="2"/>
          <w:sz w:val="32"/>
          <w:szCs w:val="32"/>
          <w:highlight w:val="none"/>
          <w:u w:val="single"/>
          <w:lang w:val="en-US" w:eastAsia="zh-CN" w:bidi="ar-SA"/>
          <w14:textFill>
            <w14:solidFill>
              <w14:schemeClr w14:val="tx1"/>
            </w14:solidFill>
          </w14:textFill>
        </w:rPr>
        <w:t>填</w:t>
      </w:r>
      <w:r>
        <w:rPr>
          <w:rFonts w:hint="eastAsia" w:ascii="仿宋" w:hAnsi="仿宋" w:eastAsia="仿宋" w:cs="仿宋"/>
          <w:color w:val="000000" w:themeColor="text1"/>
          <w:kern w:val="2"/>
          <w:sz w:val="32"/>
          <w:szCs w:val="32"/>
          <w:highlight w:val="none"/>
          <w:u w:val="single"/>
          <w:lang w:val="zu-ZA" w:eastAsia="zh-CN" w:bidi="ar-SA"/>
          <w14:textFill>
            <w14:solidFill>
              <w14:schemeClr w14:val="tx1"/>
            </w14:solidFill>
          </w14:textFill>
        </w:rPr>
        <w:t>营业执照名称）</w:t>
      </w: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 xml:space="preserve">现就申请认定乡村车间作出下列消防安全承诺： </w:t>
      </w:r>
    </w:p>
    <w:p w14:paraId="06A0173E">
      <w:pPr>
        <w:widowControl w:val="0"/>
        <w:spacing w:after="0" w:afterLines="0" w:line="520" w:lineRule="exact"/>
        <w:ind w:firstLine="640" w:firstLineChars="200"/>
        <w:jc w:val="both"/>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一、本场所已按国家消防技术标准设置防火分区和消防设施器材，并保持完整好用，场所所在建筑与周边建筑的防火间距符合要求。</w:t>
      </w:r>
    </w:p>
    <w:p w14:paraId="114CE51F">
      <w:pPr>
        <w:widowControl w:val="0"/>
        <w:spacing w:after="0" w:afterLines="0" w:line="520" w:lineRule="exact"/>
        <w:ind w:firstLine="640" w:firstLineChars="200"/>
        <w:jc w:val="both"/>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二</w:t>
      </w: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、本场所未违规设置住宿与生产经营合用场所，生产、储存、办公、住宿等区域已采取防火分隔措施。</w:t>
      </w:r>
    </w:p>
    <w:p w14:paraId="6E0BCAEA">
      <w:pPr>
        <w:widowControl w:val="0"/>
        <w:spacing w:after="0" w:afterLines="0" w:line="520" w:lineRule="exact"/>
        <w:ind w:firstLine="640" w:firstLineChars="200"/>
        <w:jc w:val="both"/>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三</w:t>
      </w: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、本场所安全疏散设置符合国家消防技术标准要求，使用期间不擅自占用、封闭、堵塞安全出口、疏散通道，门窗上不设置影响疏散逃生和灭火救援的障碍物，不存在其他妨碍安全疏散的行为。</w:t>
      </w:r>
    </w:p>
    <w:p w14:paraId="0980B35E">
      <w:pPr>
        <w:widowControl w:val="0"/>
        <w:spacing w:after="0" w:afterLines="0" w:line="520" w:lineRule="exact"/>
        <w:ind w:firstLine="640" w:firstLineChars="200"/>
        <w:jc w:val="both"/>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四</w:t>
      </w: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、在使用过程中严格遵守消防法律法规和消防技术标准，确保消防安全。</w:t>
      </w:r>
    </w:p>
    <w:p w14:paraId="2D627A46">
      <w:pPr>
        <w:widowControl w:val="0"/>
        <w:spacing w:after="0" w:afterLines="0" w:line="520" w:lineRule="exact"/>
        <w:ind w:firstLine="640" w:firstLineChars="200"/>
        <w:jc w:val="both"/>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五</w:t>
      </w: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、所填写的信息真实、准确，提交材料真实、合法、有效。</w:t>
      </w:r>
    </w:p>
    <w:p w14:paraId="10D0B5D3">
      <w:pPr>
        <w:widowControl w:val="0"/>
        <w:spacing w:after="0" w:afterLines="0" w:line="520" w:lineRule="exact"/>
        <w:ind w:firstLine="640" w:firstLineChars="200"/>
        <w:jc w:val="both"/>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以上承诺是申请人的真实意思表示。如有违反承诺的行为，愿意承担相应的法律责任。</w:t>
      </w:r>
    </w:p>
    <w:p w14:paraId="1FBF5F84">
      <w:pPr>
        <w:widowControl w:val="0"/>
        <w:spacing w:after="0" w:afterLines="0" w:line="520" w:lineRule="exact"/>
        <w:ind w:firstLine="640" w:firstLineChars="200"/>
        <w:jc w:val="both"/>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4008C7CA">
      <w:pPr>
        <w:widowControl w:val="0"/>
        <w:spacing w:after="0" w:afterLines="0" w:line="520" w:lineRule="exact"/>
        <w:ind w:firstLine="3520" w:firstLineChars="1100"/>
        <w:jc w:val="both"/>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 xml:space="preserve">单位印章： </w:t>
      </w:r>
    </w:p>
    <w:p w14:paraId="14966385">
      <w:pPr>
        <w:widowControl w:val="0"/>
        <w:spacing w:after="0" w:afterLines="0" w:line="520" w:lineRule="exact"/>
        <w:ind w:firstLine="1280" w:firstLineChars="400"/>
        <w:jc w:val="both"/>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 xml:space="preserve">              </w:t>
      </w: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法定代表人或者主要负责人签名：</w:t>
      </w:r>
    </w:p>
    <w:p w14:paraId="09BF0BAE">
      <w:pPr>
        <w:pStyle w:val="8"/>
        <w:keepNext w:val="0"/>
        <w:keepLines w:val="0"/>
        <w:pageBreakBefore w:val="0"/>
        <w:kinsoku/>
        <w:wordWrap/>
        <w:overflowPunct/>
        <w:topLinePunct w:val="0"/>
        <w:autoSpaceDE/>
        <w:autoSpaceDN/>
        <w:bidi w:val="0"/>
        <w:adjustRightInd/>
        <w:spacing w:afterLines="0" w:line="520" w:lineRule="exact"/>
        <w:textAlignment w:val="auto"/>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lang w:eastAsia="zh-CN" w:bidi="ar-SA"/>
          <w14:textFill>
            <w14:solidFill>
              <w14:schemeClr w14:val="tx1"/>
            </w14:solidFill>
          </w14:textFill>
        </w:rPr>
        <w:t xml:space="preserve"> </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 xml:space="preserve">                            </w:t>
      </w:r>
      <w:r>
        <w:rPr>
          <w:rFonts w:hint="eastAsia" w:ascii="仿宋" w:hAnsi="仿宋" w:eastAsia="仿宋" w:cs="仿宋"/>
          <w:color w:val="000000" w:themeColor="text1"/>
          <w:kern w:val="2"/>
          <w:sz w:val="32"/>
          <w:szCs w:val="32"/>
          <w:highlight w:val="none"/>
          <w:lang w:eastAsia="zh-CN" w:bidi="ar-SA"/>
          <w14:textFill>
            <w14:solidFill>
              <w14:schemeClr w14:val="tx1"/>
            </w14:solidFill>
          </w14:textFill>
        </w:rPr>
        <w:t xml:space="preserve"> </w:t>
      </w: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年</w:t>
      </w:r>
      <w:r>
        <w:rPr>
          <w:rFonts w:hint="eastAsia" w:ascii="仿宋" w:hAnsi="仿宋" w:eastAsia="仿宋" w:cs="仿宋"/>
          <w:color w:val="000000" w:themeColor="text1"/>
          <w:kern w:val="2"/>
          <w:sz w:val="32"/>
          <w:szCs w:val="32"/>
          <w:highlight w:val="none"/>
          <w:lang w:eastAsia="zh-CN" w:bidi="ar-SA"/>
          <w14:textFill>
            <w14:solidFill>
              <w14:schemeClr w14:val="tx1"/>
            </w14:solidFill>
          </w14:textFill>
        </w:rPr>
        <w:t xml:space="preserve"> </w:t>
      </w: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 xml:space="preserve"> 月 </w:t>
      </w:r>
      <w:r>
        <w:rPr>
          <w:rFonts w:hint="eastAsia" w:ascii="仿宋" w:hAnsi="仿宋" w:eastAsia="仿宋" w:cs="仿宋"/>
          <w:color w:val="000000" w:themeColor="text1"/>
          <w:kern w:val="2"/>
          <w:sz w:val="32"/>
          <w:szCs w:val="32"/>
          <w:highlight w:val="none"/>
          <w:lang w:eastAsia="zh-CN" w:bidi="ar-SA"/>
          <w14:textFill>
            <w14:solidFill>
              <w14:schemeClr w14:val="tx1"/>
            </w14:solidFill>
          </w14:textFill>
        </w:rPr>
        <w:t xml:space="preserve">  </w:t>
      </w: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日</w:t>
      </w:r>
    </w:p>
    <w:p w14:paraId="73E963E5">
      <w:pPr>
        <w:pStyle w:val="8"/>
        <w:keepNext w:val="0"/>
        <w:keepLines w:val="0"/>
        <w:pageBreakBefore w:val="0"/>
        <w:kinsoku/>
        <w:wordWrap/>
        <w:overflowPunct/>
        <w:topLinePunct w:val="0"/>
        <w:autoSpaceDE/>
        <w:autoSpaceDN/>
        <w:bidi w:val="0"/>
        <w:adjustRightInd/>
        <w:spacing w:afterLines="0" w:line="520" w:lineRule="exact"/>
        <w:textAlignment w:val="auto"/>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sectPr>
          <w:footerReference r:id="rId5" w:type="first"/>
          <w:headerReference r:id="rId3" w:type="default"/>
          <w:footerReference r:id="rId4" w:type="default"/>
          <w:pgSz w:w="11906" w:h="16838"/>
          <w:pgMar w:top="2098" w:right="1474" w:bottom="1984" w:left="1587" w:header="850" w:footer="1587" w:gutter="0"/>
          <w:pgBorders>
            <w:top w:val="none" w:sz="0" w:space="0"/>
            <w:left w:val="none" w:sz="0" w:space="0"/>
            <w:bottom w:val="none" w:sz="0" w:space="0"/>
            <w:right w:val="none" w:sz="0" w:space="0"/>
          </w:pgBorders>
          <w:pgNumType w:fmt="decimal"/>
          <w:cols w:space="0" w:num="1"/>
          <w:rtlGutter w:val="0"/>
          <w:docGrid w:type="lines" w:linePitch="447" w:charSpace="0"/>
        </w:sectPr>
      </w:pPr>
    </w:p>
    <w:p w14:paraId="27B24532">
      <w:pPr>
        <w:pStyle w:val="8"/>
        <w:keepNext w:val="0"/>
        <w:keepLines w:val="0"/>
        <w:pageBreakBefore w:val="0"/>
        <w:kinsoku/>
        <w:wordWrap/>
        <w:overflowPunct/>
        <w:topLinePunct w:val="0"/>
        <w:autoSpaceDE/>
        <w:autoSpaceDN/>
        <w:bidi w:val="0"/>
        <w:adjustRightInd/>
        <w:spacing w:afterLines="0" w:line="520" w:lineRule="exact"/>
        <w:textAlignment w:val="auto"/>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240234B5">
      <w:pPr>
        <w:pStyle w:val="8"/>
        <w:keepNext w:val="0"/>
        <w:keepLines w:val="0"/>
        <w:pageBreakBefore w:val="0"/>
        <w:kinsoku/>
        <w:wordWrap/>
        <w:overflowPunct/>
        <w:topLinePunct w:val="0"/>
        <w:autoSpaceDE/>
        <w:autoSpaceDN/>
        <w:bidi w:val="0"/>
        <w:adjustRightInd/>
        <w:spacing w:afterLines="0" w:line="520" w:lineRule="exact"/>
        <w:textAlignment w:val="auto"/>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5AC9820C">
      <w:pPr>
        <w:pStyle w:val="8"/>
        <w:keepNext w:val="0"/>
        <w:keepLines w:val="0"/>
        <w:pageBreakBefore w:val="0"/>
        <w:kinsoku/>
        <w:wordWrap/>
        <w:overflowPunct/>
        <w:topLinePunct w:val="0"/>
        <w:autoSpaceDE/>
        <w:autoSpaceDN/>
        <w:bidi w:val="0"/>
        <w:adjustRightInd/>
        <w:spacing w:afterLines="0" w:line="520" w:lineRule="exact"/>
        <w:textAlignment w:val="auto"/>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59BF2075">
      <w:pPr>
        <w:pStyle w:val="8"/>
        <w:keepNext w:val="0"/>
        <w:keepLines w:val="0"/>
        <w:pageBreakBefore w:val="0"/>
        <w:kinsoku/>
        <w:wordWrap/>
        <w:overflowPunct/>
        <w:topLinePunct w:val="0"/>
        <w:autoSpaceDE/>
        <w:autoSpaceDN/>
        <w:bidi w:val="0"/>
        <w:adjustRightInd/>
        <w:spacing w:afterLines="0" w:line="520" w:lineRule="exact"/>
        <w:textAlignment w:val="auto"/>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2E57D211">
      <w:pPr>
        <w:pStyle w:val="8"/>
        <w:keepNext w:val="0"/>
        <w:keepLines w:val="0"/>
        <w:pageBreakBefore w:val="0"/>
        <w:kinsoku/>
        <w:wordWrap/>
        <w:overflowPunct/>
        <w:topLinePunct w:val="0"/>
        <w:autoSpaceDE/>
        <w:autoSpaceDN/>
        <w:bidi w:val="0"/>
        <w:adjustRightInd/>
        <w:spacing w:afterLines="0" w:line="520" w:lineRule="exact"/>
        <w:textAlignment w:val="auto"/>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0D0CC8A8">
      <w:pPr>
        <w:pStyle w:val="8"/>
        <w:keepNext w:val="0"/>
        <w:keepLines w:val="0"/>
        <w:pageBreakBefore w:val="0"/>
        <w:kinsoku/>
        <w:wordWrap/>
        <w:overflowPunct/>
        <w:topLinePunct w:val="0"/>
        <w:autoSpaceDE/>
        <w:autoSpaceDN/>
        <w:bidi w:val="0"/>
        <w:adjustRightInd/>
        <w:spacing w:afterLines="0" w:line="520" w:lineRule="exact"/>
        <w:textAlignment w:val="auto"/>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4DF6FB04">
      <w:pPr>
        <w:pStyle w:val="8"/>
        <w:keepNext w:val="0"/>
        <w:keepLines w:val="0"/>
        <w:pageBreakBefore w:val="0"/>
        <w:kinsoku/>
        <w:wordWrap/>
        <w:overflowPunct/>
        <w:topLinePunct w:val="0"/>
        <w:autoSpaceDE/>
        <w:autoSpaceDN/>
        <w:bidi w:val="0"/>
        <w:adjustRightInd/>
        <w:spacing w:afterLines="0" w:line="520" w:lineRule="exact"/>
        <w:textAlignment w:val="auto"/>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1874A142">
      <w:pPr>
        <w:pStyle w:val="8"/>
        <w:keepNext w:val="0"/>
        <w:keepLines w:val="0"/>
        <w:pageBreakBefore w:val="0"/>
        <w:kinsoku/>
        <w:wordWrap/>
        <w:overflowPunct/>
        <w:topLinePunct w:val="0"/>
        <w:autoSpaceDE/>
        <w:autoSpaceDN/>
        <w:bidi w:val="0"/>
        <w:adjustRightInd/>
        <w:spacing w:afterLines="0" w:line="520" w:lineRule="exact"/>
        <w:textAlignment w:val="auto"/>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13D3C95E">
      <w:pPr>
        <w:pStyle w:val="8"/>
        <w:keepNext w:val="0"/>
        <w:keepLines w:val="0"/>
        <w:pageBreakBefore w:val="0"/>
        <w:kinsoku/>
        <w:wordWrap/>
        <w:overflowPunct/>
        <w:topLinePunct w:val="0"/>
        <w:autoSpaceDE/>
        <w:autoSpaceDN/>
        <w:bidi w:val="0"/>
        <w:adjustRightInd/>
        <w:spacing w:afterLines="0" w:line="520" w:lineRule="exact"/>
        <w:textAlignment w:val="auto"/>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5E72EB09">
      <w:pPr>
        <w:pStyle w:val="8"/>
        <w:keepNext w:val="0"/>
        <w:keepLines w:val="0"/>
        <w:pageBreakBefore w:val="0"/>
        <w:kinsoku/>
        <w:wordWrap/>
        <w:overflowPunct/>
        <w:topLinePunct w:val="0"/>
        <w:autoSpaceDE/>
        <w:autoSpaceDN/>
        <w:bidi w:val="0"/>
        <w:adjustRightInd/>
        <w:spacing w:afterLines="0" w:line="520" w:lineRule="exact"/>
        <w:textAlignment w:val="auto"/>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70F1A722">
      <w:pPr>
        <w:pStyle w:val="8"/>
        <w:keepNext w:val="0"/>
        <w:keepLines w:val="0"/>
        <w:pageBreakBefore w:val="0"/>
        <w:kinsoku/>
        <w:wordWrap/>
        <w:overflowPunct/>
        <w:topLinePunct w:val="0"/>
        <w:autoSpaceDE/>
        <w:autoSpaceDN/>
        <w:bidi w:val="0"/>
        <w:adjustRightInd/>
        <w:spacing w:afterLines="0" w:line="520" w:lineRule="exact"/>
        <w:textAlignment w:val="auto"/>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502D0DA5">
      <w:pPr>
        <w:pStyle w:val="8"/>
        <w:keepNext w:val="0"/>
        <w:keepLines w:val="0"/>
        <w:pageBreakBefore w:val="0"/>
        <w:kinsoku/>
        <w:wordWrap/>
        <w:overflowPunct/>
        <w:topLinePunct w:val="0"/>
        <w:autoSpaceDE/>
        <w:autoSpaceDN/>
        <w:bidi w:val="0"/>
        <w:adjustRightInd/>
        <w:spacing w:afterLines="0" w:line="520" w:lineRule="exact"/>
        <w:textAlignment w:val="auto"/>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7FBE0394">
      <w:pPr>
        <w:pStyle w:val="8"/>
        <w:keepNext w:val="0"/>
        <w:keepLines w:val="0"/>
        <w:pageBreakBefore w:val="0"/>
        <w:kinsoku/>
        <w:wordWrap/>
        <w:overflowPunct/>
        <w:topLinePunct w:val="0"/>
        <w:autoSpaceDE/>
        <w:autoSpaceDN/>
        <w:bidi w:val="0"/>
        <w:adjustRightInd/>
        <w:spacing w:afterLines="0" w:line="520" w:lineRule="exact"/>
        <w:textAlignment w:val="auto"/>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160E0C3B">
      <w:pPr>
        <w:pStyle w:val="8"/>
        <w:keepNext w:val="0"/>
        <w:keepLines w:val="0"/>
        <w:pageBreakBefore w:val="0"/>
        <w:kinsoku/>
        <w:wordWrap/>
        <w:overflowPunct/>
        <w:topLinePunct w:val="0"/>
        <w:autoSpaceDE/>
        <w:autoSpaceDN/>
        <w:bidi w:val="0"/>
        <w:adjustRightInd/>
        <w:spacing w:afterLines="0" w:line="520" w:lineRule="exact"/>
        <w:textAlignment w:val="auto"/>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3E32CB52">
      <w:pPr>
        <w:pStyle w:val="8"/>
        <w:keepNext w:val="0"/>
        <w:keepLines w:val="0"/>
        <w:pageBreakBefore w:val="0"/>
        <w:kinsoku/>
        <w:wordWrap/>
        <w:overflowPunct/>
        <w:topLinePunct w:val="0"/>
        <w:autoSpaceDE/>
        <w:autoSpaceDN/>
        <w:bidi w:val="0"/>
        <w:adjustRightInd/>
        <w:spacing w:afterLines="0" w:line="520" w:lineRule="exact"/>
        <w:textAlignment w:val="auto"/>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0B774FFE">
      <w:pPr>
        <w:pStyle w:val="8"/>
        <w:keepNext w:val="0"/>
        <w:keepLines w:val="0"/>
        <w:pageBreakBefore w:val="0"/>
        <w:kinsoku/>
        <w:wordWrap/>
        <w:overflowPunct/>
        <w:topLinePunct w:val="0"/>
        <w:autoSpaceDE/>
        <w:autoSpaceDN/>
        <w:bidi w:val="0"/>
        <w:adjustRightInd/>
        <w:spacing w:afterLines="0" w:line="520" w:lineRule="exact"/>
        <w:textAlignment w:val="auto"/>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463D3A35">
      <w:pPr>
        <w:pStyle w:val="8"/>
        <w:keepNext w:val="0"/>
        <w:keepLines w:val="0"/>
        <w:pageBreakBefore w:val="0"/>
        <w:kinsoku/>
        <w:wordWrap/>
        <w:overflowPunct/>
        <w:topLinePunct w:val="0"/>
        <w:autoSpaceDE/>
        <w:autoSpaceDN/>
        <w:bidi w:val="0"/>
        <w:adjustRightInd/>
        <w:spacing w:afterLines="0" w:line="520" w:lineRule="exact"/>
        <w:textAlignment w:val="auto"/>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3A3BA229">
      <w:pPr>
        <w:pStyle w:val="8"/>
        <w:keepNext w:val="0"/>
        <w:keepLines w:val="0"/>
        <w:pageBreakBefore w:val="0"/>
        <w:kinsoku/>
        <w:wordWrap/>
        <w:overflowPunct/>
        <w:topLinePunct w:val="0"/>
        <w:autoSpaceDE/>
        <w:autoSpaceDN/>
        <w:bidi w:val="0"/>
        <w:adjustRightInd/>
        <w:spacing w:afterLines="0" w:line="520" w:lineRule="exact"/>
        <w:textAlignment w:val="auto"/>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3F3C70C8">
      <w:pPr>
        <w:pStyle w:val="8"/>
        <w:keepNext w:val="0"/>
        <w:keepLines w:val="0"/>
        <w:pageBreakBefore w:val="0"/>
        <w:kinsoku/>
        <w:wordWrap/>
        <w:overflowPunct/>
        <w:topLinePunct w:val="0"/>
        <w:autoSpaceDE/>
        <w:autoSpaceDN/>
        <w:bidi w:val="0"/>
        <w:adjustRightInd/>
        <w:spacing w:afterLines="0" w:line="520" w:lineRule="exact"/>
        <w:textAlignment w:val="auto"/>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144F21AD">
      <w:pPr>
        <w:pStyle w:val="8"/>
        <w:keepNext w:val="0"/>
        <w:keepLines w:val="0"/>
        <w:pageBreakBefore w:val="0"/>
        <w:pBdr>
          <w:top w:val="single" w:color="auto" w:sz="12"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pacing w:afterLines="0" w:line="400" w:lineRule="exact"/>
        <w:ind w:firstLine="280" w:firstLineChars="100"/>
        <w:textAlignment w:val="auto"/>
        <w:rPr>
          <w:rFonts w:hint="eastAsia" w:ascii="仿宋" w:hAnsi="仿宋" w:eastAsia="仿宋" w:cs="仿宋"/>
          <w:color w:val="000000" w:themeColor="text1"/>
          <w:kern w:val="0"/>
          <w:sz w:val="28"/>
          <w:szCs w:val="28"/>
          <w:highlight w:val="none"/>
          <w:lang w:val="en-US" w:eastAsia="zh-CN" w:bidi="ar"/>
          <w14:textFill>
            <w14:solidFill>
              <w14:schemeClr w14:val="tx1"/>
            </w14:solidFill>
          </w14:textFill>
        </w:rPr>
      </w:pPr>
      <w:r>
        <w:rPr>
          <w:rFonts w:hint="eastAsia" w:ascii="楷体" w:hAnsi="楷体" w:eastAsia="楷体" w:cs="楷体"/>
          <w:color w:val="000000" w:themeColor="text1"/>
          <w:kern w:val="0"/>
          <w:sz w:val="28"/>
          <w:szCs w:val="28"/>
          <w:highlight w:val="none"/>
          <w:lang w:val="en-US" w:eastAsia="zh-CN" w:bidi="ar"/>
          <w14:textFill>
            <w14:solidFill>
              <w14:schemeClr w14:val="tx1"/>
            </w14:solidFill>
          </w14:textFill>
        </w:rPr>
        <w:t>主送：</w:t>
      </w:r>
      <w:r>
        <w:rPr>
          <w:rFonts w:hint="eastAsia" w:ascii="仿宋" w:hAnsi="仿宋" w:eastAsia="仿宋" w:cs="仿宋"/>
          <w:color w:val="000000" w:themeColor="text1"/>
          <w:kern w:val="0"/>
          <w:sz w:val="28"/>
          <w:szCs w:val="28"/>
          <w:highlight w:val="none"/>
          <w:lang w:val="en-US" w:eastAsia="zh-CN" w:bidi="ar"/>
          <w14:textFill>
            <w14:solidFill>
              <w14:schemeClr w14:val="tx1"/>
            </w14:solidFill>
          </w14:textFill>
        </w:rPr>
        <w:t>各市州人力资源社会保障局、发展改革委、民政局、财政局、</w:t>
      </w:r>
    </w:p>
    <w:p w14:paraId="76774810">
      <w:pPr>
        <w:pStyle w:val="8"/>
        <w:keepNext w:val="0"/>
        <w:keepLines w:val="0"/>
        <w:pageBreakBefore w:val="0"/>
        <w:pBdr>
          <w:top w:val="single" w:color="auto" w:sz="12"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pacing w:afterLines="0" w:line="400" w:lineRule="exact"/>
        <w:ind w:firstLine="1120" w:firstLineChars="400"/>
        <w:textAlignment w:val="auto"/>
        <w:rPr>
          <w:rFonts w:hint="eastAsia" w:ascii="仿宋" w:hAnsi="仿宋" w:eastAsia="仿宋" w:cs="仿宋"/>
          <w:color w:val="000000" w:themeColor="text1"/>
          <w:kern w:val="0"/>
          <w:sz w:val="28"/>
          <w:szCs w:val="28"/>
          <w:highlight w:val="none"/>
          <w:lang w:val="en-US" w:eastAsia="zh-CN" w:bidi="ar"/>
          <w14:textFill>
            <w14:solidFill>
              <w14:schemeClr w14:val="tx1"/>
            </w14:solidFill>
          </w14:textFill>
        </w:rPr>
      </w:pPr>
      <w:r>
        <w:rPr>
          <w:rFonts w:hint="eastAsia" w:ascii="仿宋" w:hAnsi="仿宋" w:eastAsia="仿宋" w:cs="仿宋"/>
          <w:color w:val="000000" w:themeColor="text1"/>
          <w:kern w:val="0"/>
          <w:sz w:val="28"/>
          <w:szCs w:val="28"/>
          <w:highlight w:val="none"/>
          <w:lang w:val="en-US" w:eastAsia="zh-CN" w:bidi="ar"/>
          <w14:textFill>
            <w14:solidFill>
              <w14:schemeClr w14:val="tx1"/>
            </w14:solidFill>
          </w14:textFill>
        </w:rPr>
        <w:t>自然资源局、生态环境局、农业农村局、应急管理局、残疾人</w:t>
      </w:r>
    </w:p>
    <w:p w14:paraId="333CD8B3">
      <w:pPr>
        <w:pStyle w:val="8"/>
        <w:keepNext w:val="0"/>
        <w:keepLines w:val="0"/>
        <w:pageBreakBefore w:val="0"/>
        <w:pBdr>
          <w:top w:val="single" w:color="auto" w:sz="12"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pacing w:afterLines="0" w:line="400" w:lineRule="exact"/>
        <w:ind w:firstLine="1120" w:firstLineChars="400"/>
        <w:textAlignment w:val="auto"/>
        <w:rPr>
          <w:rFonts w:hint="eastAsia" w:ascii="仿宋" w:hAnsi="仿宋" w:eastAsia="仿宋" w:cs="仿宋"/>
          <w:color w:val="000000" w:themeColor="text1"/>
          <w:kern w:val="0"/>
          <w:sz w:val="28"/>
          <w:szCs w:val="28"/>
          <w:highlight w:val="none"/>
          <w:lang w:val="en-US" w:eastAsia="zh-CN" w:bidi="ar"/>
          <w14:textFill>
            <w14:solidFill>
              <w14:schemeClr w14:val="tx1"/>
            </w14:solidFill>
          </w14:textFill>
        </w:rPr>
      </w:pPr>
      <w:r>
        <w:rPr>
          <w:rFonts w:hint="eastAsia" w:ascii="仿宋" w:hAnsi="仿宋" w:eastAsia="仿宋" w:cs="仿宋"/>
          <w:color w:val="000000" w:themeColor="text1"/>
          <w:kern w:val="0"/>
          <w:sz w:val="28"/>
          <w:szCs w:val="28"/>
          <w:highlight w:val="none"/>
          <w:lang w:val="en-US" w:eastAsia="zh-CN" w:bidi="ar"/>
          <w14:textFill>
            <w14:solidFill>
              <w14:schemeClr w14:val="tx1"/>
            </w14:solidFill>
          </w14:textFill>
        </w:rPr>
        <w:t>联合会、消防救援局，国家税务总局湖南省各市州税务局、国</w:t>
      </w:r>
    </w:p>
    <w:p w14:paraId="33C5F408">
      <w:pPr>
        <w:pStyle w:val="8"/>
        <w:keepNext w:val="0"/>
        <w:keepLines w:val="0"/>
        <w:pageBreakBefore w:val="0"/>
        <w:pBdr>
          <w:top w:val="single" w:color="auto" w:sz="12"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pacing w:afterLines="0" w:line="400" w:lineRule="exact"/>
        <w:ind w:firstLine="1120" w:firstLineChars="400"/>
        <w:textAlignment w:val="auto"/>
        <w:rPr>
          <w:rFonts w:hint="eastAsia" w:ascii="仿宋" w:hAnsi="仿宋" w:eastAsia="仿宋" w:cs="仿宋"/>
          <w:color w:val="000000" w:themeColor="text1"/>
          <w:kern w:val="0"/>
          <w:sz w:val="28"/>
          <w:szCs w:val="28"/>
          <w:highlight w:val="none"/>
          <w:lang w:val="en-US" w:eastAsia="zh-CN" w:bidi="ar"/>
          <w14:textFill>
            <w14:solidFill>
              <w14:schemeClr w14:val="tx1"/>
            </w14:solidFill>
          </w14:textFill>
        </w:rPr>
      </w:pPr>
      <w:r>
        <w:rPr>
          <w:rFonts w:hint="eastAsia" w:ascii="仿宋" w:hAnsi="仿宋" w:eastAsia="仿宋" w:cs="仿宋"/>
          <w:color w:val="000000" w:themeColor="text1"/>
          <w:kern w:val="0"/>
          <w:sz w:val="28"/>
          <w:szCs w:val="28"/>
          <w:highlight w:val="none"/>
          <w:lang w:val="en-US" w:eastAsia="zh-CN" w:bidi="ar"/>
          <w14:textFill>
            <w14:solidFill>
              <w14:schemeClr w14:val="tx1"/>
            </w14:solidFill>
          </w14:textFill>
        </w:rPr>
        <w:t>家税务总局湖南湘江新区税务局，中共长沙市委金融委员会办</w:t>
      </w:r>
    </w:p>
    <w:p w14:paraId="70CCC7A3">
      <w:pPr>
        <w:pStyle w:val="8"/>
        <w:keepNext w:val="0"/>
        <w:keepLines w:val="0"/>
        <w:pageBreakBefore w:val="0"/>
        <w:pBdr>
          <w:top w:val="single" w:color="auto" w:sz="12"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pacing w:afterLines="0" w:line="400" w:lineRule="exact"/>
        <w:ind w:firstLine="1120" w:firstLineChars="400"/>
        <w:textAlignment w:val="auto"/>
        <w:rPr>
          <w:rFonts w:hint="eastAsia" w:ascii="仿宋" w:hAnsi="仿宋" w:eastAsia="仿宋" w:cs="仿宋"/>
          <w:color w:val="000000" w:themeColor="text1"/>
          <w:kern w:val="2"/>
          <w:sz w:val="28"/>
          <w:szCs w:val="28"/>
          <w:highlight w:val="none"/>
          <w:lang w:val="zu-ZA" w:eastAsia="zh-CN" w:bidi="ar-SA"/>
          <w14:textFill>
            <w14:solidFill>
              <w14:schemeClr w14:val="tx1"/>
            </w14:solidFill>
          </w14:textFill>
        </w:rPr>
      </w:pPr>
      <w:r>
        <w:rPr>
          <w:rFonts w:hint="eastAsia" w:ascii="仿宋" w:hAnsi="仿宋" w:eastAsia="仿宋" w:cs="仿宋"/>
          <w:color w:val="000000" w:themeColor="text1"/>
          <w:kern w:val="0"/>
          <w:sz w:val="28"/>
          <w:szCs w:val="28"/>
          <w:highlight w:val="none"/>
          <w:lang w:val="en-US" w:eastAsia="zh-CN" w:bidi="ar"/>
          <w14:textFill>
            <w14:solidFill>
              <w14:schemeClr w14:val="tx1"/>
            </w14:solidFill>
          </w14:textFill>
        </w:rPr>
        <w:t>公室、其他市州人民政府办公室。</w:t>
      </w:r>
    </w:p>
    <w:p w14:paraId="1947827F">
      <w:pPr>
        <w:keepNext w:val="0"/>
        <w:keepLines w:val="0"/>
        <w:pageBreakBefore w:val="0"/>
        <w:pBdr>
          <w:top w:val="single" w:color="auto" w:sz="8" w:space="1"/>
          <w:left w:val="none" w:color="auto" w:sz="0" w:space="4"/>
          <w:bottom w:val="single" w:color="auto" w:sz="12" w:space="1"/>
          <w:right w:val="none" w:color="auto" w:sz="0" w:space="4"/>
          <w:between w:val="none" w:color="auto" w:sz="0" w:space="0"/>
        </w:pBdr>
        <w:kinsoku/>
        <w:wordWrap/>
        <w:overflowPunct/>
        <w:topLinePunct w:val="0"/>
        <w:autoSpaceDE/>
        <w:autoSpaceDN/>
        <w:bidi w:val="0"/>
        <w:adjustRightInd/>
        <w:snapToGrid/>
        <w:spacing w:afterLines="0" w:line="400" w:lineRule="exact"/>
        <w:textAlignment w:val="auto"/>
        <w:outlineLvl w:val="9"/>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
          <w:sz w:val="28"/>
          <w:szCs w:val="28"/>
        </w:rPr>
        <w:t xml:space="preserve">  湖南省人力资源和社会保障厅</w:t>
      </w:r>
      <w:r>
        <w:rPr>
          <w:rFonts w:hint="eastAsia" w:ascii="仿宋" w:hAnsi="仿宋" w:eastAsia="仿宋" w:cs="仿宋"/>
          <w:sz w:val="28"/>
          <w:szCs w:val="28"/>
          <w:lang w:eastAsia="zh-CN"/>
        </w:rPr>
        <w:t>办公室</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val="en" w:eastAsia="zh-CN"/>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20</w:t>
      </w:r>
      <w:r>
        <w:rPr>
          <w:rFonts w:hint="eastAsia" w:ascii="仿宋" w:hAnsi="仿宋" w:eastAsia="仿宋" w:cs="仿宋"/>
          <w:sz w:val="28"/>
          <w:szCs w:val="28"/>
          <w:lang w:val="en-US" w:eastAsia="zh-CN"/>
        </w:rPr>
        <w:t>26</w:t>
      </w:r>
      <w:r>
        <w:rPr>
          <w:rFonts w:hint="eastAsia" w:ascii="仿宋" w:hAnsi="仿宋" w:eastAsia="仿宋" w:cs="仿宋"/>
          <w:sz w:val="28"/>
          <w:szCs w:val="28"/>
        </w:rPr>
        <w:t>年</w:t>
      </w:r>
      <w:r>
        <w:rPr>
          <w:rFonts w:hint="eastAsia" w:ascii="仿宋" w:hAnsi="仿宋" w:eastAsia="仿宋" w:cs="仿宋"/>
          <w:sz w:val="28"/>
          <w:szCs w:val="28"/>
          <w:lang w:val="en-US" w:eastAsia="zh-CN"/>
        </w:rPr>
        <w:t>5</w:t>
      </w:r>
      <w:r>
        <w:rPr>
          <w:rFonts w:hint="eastAsia" w:ascii="仿宋" w:hAnsi="仿宋" w:eastAsia="仿宋" w:cs="仿宋"/>
          <w:sz w:val="28"/>
          <w:szCs w:val="28"/>
        </w:rPr>
        <w:t>月</w:t>
      </w:r>
      <w:r>
        <w:rPr>
          <w:rFonts w:hint="eastAsia" w:ascii="仿宋" w:hAnsi="仿宋" w:eastAsia="仿宋" w:cs="仿宋"/>
          <w:sz w:val="28"/>
          <w:szCs w:val="28"/>
          <w:lang w:val="en-US" w:eastAsia="zh-CN"/>
        </w:rPr>
        <w:t>29</w:t>
      </w:r>
      <w:r>
        <w:rPr>
          <w:rFonts w:hint="eastAsia" w:ascii="仿宋" w:hAnsi="仿宋" w:eastAsia="仿宋" w:cs="仿宋"/>
          <w:sz w:val="28"/>
          <w:szCs w:val="28"/>
        </w:rPr>
        <w:t>日印</w:t>
      </w:r>
      <w:r>
        <w:rPr>
          <w:rFonts w:hint="eastAsia" w:ascii="仿宋" w:hAnsi="仿宋" w:eastAsia="仿宋" w:cs="仿宋"/>
          <w:sz w:val="28"/>
          <w:szCs w:val="28"/>
          <w:lang w:eastAsia="zh-CN"/>
        </w:rPr>
        <w:t>发</w:t>
      </w:r>
    </w:p>
    <w:sectPr>
      <w:footerReference r:id="rId6" w:type="default"/>
      <w:pgSz w:w="11906" w:h="16838"/>
      <w:pgMar w:top="2098" w:right="1474" w:bottom="1984" w:left="1587" w:header="850" w:footer="1587" w:gutter="0"/>
      <w:pgBorders>
        <w:top w:val="none" w:sz="0" w:space="0"/>
        <w:left w:val="none" w:sz="0" w:space="0"/>
        <w:bottom w:val="none" w:sz="0" w:space="0"/>
        <w:right w:val="none" w:sz="0" w:space="0"/>
      </w:pgBorders>
      <w:pgNumType w:fmt="decimal"/>
      <w:cols w:space="0" w:num="1"/>
      <w:rtlGutter w:val="0"/>
      <w:docGrid w:type="lines" w:linePitch="44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楷体">
    <w:panose1 w:val="02010609060101010101"/>
    <w:charset w:val="86"/>
    <w:family w:val="auto"/>
    <w:pitch w:val="default"/>
    <w:sig w:usb0="800002BF" w:usb1="38CF7CFA" w:usb2="00000016" w:usb3="00000000" w:csb0="00040001" w:csb1="00000000"/>
  </w:font>
  <w:font w:name="KSOF557087D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E9387">
    <w:pPr>
      <w:pStyle w:val="8"/>
      <w:ind w:right="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058545"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058545" cy="1828800"/>
                      </a:xfrm>
                      <a:prstGeom prst="rect">
                        <a:avLst/>
                      </a:prstGeom>
                      <a:noFill/>
                      <a:ln w="6350">
                        <a:noFill/>
                      </a:ln>
                      <a:effectLst/>
                    </wps:spPr>
                    <wps:txbx>
                      <w:txbxContent>
                        <w:p w14:paraId="575ABE0C">
                          <w:pPr>
                            <w:pStyle w:val="8"/>
                            <w:ind w:firstLine="280" w:firstLineChars="1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16</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83.35pt;mso-position-horizontal:outside;mso-position-horizontal-relative:margin;z-index:251660288;mso-width-relative:page;mso-height-relative:page;" filled="f" stroked="f" coordsize="21600,21600" o:gfxdata="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llRTy1AAAAAUBAAAPAAAAAAAAAAEAIAAAACIAAABkcnMv&#10;ZG93bnJldi54bWxQSwECFAAUAAAACACHTuJAxq2Ph0ACAABxBAAADgAAAAAAAAABACAAAAAjAQAA&#10;ZHJzL2Uyb0RvYy54bWxQSwUGAAAAAAYABgBZAQAA1QUAAAAA&#10;">
              <v:fill on="f" focussize="0,0"/>
              <v:stroke on="f" weight="0.5pt"/>
              <v:imagedata o:title=""/>
              <o:lock v:ext="edit" aspectratio="f"/>
              <v:textbox inset="0mm,0mm,0mm,0mm" style="mso-fit-shape-to-text:t;">
                <w:txbxContent>
                  <w:p w14:paraId="575ABE0C">
                    <w:pPr>
                      <w:pStyle w:val="8"/>
                      <w:ind w:firstLine="280" w:firstLineChars="1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16</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B0CD7">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AE518">
    <w:pPr>
      <w:pStyle w:val="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B41CF">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bordersDoNotSurroundHeader w:val="0"/>
  <w:bordersDoNotSurroundFooter w:val="0"/>
  <w:revisionView w:markup="0"/>
  <w:documentProtection w:enforcement="0"/>
  <w:defaultTabStop w:val="420"/>
  <w:hyphenationZone w:val="360"/>
  <w:drawingGridHorizontalSpacing w:val="320"/>
  <w:drawingGridVerticalSpacing w:val="22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hOTAwNzc5MTkxNGUwOGM3MzZmNDMxMThiMmZiOWQifQ=="/>
  </w:docVars>
  <w:rsids>
    <w:rsidRoot w:val="00DB168C"/>
    <w:rsid w:val="00000C19"/>
    <w:rsid w:val="00086EC4"/>
    <w:rsid w:val="000D49EC"/>
    <w:rsid w:val="000E5056"/>
    <w:rsid w:val="00121424"/>
    <w:rsid w:val="00153A4C"/>
    <w:rsid w:val="001804D2"/>
    <w:rsid w:val="00191787"/>
    <w:rsid w:val="001A0006"/>
    <w:rsid w:val="001C4970"/>
    <w:rsid w:val="00242A44"/>
    <w:rsid w:val="002476C8"/>
    <w:rsid w:val="002C17D3"/>
    <w:rsid w:val="002F4E71"/>
    <w:rsid w:val="003A5F69"/>
    <w:rsid w:val="003B643A"/>
    <w:rsid w:val="004045EC"/>
    <w:rsid w:val="004544A1"/>
    <w:rsid w:val="004B16AC"/>
    <w:rsid w:val="00506519"/>
    <w:rsid w:val="005073F7"/>
    <w:rsid w:val="00540482"/>
    <w:rsid w:val="00570510"/>
    <w:rsid w:val="00581F30"/>
    <w:rsid w:val="00582E61"/>
    <w:rsid w:val="006E5F9A"/>
    <w:rsid w:val="007C5A58"/>
    <w:rsid w:val="00914C3D"/>
    <w:rsid w:val="00974CF7"/>
    <w:rsid w:val="009769BF"/>
    <w:rsid w:val="0098404A"/>
    <w:rsid w:val="009D4499"/>
    <w:rsid w:val="00A00F78"/>
    <w:rsid w:val="00A25F2E"/>
    <w:rsid w:val="00A7571C"/>
    <w:rsid w:val="00AC6F9E"/>
    <w:rsid w:val="00AD3A74"/>
    <w:rsid w:val="00C11890"/>
    <w:rsid w:val="00C70C49"/>
    <w:rsid w:val="00C85FA9"/>
    <w:rsid w:val="00D00745"/>
    <w:rsid w:val="00DB0147"/>
    <w:rsid w:val="00DB168C"/>
    <w:rsid w:val="00E20DDE"/>
    <w:rsid w:val="00F42E9E"/>
    <w:rsid w:val="00F93CD4"/>
    <w:rsid w:val="01374E54"/>
    <w:rsid w:val="01DD227A"/>
    <w:rsid w:val="02081F74"/>
    <w:rsid w:val="024E06A7"/>
    <w:rsid w:val="0359626F"/>
    <w:rsid w:val="03675EC4"/>
    <w:rsid w:val="03885E3A"/>
    <w:rsid w:val="03DB41BC"/>
    <w:rsid w:val="03F27566"/>
    <w:rsid w:val="041B58FF"/>
    <w:rsid w:val="04433B0B"/>
    <w:rsid w:val="044E0E32"/>
    <w:rsid w:val="04687FD7"/>
    <w:rsid w:val="047A1473"/>
    <w:rsid w:val="04A22F3E"/>
    <w:rsid w:val="04A3117E"/>
    <w:rsid w:val="04E27DAF"/>
    <w:rsid w:val="052620E7"/>
    <w:rsid w:val="0530346D"/>
    <w:rsid w:val="053B1EB3"/>
    <w:rsid w:val="057706C7"/>
    <w:rsid w:val="05B22564"/>
    <w:rsid w:val="0607646E"/>
    <w:rsid w:val="06640499"/>
    <w:rsid w:val="06654211"/>
    <w:rsid w:val="06801CFA"/>
    <w:rsid w:val="06B84C89"/>
    <w:rsid w:val="06DC2725"/>
    <w:rsid w:val="06F77D65"/>
    <w:rsid w:val="077A392C"/>
    <w:rsid w:val="077B2E1A"/>
    <w:rsid w:val="07AF362B"/>
    <w:rsid w:val="07E6312F"/>
    <w:rsid w:val="08056FB1"/>
    <w:rsid w:val="08290134"/>
    <w:rsid w:val="086374DE"/>
    <w:rsid w:val="08A84724"/>
    <w:rsid w:val="091066B6"/>
    <w:rsid w:val="09297778"/>
    <w:rsid w:val="09583FBD"/>
    <w:rsid w:val="09905051"/>
    <w:rsid w:val="0991075D"/>
    <w:rsid w:val="0992356F"/>
    <w:rsid w:val="099E256A"/>
    <w:rsid w:val="09AA1A91"/>
    <w:rsid w:val="09BC3707"/>
    <w:rsid w:val="0A3B6F24"/>
    <w:rsid w:val="0A717628"/>
    <w:rsid w:val="0A782765"/>
    <w:rsid w:val="0AC32CAF"/>
    <w:rsid w:val="0AEE053D"/>
    <w:rsid w:val="0AF71746"/>
    <w:rsid w:val="0B2E5519"/>
    <w:rsid w:val="0B59720D"/>
    <w:rsid w:val="0BCD2E35"/>
    <w:rsid w:val="0BE31269"/>
    <w:rsid w:val="0C0F2859"/>
    <w:rsid w:val="0C0F6320"/>
    <w:rsid w:val="0C324B95"/>
    <w:rsid w:val="0CB33F28"/>
    <w:rsid w:val="0CC06645"/>
    <w:rsid w:val="0CC74059"/>
    <w:rsid w:val="0D2B16D1"/>
    <w:rsid w:val="0DB3430E"/>
    <w:rsid w:val="0DB447FD"/>
    <w:rsid w:val="0DF93BBD"/>
    <w:rsid w:val="0E3753AE"/>
    <w:rsid w:val="0E3B4671"/>
    <w:rsid w:val="0E56100F"/>
    <w:rsid w:val="0E79491D"/>
    <w:rsid w:val="0E883192"/>
    <w:rsid w:val="0EA37FCC"/>
    <w:rsid w:val="0ECF5191"/>
    <w:rsid w:val="0F5066BF"/>
    <w:rsid w:val="0F576660"/>
    <w:rsid w:val="0F85672C"/>
    <w:rsid w:val="0F992548"/>
    <w:rsid w:val="0FAE43E2"/>
    <w:rsid w:val="0FB614AA"/>
    <w:rsid w:val="0FC81E9D"/>
    <w:rsid w:val="0FD339BD"/>
    <w:rsid w:val="0FF5D17C"/>
    <w:rsid w:val="10134CDE"/>
    <w:rsid w:val="10316FEF"/>
    <w:rsid w:val="10390BE8"/>
    <w:rsid w:val="10527522"/>
    <w:rsid w:val="1090632E"/>
    <w:rsid w:val="10C55C97"/>
    <w:rsid w:val="11061B39"/>
    <w:rsid w:val="11561326"/>
    <w:rsid w:val="11583ED5"/>
    <w:rsid w:val="115B716C"/>
    <w:rsid w:val="116263B8"/>
    <w:rsid w:val="117874EE"/>
    <w:rsid w:val="11854DA7"/>
    <w:rsid w:val="11907072"/>
    <w:rsid w:val="11B1300C"/>
    <w:rsid w:val="11C348F6"/>
    <w:rsid w:val="11D25268"/>
    <w:rsid w:val="11E91D0D"/>
    <w:rsid w:val="121F348B"/>
    <w:rsid w:val="123B3BE2"/>
    <w:rsid w:val="12B6567A"/>
    <w:rsid w:val="12DF61FC"/>
    <w:rsid w:val="131859A9"/>
    <w:rsid w:val="13375BAE"/>
    <w:rsid w:val="135C2856"/>
    <w:rsid w:val="137D22AA"/>
    <w:rsid w:val="138D22E8"/>
    <w:rsid w:val="13DC21E9"/>
    <w:rsid w:val="13E87560"/>
    <w:rsid w:val="13F34ECD"/>
    <w:rsid w:val="14231709"/>
    <w:rsid w:val="14565B03"/>
    <w:rsid w:val="14771CDF"/>
    <w:rsid w:val="147C10A3"/>
    <w:rsid w:val="14832432"/>
    <w:rsid w:val="14C34F24"/>
    <w:rsid w:val="14C826CF"/>
    <w:rsid w:val="14E63190"/>
    <w:rsid w:val="15062623"/>
    <w:rsid w:val="150F04B9"/>
    <w:rsid w:val="152A4FA3"/>
    <w:rsid w:val="15510782"/>
    <w:rsid w:val="155344FA"/>
    <w:rsid w:val="1566726A"/>
    <w:rsid w:val="1593246F"/>
    <w:rsid w:val="15FD7121"/>
    <w:rsid w:val="15FD7973"/>
    <w:rsid w:val="16311F07"/>
    <w:rsid w:val="1647748F"/>
    <w:rsid w:val="16565924"/>
    <w:rsid w:val="165C68AF"/>
    <w:rsid w:val="16B7762F"/>
    <w:rsid w:val="16B9038D"/>
    <w:rsid w:val="16CC45E7"/>
    <w:rsid w:val="177519A9"/>
    <w:rsid w:val="17845DF0"/>
    <w:rsid w:val="17BD577B"/>
    <w:rsid w:val="18673E19"/>
    <w:rsid w:val="186817A4"/>
    <w:rsid w:val="187C5B16"/>
    <w:rsid w:val="18A92683"/>
    <w:rsid w:val="18DC45B9"/>
    <w:rsid w:val="18F74EB7"/>
    <w:rsid w:val="19073ACC"/>
    <w:rsid w:val="192D48F2"/>
    <w:rsid w:val="193E7F56"/>
    <w:rsid w:val="19754E6E"/>
    <w:rsid w:val="197B2982"/>
    <w:rsid w:val="19F73222"/>
    <w:rsid w:val="1A2D0631"/>
    <w:rsid w:val="1A4F75F8"/>
    <w:rsid w:val="1A7215F2"/>
    <w:rsid w:val="1A735E1B"/>
    <w:rsid w:val="1B267FBB"/>
    <w:rsid w:val="1B511EA6"/>
    <w:rsid w:val="1B52739D"/>
    <w:rsid w:val="1BB47375"/>
    <w:rsid w:val="1BB76E65"/>
    <w:rsid w:val="1BBC08B6"/>
    <w:rsid w:val="1BBF60BE"/>
    <w:rsid w:val="1BCA4DEA"/>
    <w:rsid w:val="1BEC6B0F"/>
    <w:rsid w:val="1C142E17"/>
    <w:rsid w:val="1C2F10F1"/>
    <w:rsid w:val="1C760ACE"/>
    <w:rsid w:val="1C7D7957"/>
    <w:rsid w:val="1CB67C92"/>
    <w:rsid w:val="1D136735"/>
    <w:rsid w:val="1D150819"/>
    <w:rsid w:val="1D4913BD"/>
    <w:rsid w:val="1D5E6DCD"/>
    <w:rsid w:val="1D750666"/>
    <w:rsid w:val="1D7B23C8"/>
    <w:rsid w:val="1D95289F"/>
    <w:rsid w:val="1DA51FB2"/>
    <w:rsid w:val="1DD016F9"/>
    <w:rsid w:val="1DE81558"/>
    <w:rsid w:val="1E556AC5"/>
    <w:rsid w:val="1ED16490"/>
    <w:rsid w:val="1EF87EC0"/>
    <w:rsid w:val="1EFF26AA"/>
    <w:rsid w:val="1F080C81"/>
    <w:rsid w:val="1F262D0B"/>
    <w:rsid w:val="1F5F7009"/>
    <w:rsid w:val="1FC4252B"/>
    <w:rsid w:val="20016243"/>
    <w:rsid w:val="20346CD6"/>
    <w:rsid w:val="203647FC"/>
    <w:rsid w:val="203E1903"/>
    <w:rsid w:val="20784E15"/>
    <w:rsid w:val="20873913"/>
    <w:rsid w:val="20BA367F"/>
    <w:rsid w:val="2154055A"/>
    <w:rsid w:val="216F763C"/>
    <w:rsid w:val="219739C1"/>
    <w:rsid w:val="21D70D3E"/>
    <w:rsid w:val="220A795A"/>
    <w:rsid w:val="221072CF"/>
    <w:rsid w:val="22194EF5"/>
    <w:rsid w:val="22BC2DD2"/>
    <w:rsid w:val="22BE3AAA"/>
    <w:rsid w:val="22EC25F6"/>
    <w:rsid w:val="22F82FC9"/>
    <w:rsid w:val="233B037C"/>
    <w:rsid w:val="23490992"/>
    <w:rsid w:val="235B1EB5"/>
    <w:rsid w:val="238274FE"/>
    <w:rsid w:val="23AF1BEE"/>
    <w:rsid w:val="23C96C32"/>
    <w:rsid w:val="241308D1"/>
    <w:rsid w:val="24172B97"/>
    <w:rsid w:val="242A3B1F"/>
    <w:rsid w:val="2435301D"/>
    <w:rsid w:val="24454090"/>
    <w:rsid w:val="2472634F"/>
    <w:rsid w:val="247A080F"/>
    <w:rsid w:val="247F2B3F"/>
    <w:rsid w:val="24A177AA"/>
    <w:rsid w:val="24A21970"/>
    <w:rsid w:val="24B65F0C"/>
    <w:rsid w:val="24B95CE0"/>
    <w:rsid w:val="24D54AC3"/>
    <w:rsid w:val="24E32A79"/>
    <w:rsid w:val="24E9594A"/>
    <w:rsid w:val="24F46A34"/>
    <w:rsid w:val="25184FA9"/>
    <w:rsid w:val="254F68B1"/>
    <w:rsid w:val="258424AE"/>
    <w:rsid w:val="25E940BF"/>
    <w:rsid w:val="25EE7927"/>
    <w:rsid w:val="25FB159F"/>
    <w:rsid w:val="260E4980"/>
    <w:rsid w:val="26175218"/>
    <w:rsid w:val="263F0183"/>
    <w:rsid w:val="263F6A82"/>
    <w:rsid w:val="26482EC8"/>
    <w:rsid w:val="266D1FBF"/>
    <w:rsid w:val="268838D8"/>
    <w:rsid w:val="26D0702D"/>
    <w:rsid w:val="27254408"/>
    <w:rsid w:val="27254A30"/>
    <w:rsid w:val="27330ABD"/>
    <w:rsid w:val="27466FB8"/>
    <w:rsid w:val="27781B9E"/>
    <w:rsid w:val="27ED433A"/>
    <w:rsid w:val="281E1EFD"/>
    <w:rsid w:val="283D281A"/>
    <w:rsid w:val="286D0FD7"/>
    <w:rsid w:val="28C52BC1"/>
    <w:rsid w:val="28CA467C"/>
    <w:rsid w:val="28CD59F6"/>
    <w:rsid w:val="28CF57EE"/>
    <w:rsid w:val="29151AED"/>
    <w:rsid w:val="299B4A98"/>
    <w:rsid w:val="29A15134"/>
    <w:rsid w:val="29A21154"/>
    <w:rsid w:val="29AD3C4A"/>
    <w:rsid w:val="29D5674A"/>
    <w:rsid w:val="29DA0682"/>
    <w:rsid w:val="2A570369"/>
    <w:rsid w:val="2A6B1546"/>
    <w:rsid w:val="2A834AE2"/>
    <w:rsid w:val="2ABB7112"/>
    <w:rsid w:val="2AFC4894"/>
    <w:rsid w:val="2B3937F1"/>
    <w:rsid w:val="2B5B15BB"/>
    <w:rsid w:val="2B903B6F"/>
    <w:rsid w:val="2BA07A35"/>
    <w:rsid w:val="2BB344A9"/>
    <w:rsid w:val="2BD2389D"/>
    <w:rsid w:val="2BD837FF"/>
    <w:rsid w:val="2BDD0222"/>
    <w:rsid w:val="2C244485"/>
    <w:rsid w:val="2C78141C"/>
    <w:rsid w:val="2CBD0053"/>
    <w:rsid w:val="2D0A14EA"/>
    <w:rsid w:val="2DA51E2E"/>
    <w:rsid w:val="2DDD1D98"/>
    <w:rsid w:val="2E072577"/>
    <w:rsid w:val="2E0C2924"/>
    <w:rsid w:val="2E532A1D"/>
    <w:rsid w:val="2E644452"/>
    <w:rsid w:val="2E734E6D"/>
    <w:rsid w:val="2E8F6179"/>
    <w:rsid w:val="2EA70ACF"/>
    <w:rsid w:val="2EAE2349"/>
    <w:rsid w:val="2EB00C22"/>
    <w:rsid w:val="2EEE518B"/>
    <w:rsid w:val="2F0C1427"/>
    <w:rsid w:val="2F4F7733"/>
    <w:rsid w:val="2F7078FA"/>
    <w:rsid w:val="2FC133EF"/>
    <w:rsid w:val="2FC602FF"/>
    <w:rsid w:val="2FD44893"/>
    <w:rsid w:val="30075C93"/>
    <w:rsid w:val="305F1EED"/>
    <w:rsid w:val="30A6777C"/>
    <w:rsid w:val="30C25A76"/>
    <w:rsid w:val="30CB0C0B"/>
    <w:rsid w:val="313961BF"/>
    <w:rsid w:val="316536E1"/>
    <w:rsid w:val="31745184"/>
    <w:rsid w:val="31800635"/>
    <w:rsid w:val="318707D0"/>
    <w:rsid w:val="31A94736"/>
    <w:rsid w:val="31AB318C"/>
    <w:rsid w:val="31CB1C66"/>
    <w:rsid w:val="31DE4CF4"/>
    <w:rsid w:val="327318E0"/>
    <w:rsid w:val="329C2DB1"/>
    <w:rsid w:val="329E2021"/>
    <w:rsid w:val="32B51EF8"/>
    <w:rsid w:val="32CC4A44"/>
    <w:rsid w:val="330A0A01"/>
    <w:rsid w:val="330C2C89"/>
    <w:rsid w:val="3326C3EF"/>
    <w:rsid w:val="336264B8"/>
    <w:rsid w:val="337771AE"/>
    <w:rsid w:val="337F6063"/>
    <w:rsid w:val="33853A16"/>
    <w:rsid w:val="33BC72B7"/>
    <w:rsid w:val="34563267"/>
    <w:rsid w:val="34661F86"/>
    <w:rsid w:val="348F6375"/>
    <w:rsid w:val="349618B6"/>
    <w:rsid w:val="34CE1050"/>
    <w:rsid w:val="34E645EB"/>
    <w:rsid w:val="35040F15"/>
    <w:rsid w:val="35586B27"/>
    <w:rsid w:val="356A72B2"/>
    <w:rsid w:val="35DB0C63"/>
    <w:rsid w:val="36063E03"/>
    <w:rsid w:val="361C5D8B"/>
    <w:rsid w:val="36673EBC"/>
    <w:rsid w:val="36A91D74"/>
    <w:rsid w:val="36AC716F"/>
    <w:rsid w:val="36B3064A"/>
    <w:rsid w:val="36D23651"/>
    <w:rsid w:val="36E979BB"/>
    <w:rsid w:val="36F01751"/>
    <w:rsid w:val="36F33EA5"/>
    <w:rsid w:val="374E44E4"/>
    <w:rsid w:val="37517DAE"/>
    <w:rsid w:val="375F2564"/>
    <w:rsid w:val="376E6B1A"/>
    <w:rsid w:val="37A3652C"/>
    <w:rsid w:val="37B95FE7"/>
    <w:rsid w:val="3834566E"/>
    <w:rsid w:val="38C764E2"/>
    <w:rsid w:val="393055F5"/>
    <w:rsid w:val="399978D2"/>
    <w:rsid w:val="39B6487D"/>
    <w:rsid w:val="39FA6BF7"/>
    <w:rsid w:val="3A0B68A2"/>
    <w:rsid w:val="3A6240FF"/>
    <w:rsid w:val="3A6E4839"/>
    <w:rsid w:val="3A830B2E"/>
    <w:rsid w:val="3A866F81"/>
    <w:rsid w:val="3AC36D83"/>
    <w:rsid w:val="3ACF5B21"/>
    <w:rsid w:val="3AD83ECA"/>
    <w:rsid w:val="3AF630AE"/>
    <w:rsid w:val="3B027CA5"/>
    <w:rsid w:val="3B2A0FAA"/>
    <w:rsid w:val="3B5B73B5"/>
    <w:rsid w:val="3B7F3D0E"/>
    <w:rsid w:val="3B90705F"/>
    <w:rsid w:val="3BAE3498"/>
    <w:rsid w:val="3BB15227"/>
    <w:rsid w:val="3BB94092"/>
    <w:rsid w:val="3BC35686"/>
    <w:rsid w:val="3BDD4D21"/>
    <w:rsid w:val="3C0812EB"/>
    <w:rsid w:val="3C3C786B"/>
    <w:rsid w:val="3C3D70F4"/>
    <w:rsid w:val="3C666012"/>
    <w:rsid w:val="3C8A61BD"/>
    <w:rsid w:val="3C991F43"/>
    <w:rsid w:val="3CB9658B"/>
    <w:rsid w:val="3CE31410"/>
    <w:rsid w:val="3D627C3E"/>
    <w:rsid w:val="3D682D15"/>
    <w:rsid w:val="3D9D5A63"/>
    <w:rsid w:val="3DBF59D9"/>
    <w:rsid w:val="3DDF5001"/>
    <w:rsid w:val="3DF61AE4"/>
    <w:rsid w:val="3E14200A"/>
    <w:rsid w:val="3E444130"/>
    <w:rsid w:val="3ECC0EB2"/>
    <w:rsid w:val="3EDFC989"/>
    <w:rsid w:val="3EED2A1A"/>
    <w:rsid w:val="3EF73899"/>
    <w:rsid w:val="3F1E7077"/>
    <w:rsid w:val="3F6E7B73"/>
    <w:rsid w:val="3F8EB5DE"/>
    <w:rsid w:val="3F8F3AD1"/>
    <w:rsid w:val="3F9A7E67"/>
    <w:rsid w:val="3FE756BB"/>
    <w:rsid w:val="40105A4C"/>
    <w:rsid w:val="40641003"/>
    <w:rsid w:val="40925627"/>
    <w:rsid w:val="40C61775"/>
    <w:rsid w:val="40D43E92"/>
    <w:rsid w:val="40EA63D6"/>
    <w:rsid w:val="412F2E76"/>
    <w:rsid w:val="41494E6F"/>
    <w:rsid w:val="41571DFC"/>
    <w:rsid w:val="41701CA0"/>
    <w:rsid w:val="41A67AB6"/>
    <w:rsid w:val="42C27D1A"/>
    <w:rsid w:val="42D068DB"/>
    <w:rsid w:val="433724B6"/>
    <w:rsid w:val="435A7F52"/>
    <w:rsid w:val="435E7A42"/>
    <w:rsid w:val="436A7F92"/>
    <w:rsid w:val="43747266"/>
    <w:rsid w:val="43A1414D"/>
    <w:rsid w:val="44076318"/>
    <w:rsid w:val="44305883"/>
    <w:rsid w:val="44392A6D"/>
    <w:rsid w:val="44A1052F"/>
    <w:rsid w:val="44B1278C"/>
    <w:rsid w:val="44D3620E"/>
    <w:rsid w:val="44D52DE1"/>
    <w:rsid w:val="44FE1452"/>
    <w:rsid w:val="451B3CAF"/>
    <w:rsid w:val="451C1963"/>
    <w:rsid w:val="452A0524"/>
    <w:rsid w:val="453951FB"/>
    <w:rsid w:val="455D7171"/>
    <w:rsid w:val="45A007E6"/>
    <w:rsid w:val="45BE38BB"/>
    <w:rsid w:val="45D92111"/>
    <w:rsid w:val="469B2D5C"/>
    <w:rsid w:val="46D67151"/>
    <w:rsid w:val="4700423C"/>
    <w:rsid w:val="47273729"/>
    <w:rsid w:val="473C009B"/>
    <w:rsid w:val="47617B01"/>
    <w:rsid w:val="47947ED7"/>
    <w:rsid w:val="47AC5146"/>
    <w:rsid w:val="47BB1907"/>
    <w:rsid w:val="47C260B6"/>
    <w:rsid w:val="47D94F35"/>
    <w:rsid w:val="47FC2F2C"/>
    <w:rsid w:val="481C57BF"/>
    <w:rsid w:val="48297D33"/>
    <w:rsid w:val="48346389"/>
    <w:rsid w:val="4844721A"/>
    <w:rsid w:val="48A61F3C"/>
    <w:rsid w:val="48B27E2F"/>
    <w:rsid w:val="491E670B"/>
    <w:rsid w:val="4924528A"/>
    <w:rsid w:val="492A02B9"/>
    <w:rsid w:val="493F20C4"/>
    <w:rsid w:val="498F0722"/>
    <w:rsid w:val="499D4104"/>
    <w:rsid w:val="49B760CE"/>
    <w:rsid w:val="49CD32DE"/>
    <w:rsid w:val="49EB7B56"/>
    <w:rsid w:val="49EF2B40"/>
    <w:rsid w:val="49F7299F"/>
    <w:rsid w:val="4A163063"/>
    <w:rsid w:val="4A175B19"/>
    <w:rsid w:val="4A1B6E0B"/>
    <w:rsid w:val="4A745D9D"/>
    <w:rsid w:val="4AD92FF9"/>
    <w:rsid w:val="4ADD3943"/>
    <w:rsid w:val="4B3270B8"/>
    <w:rsid w:val="4B3A4A73"/>
    <w:rsid w:val="4B4C0AC8"/>
    <w:rsid w:val="4B7F2EE3"/>
    <w:rsid w:val="4B8D0F54"/>
    <w:rsid w:val="4BED4005"/>
    <w:rsid w:val="4BF47F3F"/>
    <w:rsid w:val="4C11385A"/>
    <w:rsid w:val="4C162C66"/>
    <w:rsid w:val="4C391F46"/>
    <w:rsid w:val="4C451DCF"/>
    <w:rsid w:val="4C4A1981"/>
    <w:rsid w:val="4C4B0A77"/>
    <w:rsid w:val="4C547C35"/>
    <w:rsid w:val="4C923F0E"/>
    <w:rsid w:val="4D1C1FDA"/>
    <w:rsid w:val="4DA42C26"/>
    <w:rsid w:val="4DA609CA"/>
    <w:rsid w:val="4E0E539A"/>
    <w:rsid w:val="4E0F5222"/>
    <w:rsid w:val="4E263853"/>
    <w:rsid w:val="4E496E5F"/>
    <w:rsid w:val="4E5D4ECA"/>
    <w:rsid w:val="4E8B3EB1"/>
    <w:rsid w:val="4EAE1A2D"/>
    <w:rsid w:val="4F3E53F4"/>
    <w:rsid w:val="4F59778B"/>
    <w:rsid w:val="4F66006F"/>
    <w:rsid w:val="4F865555"/>
    <w:rsid w:val="4FBFD97B"/>
    <w:rsid w:val="4FFA6D45"/>
    <w:rsid w:val="4FFC486B"/>
    <w:rsid w:val="50837BB8"/>
    <w:rsid w:val="50AB7A38"/>
    <w:rsid w:val="50BB0282"/>
    <w:rsid w:val="51083D39"/>
    <w:rsid w:val="51524343"/>
    <w:rsid w:val="51654692"/>
    <w:rsid w:val="517B5C63"/>
    <w:rsid w:val="5186640F"/>
    <w:rsid w:val="51875074"/>
    <w:rsid w:val="51A270FD"/>
    <w:rsid w:val="51EE28D9"/>
    <w:rsid w:val="51F37EF0"/>
    <w:rsid w:val="520160CA"/>
    <w:rsid w:val="52125C37"/>
    <w:rsid w:val="5233653E"/>
    <w:rsid w:val="5253273C"/>
    <w:rsid w:val="525A4CC0"/>
    <w:rsid w:val="52676934"/>
    <w:rsid w:val="52D7511B"/>
    <w:rsid w:val="530C74BB"/>
    <w:rsid w:val="53660495"/>
    <w:rsid w:val="53746E0E"/>
    <w:rsid w:val="53B15A78"/>
    <w:rsid w:val="53DB09DD"/>
    <w:rsid w:val="540C7358"/>
    <w:rsid w:val="54222D7D"/>
    <w:rsid w:val="54232D0E"/>
    <w:rsid w:val="544210F4"/>
    <w:rsid w:val="544631EA"/>
    <w:rsid w:val="546E6F31"/>
    <w:rsid w:val="54891559"/>
    <w:rsid w:val="548968E9"/>
    <w:rsid w:val="54943F2C"/>
    <w:rsid w:val="54DE09E3"/>
    <w:rsid w:val="54E51D72"/>
    <w:rsid w:val="55012924"/>
    <w:rsid w:val="5539030F"/>
    <w:rsid w:val="55CB540B"/>
    <w:rsid w:val="56044479"/>
    <w:rsid w:val="56064695"/>
    <w:rsid w:val="56150093"/>
    <w:rsid w:val="56195D5B"/>
    <w:rsid w:val="565A22EB"/>
    <w:rsid w:val="56D26326"/>
    <w:rsid w:val="56E67753"/>
    <w:rsid w:val="56ED2876"/>
    <w:rsid w:val="57096F53"/>
    <w:rsid w:val="570C3806"/>
    <w:rsid w:val="57333BDE"/>
    <w:rsid w:val="57B12A64"/>
    <w:rsid w:val="57F14ED1"/>
    <w:rsid w:val="58262DCD"/>
    <w:rsid w:val="589E4807"/>
    <w:rsid w:val="58AB7B6C"/>
    <w:rsid w:val="58B57CAD"/>
    <w:rsid w:val="58EC5768"/>
    <w:rsid w:val="58F22CAF"/>
    <w:rsid w:val="58F22FCA"/>
    <w:rsid w:val="58FE65A5"/>
    <w:rsid w:val="593E7F21"/>
    <w:rsid w:val="598A6267"/>
    <w:rsid w:val="59945B8F"/>
    <w:rsid w:val="59CD37AD"/>
    <w:rsid w:val="59FB5B93"/>
    <w:rsid w:val="59FB64F1"/>
    <w:rsid w:val="5A6B3467"/>
    <w:rsid w:val="5A6C083F"/>
    <w:rsid w:val="5AAF45F3"/>
    <w:rsid w:val="5ABA4548"/>
    <w:rsid w:val="5AFD593B"/>
    <w:rsid w:val="5B022B9B"/>
    <w:rsid w:val="5B2D4499"/>
    <w:rsid w:val="5B353327"/>
    <w:rsid w:val="5B6B39AF"/>
    <w:rsid w:val="5B9A4534"/>
    <w:rsid w:val="5BAB7F25"/>
    <w:rsid w:val="5BBE50CA"/>
    <w:rsid w:val="5BC56459"/>
    <w:rsid w:val="5BC91A0E"/>
    <w:rsid w:val="5BF27270"/>
    <w:rsid w:val="5C074DF1"/>
    <w:rsid w:val="5C2D0968"/>
    <w:rsid w:val="5C2E1802"/>
    <w:rsid w:val="5C6B1E20"/>
    <w:rsid w:val="5CC2508E"/>
    <w:rsid w:val="5CE91234"/>
    <w:rsid w:val="5D2C0E8A"/>
    <w:rsid w:val="5D2F3AF5"/>
    <w:rsid w:val="5D445AA3"/>
    <w:rsid w:val="5D5757C1"/>
    <w:rsid w:val="5DB37655"/>
    <w:rsid w:val="5E070199"/>
    <w:rsid w:val="5E345B18"/>
    <w:rsid w:val="5E6D505B"/>
    <w:rsid w:val="5E717614"/>
    <w:rsid w:val="5E732300"/>
    <w:rsid w:val="5E7B1DB1"/>
    <w:rsid w:val="5E7F2A51"/>
    <w:rsid w:val="5E912F6A"/>
    <w:rsid w:val="5E9D3AC8"/>
    <w:rsid w:val="5ED23676"/>
    <w:rsid w:val="5F2F827E"/>
    <w:rsid w:val="5F324E36"/>
    <w:rsid w:val="5F5A270B"/>
    <w:rsid w:val="5F604EE7"/>
    <w:rsid w:val="5F7C82CD"/>
    <w:rsid w:val="5F906D7E"/>
    <w:rsid w:val="5F9C5723"/>
    <w:rsid w:val="5FBE05A1"/>
    <w:rsid w:val="5FC63279"/>
    <w:rsid w:val="5FD8348C"/>
    <w:rsid w:val="5FE13A7D"/>
    <w:rsid w:val="5FE315A4"/>
    <w:rsid w:val="60504E32"/>
    <w:rsid w:val="605A0257"/>
    <w:rsid w:val="60844B35"/>
    <w:rsid w:val="60AC7BE7"/>
    <w:rsid w:val="60C82547"/>
    <w:rsid w:val="611B237C"/>
    <w:rsid w:val="6134152E"/>
    <w:rsid w:val="614F3E78"/>
    <w:rsid w:val="617B08EF"/>
    <w:rsid w:val="619A0388"/>
    <w:rsid w:val="61C42593"/>
    <w:rsid w:val="61EA4CED"/>
    <w:rsid w:val="62273B24"/>
    <w:rsid w:val="622913C6"/>
    <w:rsid w:val="62695C01"/>
    <w:rsid w:val="62946B85"/>
    <w:rsid w:val="62F525E7"/>
    <w:rsid w:val="630C7063"/>
    <w:rsid w:val="632048BD"/>
    <w:rsid w:val="632626F3"/>
    <w:rsid w:val="634C6FB2"/>
    <w:rsid w:val="63666773"/>
    <w:rsid w:val="63B012E0"/>
    <w:rsid w:val="63BB71C0"/>
    <w:rsid w:val="63CB5FAF"/>
    <w:rsid w:val="63E37377"/>
    <w:rsid w:val="641204D4"/>
    <w:rsid w:val="64153CF6"/>
    <w:rsid w:val="64356146"/>
    <w:rsid w:val="644F18C6"/>
    <w:rsid w:val="645151F7"/>
    <w:rsid w:val="646C3F52"/>
    <w:rsid w:val="646D768E"/>
    <w:rsid w:val="64802FAF"/>
    <w:rsid w:val="64851A1E"/>
    <w:rsid w:val="64E4239C"/>
    <w:rsid w:val="64F97173"/>
    <w:rsid w:val="6525440C"/>
    <w:rsid w:val="654B64F1"/>
    <w:rsid w:val="655B1BDC"/>
    <w:rsid w:val="65B337C6"/>
    <w:rsid w:val="65CD2ADA"/>
    <w:rsid w:val="65E1734B"/>
    <w:rsid w:val="6627179E"/>
    <w:rsid w:val="662D17CA"/>
    <w:rsid w:val="6664425F"/>
    <w:rsid w:val="66833198"/>
    <w:rsid w:val="66B94620"/>
    <w:rsid w:val="66D103A8"/>
    <w:rsid w:val="66E7627F"/>
    <w:rsid w:val="6736360D"/>
    <w:rsid w:val="6737580D"/>
    <w:rsid w:val="674214C6"/>
    <w:rsid w:val="675644EA"/>
    <w:rsid w:val="675B4115"/>
    <w:rsid w:val="676A25AA"/>
    <w:rsid w:val="67987117"/>
    <w:rsid w:val="6835725D"/>
    <w:rsid w:val="684F7C42"/>
    <w:rsid w:val="68947526"/>
    <w:rsid w:val="690131CF"/>
    <w:rsid w:val="69280ED7"/>
    <w:rsid w:val="6958090C"/>
    <w:rsid w:val="696077C1"/>
    <w:rsid w:val="69833101"/>
    <w:rsid w:val="69974DA1"/>
    <w:rsid w:val="699F653B"/>
    <w:rsid w:val="69BB533F"/>
    <w:rsid w:val="69E04D5B"/>
    <w:rsid w:val="69E43A29"/>
    <w:rsid w:val="6A6523E6"/>
    <w:rsid w:val="6A756191"/>
    <w:rsid w:val="6A773014"/>
    <w:rsid w:val="6A95793E"/>
    <w:rsid w:val="6AB10CEF"/>
    <w:rsid w:val="6AB24DDC"/>
    <w:rsid w:val="6ABA1153"/>
    <w:rsid w:val="6B1B6746"/>
    <w:rsid w:val="6B840E37"/>
    <w:rsid w:val="6BEA5A68"/>
    <w:rsid w:val="6C1258E4"/>
    <w:rsid w:val="6C465394"/>
    <w:rsid w:val="6C5F4979"/>
    <w:rsid w:val="6C7A1FD0"/>
    <w:rsid w:val="6C975BF0"/>
    <w:rsid w:val="6CA17023"/>
    <w:rsid w:val="6CB247D7"/>
    <w:rsid w:val="6CC4234D"/>
    <w:rsid w:val="6CD64AC8"/>
    <w:rsid w:val="6CD72490"/>
    <w:rsid w:val="6D107750"/>
    <w:rsid w:val="6D9665F1"/>
    <w:rsid w:val="6DB27C36"/>
    <w:rsid w:val="6DE07122"/>
    <w:rsid w:val="6E4B342F"/>
    <w:rsid w:val="6E5042A8"/>
    <w:rsid w:val="6E66587A"/>
    <w:rsid w:val="6E7A1325"/>
    <w:rsid w:val="6E9C129B"/>
    <w:rsid w:val="6EC626E6"/>
    <w:rsid w:val="6F16076F"/>
    <w:rsid w:val="6F1A3C0B"/>
    <w:rsid w:val="6F3B4D62"/>
    <w:rsid w:val="6FBBCCA0"/>
    <w:rsid w:val="6FBE3493"/>
    <w:rsid w:val="6FF15268"/>
    <w:rsid w:val="701A6D1C"/>
    <w:rsid w:val="702736BD"/>
    <w:rsid w:val="70310109"/>
    <w:rsid w:val="703F0E9F"/>
    <w:rsid w:val="70480FAF"/>
    <w:rsid w:val="70C07441"/>
    <w:rsid w:val="70C1148D"/>
    <w:rsid w:val="71023F00"/>
    <w:rsid w:val="711F7F62"/>
    <w:rsid w:val="714B0200"/>
    <w:rsid w:val="715F4802"/>
    <w:rsid w:val="7167181F"/>
    <w:rsid w:val="718B7670"/>
    <w:rsid w:val="71A5490B"/>
    <w:rsid w:val="71BE2D84"/>
    <w:rsid w:val="71E928B4"/>
    <w:rsid w:val="72011730"/>
    <w:rsid w:val="72396887"/>
    <w:rsid w:val="72621714"/>
    <w:rsid w:val="72B5273A"/>
    <w:rsid w:val="72DF3FAB"/>
    <w:rsid w:val="730F2340"/>
    <w:rsid w:val="73680C6F"/>
    <w:rsid w:val="73B26051"/>
    <w:rsid w:val="73D866EF"/>
    <w:rsid w:val="73DD6915"/>
    <w:rsid w:val="74611B53"/>
    <w:rsid w:val="749523C6"/>
    <w:rsid w:val="74AE7F7A"/>
    <w:rsid w:val="753A0F91"/>
    <w:rsid w:val="755D792A"/>
    <w:rsid w:val="759214DF"/>
    <w:rsid w:val="75B23A9A"/>
    <w:rsid w:val="75BA384D"/>
    <w:rsid w:val="75FE2F70"/>
    <w:rsid w:val="75FF0791"/>
    <w:rsid w:val="76085468"/>
    <w:rsid w:val="760A11E0"/>
    <w:rsid w:val="762D4ECF"/>
    <w:rsid w:val="762E47AB"/>
    <w:rsid w:val="763002B0"/>
    <w:rsid w:val="7632373D"/>
    <w:rsid w:val="76432D8A"/>
    <w:rsid w:val="76636B42"/>
    <w:rsid w:val="766572E4"/>
    <w:rsid w:val="76927A47"/>
    <w:rsid w:val="76962A74"/>
    <w:rsid w:val="76EB7932"/>
    <w:rsid w:val="76FB89EA"/>
    <w:rsid w:val="76FBB41F"/>
    <w:rsid w:val="77004B9F"/>
    <w:rsid w:val="770B16B4"/>
    <w:rsid w:val="77201980"/>
    <w:rsid w:val="7786136E"/>
    <w:rsid w:val="77E31CE9"/>
    <w:rsid w:val="77EA59A9"/>
    <w:rsid w:val="78317904"/>
    <w:rsid w:val="78497340"/>
    <w:rsid w:val="784C34EB"/>
    <w:rsid w:val="78961787"/>
    <w:rsid w:val="78992CEF"/>
    <w:rsid w:val="78BC253A"/>
    <w:rsid w:val="79491DF3"/>
    <w:rsid w:val="79E104AA"/>
    <w:rsid w:val="79E61999"/>
    <w:rsid w:val="7A725A7D"/>
    <w:rsid w:val="7AC15B96"/>
    <w:rsid w:val="7ADB1034"/>
    <w:rsid w:val="7ADC4494"/>
    <w:rsid w:val="7AFBC968"/>
    <w:rsid w:val="7B017E0B"/>
    <w:rsid w:val="7B063660"/>
    <w:rsid w:val="7B8E4D11"/>
    <w:rsid w:val="7B9F061D"/>
    <w:rsid w:val="7BE30989"/>
    <w:rsid w:val="7BEE611A"/>
    <w:rsid w:val="7C376AA7"/>
    <w:rsid w:val="7C585349"/>
    <w:rsid w:val="7C7632F3"/>
    <w:rsid w:val="7CF11E49"/>
    <w:rsid w:val="7D0C7F34"/>
    <w:rsid w:val="7D3134F6"/>
    <w:rsid w:val="7D641B1E"/>
    <w:rsid w:val="7D7D2BE0"/>
    <w:rsid w:val="7DAF6E9A"/>
    <w:rsid w:val="7E162E08"/>
    <w:rsid w:val="7E2B2FFF"/>
    <w:rsid w:val="7E96076C"/>
    <w:rsid w:val="7EA91F70"/>
    <w:rsid w:val="7EB76ABE"/>
    <w:rsid w:val="7EBF2A3F"/>
    <w:rsid w:val="7EF42A2E"/>
    <w:rsid w:val="7F2166F1"/>
    <w:rsid w:val="7F3C5F9E"/>
    <w:rsid w:val="7F404F1B"/>
    <w:rsid w:val="7F572FBC"/>
    <w:rsid w:val="7F6E03E8"/>
    <w:rsid w:val="7F7C5BBA"/>
    <w:rsid w:val="7FA2649A"/>
    <w:rsid w:val="7FBF128D"/>
    <w:rsid w:val="7FE72719"/>
    <w:rsid w:val="9FBB8FB7"/>
    <w:rsid w:val="A36FC18B"/>
    <w:rsid w:val="BBB596F7"/>
    <w:rsid w:val="BBFF6527"/>
    <w:rsid w:val="BFF8F392"/>
    <w:rsid w:val="BFFF1DF0"/>
    <w:rsid w:val="CFFD22AF"/>
    <w:rsid w:val="D7FD1320"/>
    <w:rsid w:val="DBF56381"/>
    <w:rsid w:val="E9BF651C"/>
    <w:rsid w:val="FBFD0462"/>
    <w:rsid w:val="FEED8D8B"/>
    <w:rsid w:val="FEFC7A26"/>
    <w:rsid w:val="FFB72BFC"/>
    <w:rsid w:val="FFEF4C86"/>
    <w:rsid w:val="FFFF17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lang w:val="en-US" w:eastAsia="zh-CN" w:bidi="ar-SA"/>
    </w:rPr>
  </w:style>
  <w:style w:type="character" w:default="1" w:styleId="13">
    <w:name w:val="Default Paragraph Font"/>
    <w:semiHidden/>
    <w:qFormat/>
    <w:uiPriority w:val="0"/>
  </w:style>
  <w:style w:type="table" w:default="1" w:styleId="12">
    <w:name w:val="Normal Table"/>
    <w:semiHidden/>
    <w:qFormat/>
    <w:uiPriority w:val="0"/>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style>
  <w:style w:type="paragraph" w:styleId="3">
    <w:name w:val="Body Text Indent"/>
    <w:basedOn w:val="1"/>
    <w:qFormat/>
    <w:uiPriority w:val="0"/>
    <w:pPr>
      <w:spacing w:after="120"/>
      <w:ind w:left="420" w:leftChars="200"/>
    </w:pPr>
  </w:style>
  <w:style w:type="paragraph" w:styleId="4">
    <w:name w:val="Normal Indent"/>
    <w:basedOn w:val="1"/>
    <w:qFormat/>
    <w:uiPriority w:val="0"/>
    <w:pPr>
      <w:ind w:firstLine="200" w:firstLineChars="200"/>
    </w:pPr>
    <w:rPr>
      <w:rFonts w:ascii="Calibri" w:hAnsi="Calibri" w:eastAsia="宋体" w:cs="黑体"/>
      <w:sz w:val="24"/>
      <w:szCs w:val="24"/>
      <w:lang w:bidi="ar-SA"/>
    </w:rPr>
  </w:style>
  <w:style w:type="paragraph" w:styleId="5">
    <w:name w:val="index 5"/>
    <w:basedOn w:val="1"/>
    <w:next w:val="1"/>
    <w:qFormat/>
    <w:uiPriority w:val="0"/>
    <w:pPr>
      <w:ind w:left="1680"/>
    </w:pPr>
    <w:rPr>
      <w:rFonts w:ascii="Times New Roman" w:hAnsi="Times New Roman" w:eastAsia="宋体" w:cs="Times New Roman"/>
    </w:rPr>
  </w:style>
  <w:style w:type="paragraph" w:styleId="6">
    <w:name w:val="Body Text"/>
    <w:basedOn w:val="1"/>
    <w:next w:val="1"/>
    <w:qFormat/>
    <w:uiPriority w:val="0"/>
    <w:pPr>
      <w:widowControl w:val="0"/>
      <w:spacing w:after="120" w:afterLines="0"/>
      <w:jc w:val="both"/>
    </w:pPr>
    <w:rPr>
      <w:rFonts w:ascii="Times New Roman" w:hAnsi="Times New Roman" w:eastAsia="宋体" w:cs="Times New Roman"/>
      <w:kern w:val="2"/>
      <w:sz w:val="21"/>
      <w:szCs w:val="24"/>
      <w:lang w:val="en-US" w:eastAsia="zh-CN" w:bidi="ar-SA"/>
    </w:rPr>
  </w:style>
  <w:style w:type="paragraph" w:styleId="7">
    <w:name w:val="toc 5"/>
    <w:basedOn w:val="1"/>
    <w:next w:val="1"/>
    <w:qFormat/>
    <w:uiPriority w:val="39"/>
    <w:pPr>
      <w:ind w:firstLine="632"/>
      <w:jc w:val="left"/>
    </w:pPr>
    <w:rPr>
      <w:rFonts w:cs="宋体"/>
      <w:color w:val="FF0000"/>
    </w:rPr>
  </w:style>
  <w:style w:type="paragraph" w:styleId="8">
    <w:name w:val="footer"/>
    <w:basedOn w:val="1"/>
    <w:next w:val="5"/>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4">
    <w:name w:val="Strong"/>
    <w:basedOn w:val="13"/>
    <w:qFormat/>
    <w:uiPriority w:val="0"/>
    <w:rPr>
      <w:b/>
    </w:rPr>
  </w:style>
  <w:style w:type="character" w:styleId="15">
    <w:name w:val="page number"/>
    <w:basedOn w:val="13"/>
    <w:qFormat/>
    <w:uiPriority w:val="0"/>
  </w:style>
  <w:style w:type="character" w:styleId="16">
    <w:name w:val="Emphasis"/>
    <w:basedOn w:val="13"/>
    <w:qFormat/>
    <w:uiPriority w:val="0"/>
    <w:rPr>
      <w:i/>
    </w:rPr>
  </w:style>
  <w:style w:type="paragraph" w:customStyle="1" w:styleId="17">
    <w:name w:val="表格内容"/>
    <w:qFormat/>
    <w:uiPriority w:val="0"/>
    <w:pPr>
      <w:widowControl w:val="0"/>
      <w:suppressLineNumbers/>
      <w:suppressAutoHyphens/>
      <w:spacing w:after="120" w:afterLines="0"/>
      <w:jc w:val="left"/>
    </w:pPr>
    <w:rPr>
      <w:rFonts w:ascii="Times New Roman" w:hAnsi="Times New Roman" w:eastAsia="宋体" w:cs="Tahoma"/>
      <w:kern w:val="0"/>
      <w:sz w:val="24"/>
      <w:szCs w:val="24"/>
      <w:lang w:val="en-US" w:eastAsia="zh-CN" w:bidi="ar-SA"/>
    </w:rPr>
  </w:style>
  <w:style w:type="paragraph" w:customStyle="1" w:styleId="18">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c1e07b-af05-4931-bfa1-4923309b8ea9}">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18</Pages>
  <Words>6940</Words>
  <Characters>7038</Characters>
  <Lines>1</Lines>
  <Paragraphs>1</Paragraphs>
  <TotalTime>27</TotalTime>
  <ScaleCrop>false</ScaleCrop>
  <LinksUpToDate>false</LinksUpToDate>
  <CharactersWithSpaces>7275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2014-01-08T22:22:00Z</dcterms:created>
  <dc:creator>lingyuntao</dc:creator>
  <cp:lastModifiedBy>泥人</cp:lastModifiedBy>
  <cp:lastPrinted>2026-04-14T08:08:00Z</cp:lastPrinted>
  <dcterms:modified xsi:type="dcterms:W3CDTF">2026-07-15T03:10:42Z</dcterms:modified>
  <dc:title>                         </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C22EDEC2D0F644B2935FB8E2FF884A20</vt:lpwstr>
  </property>
  <property fmtid="{D5CDD505-2E9C-101B-9397-08002B2CF9AE}" pid="4" name="KSOTemplateDocerSaveRecord">
    <vt:lpwstr>eyJoZGlkIjoiYmQ3ZTBjZGU2NDA0YzdiYTQ5ZWI2MjkxMTQzZTI0N2UiLCJ1c2VySWQiOiIxMTA2MDMwNjM4In0=</vt:lpwstr>
  </property>
</Properties>
</file>