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43DE0">
      <w:pPr>
        <w:keepNext w:val="0"/>
        <w:keepLines w:val="0"/>
        <w:pageBreakBefore w:val="0"/>
        <w:widowControl w:val="0"/>
        <w:tabs>
          <w:tab w:val="left" w:pos="206"/>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color w:val="FF0000"/>
          <w:w w:val="100"/>
          <w:sz w:val="32"/>
          <w:szCs w:val="32"/>
        </w:rPr>
      </w:pPr>
      <w:r>
        <w:rPr>
          <w:rFonts w:hint="eastAsia" w:ascii="黑体" w:hAnsi="黑体" w:eastAsia="黑体" w:cs="黑体"/>
          <w:i w:val="0"/>
          <w:iCs w:val="0"/>
          <w:caps w:val="0"/>
          <w:color w:val="333333"/>
          <w:spacing w:val="0"/>
          <w:sz w:val="32"/>
          <w:szCs w:val="32"/>
          <w:shd w:val="clear" w:fill="FFFFFF"/>
        </w:rPr>
        <w:t>HNPR-2026-11005</w:t>
      </w:r>
    </w:p>
    <w:p w14:paraId="5E76BBEC">
      <w:pPr>
        <w:keepNext w:val="0"/>
        <w:keepLines w:val="0"/>
        <w:pageBreakBefore w:val="0"/>
        <w:widowControl w:val="0"/>
        <w:tabs>
          <w:tab w:val="left" w:pos="206"/>
        </w:tabs>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小标宋简体" w:cs="Times New Roman"/>
          <w:color w:val="FF0000"/>
          <w:w w:val="80"/>
          <w:sz w:val="88"/>
          <w:szCs w:val="82"/>
        </w:rPr>
      </w:pPr>
    </w:p>
    <w:p w14:paraId="3D9A8BD7">
      <w:pPr>
        <w:keepNext w:val="0"/>
        <w:keepLines w:val="0"/>
        <w:pageBreakBefore w:val="0"/>
        <w:widowControl w:val="0"/>
        <w:kinsoku/>
        <w:overflowPunct/>
        <w:topLinePunct w:val="0"/>
        <w:autoSpaceDE/>
        <w:autoSpaceDN/>
        <w:bidi w:val="0"/>
        <w:adjustRightInd/>
        <w:snapToGrid/>
        <w:spacing w:line="1000" w:lineRule="exact"/>
        <w:ind w:firstLine="105" w:firstLineChars="18"/>
        <w:textAlignment w:val="auto"/>
        <w:rPr>
          <w:rFonts w:hint="default" w:ascii="Times New Roman" w:hAnsi="Times New Roman" w:eastAsia="方正小标宋简体" w:cs="Times New Roman"/>
          <w:color w:val="FF0000"/>
          <w:spacing w:val="-46"/>
          <w:sz w:val="68"/>
          <w:szCs w:val="90"/>
        </w:rPr>
      </w:pPr>
    </w:p>
    <w:p w14:paraId="495F36F9">
      <w:pPr>
        <w:keepNext w:val="0"/>
        <w:keepLines w:val="0"/>
        <w:pageBreakBefore w:val="0"/>
        <w:widowControl w:val="0"/>
        <w:kinsoku/>
        <w:overflowPunct/>
        <w:topLinePunct w:val="0"/>
        <w:autoSpaceDE/>
        <w:autoSpaceDN/>
        <w:bidi w:val="0"/>
        <w:adjustRightInd/>
        <w:snapToGrid/>
        <w:spacing w:line="1000" w:lineRule="exact"/>
        <w:ind w:firstLine="200" w:firstLineChars="22"/>
        <w:textAlignment w:val="auto"/>
        <w:rPr>
          <w:rFonts w:hint="default" w:ascii="Times New Roman" w:hAnsi="Times New Roman" w:eastAsia="方正小标宋简体" w:cs="Times New Roman"/>
          <w:color w:val="FFFFFF"/>
          <w:spacing w:val="6"/>
          <w:kern w:val="0"/>
          <w:sz w:val="90"/>
          <w:szCs w:val="90"/>
        </w:rPr>
      </w:pPr>
    </w:p>
    <w:p w14:paraId="45406D15">
      <w:pPr>
        <w:keepNext w:val="0"/>
        <w:keepLines w:val="0"/>
        <w:pageBreakBefore w:val="0"/>
        <w:widowControl w:val="0"/>
        <w:kinsoku/>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FF0000"/>
          <w:w w:val="80"/>
          <w:sz w:val="88"/>
          <w:szCs w:val="82"/>
        </w:rPr>
      </w:pPr>
    </w:p>
    <w:p w14:paraId="5F5117F3">
      <w:pPr>
        <w:pStyle w:val="2"/>
        <w:rPr>
          <w:rFonts w:hint="default" w:ascii="Times New Roman" w:hAnsi="Times New Roman" w:eastAsia="方正小标宋简体" w:cs="Times New Roman"/>
          <w:color w:val="FF0000"/>
          <w:w w:val="80"/>
          <w:sz w:val="88"/>
          <w:szCs w:val="82"/>
        </w:rPr>
      </w:pPr>
    </w:p>
    <w:p w14:paraId="56D503DF">
      <w:pPr>
        <w:rPr>
          <w:rFonts w:hint="default" w:ascii="Times New Roman" w:hAnsi="Times New Roman" w:eastAsia="方正小标宋简体" w:cs="Times New Roman"/>
          <w:color w:val="FF0000"/>
          <w:w w:val="80"/>
          <w:sz w:val="88"/>
          <w:szCs w:val="82"/>
        </w:rPr>
      </w:pPr>
    </w:p>
    <w:p w14:paraId="025C4464">
      <w:pPr>
        <w:pStyle w:val="2"/>
        <w:rPr>
          <w:rFonts w:hint="default" w:ascii="Times New Roman" w:hAnsi="Times New Roman" w:eastAsia="方正小标宋简体" w:cs="Times New Roman"/>
          <w:color w:val="FF0000"/>
          <w:w w:val="80"/>
          <w:sz w:val="88"/>
          <w:szCs w:val="82"/>
        </w:rPr>
      </w:pPr>
    </w:p>
    <w:p w14:paraId="6F4BCE4E">
      <w:pPr>
        <w:pStyle w:val="2"/>
        <w:spacing w:after="0" w:line="400" w:lineRule="exact"/>
        <w:rPr>
          <w:rFonts w:hint="eastAsia" w:eastAsia="宋体"/>
          <w:lang w:eastAsia="zh-CN"/>
        </w:rPr>
      </w:pPr>
    </w:p>
    <w:p w14:paraId="7AA49D53">
      <w:pPr>
        <w:keepNext w:val="0"/>
        <w:keepLines w:val="0"/>
        <w:pageBreakBefore w:val="0"/>
        <w:widowControl w:val="0"/>
        <w:kinsoku/>
        <w:overflowPunct/>
        <w:topLinePunct w:val="0"/>
        <w:autoSpaceDE/>
        <w:autoSpaceDN/>
        <w:bidi w:val="0"/>
        <w:adjustRightInd/>
        <w:snapToGrid/>
        <w:spacing w:afterLines="0" w:line="400" w:lineRule="exact"/>
        <w:ind w:right="-3" w:rightChars="-1"/>
        <w:jc w:val="center"/>
        <w:textAlignment w:val="auto"/>
        <w:rPr>
          <w:rFonts w:hint="eastAsia" w:ascii="仿宋" w:hAnsi="仿宋" w:eastAsia="仿宋" w:cs="仿宋"/>
          <w:sz w:val="32"/>
          <w:szCs w:val="32"/>
        </w:rPr>
      </w:pPr>
    </w:p>
    <w:p w14:paraId="78AB9F89">
      <w:pPr>
        <w:keepNext w:val="0"/>
        <w:keepLines w:val="0"/>
        <w:pageBreakBefore w:val="0"/>
        <w:widowControl w:val="0"/>
        <w:kinsoku/>
        <w:overflowPunct/>
        <w:topLinePunct w:val="0"/>
        <w:autoSpaceDE/>
        <w:autoSpaceDN/>
        <w:bidi w:val="0"/>
        <w:adjustRightInd/>
        <w:snapToGrid/>
        <w:spacing w:line="400" w:lineRule="exact"/>
        <w:ind w:right="-3" w:rightChars="-1"/>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湘人社</w:t>
      </w:r>
      <w:r>
        <w:rPr>
          <w:rFonts w:hint="eastAsia" w:ascii="仿宋" w:hAnsi="仿宋" w:eastAsia="仿宋" w:cs="仿宋"/>
          <w:sz w:val="32"/>
          <w:szCs w:val="32"/>
          <w:lang w:val="en-US"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w:t>
      </w:r>
      <w:r>
        <w:rPr>
          <w:rFonts w:hint="default" w:ascii="仿宋" w:hAnsi="仿宋" w:eastAsia="仿宋" w:cs="仿宋"/>
          <w:sz w:val="32"/>
          <w:szCs w:val="32"/>
          <w:lang w:val="en"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w:t>
      </w:r>
    </w:p>
    <w:p w14:paraId="69EE2D6C">
      <w:pPr>
        <w:keepNext w:val="0"/>
        <w:keepLines w:val="0"/>
        <w:pageBreakBefore w:val="0"/>
        <w:widowControl w:val="0"/>
        <w:kinsoku/>
        <w:wordWrap/>
        <w:overflowPunct/>
        <w:topLinePunct w:val="0"/>
        <w:autoSpaceDE/>
        <w:autoSpaceDN/>
        <w:bidi w:val="0"/>
        <w:adjustRightInd/>
        <w:snapToGrid/>
        <w:spacing w:line="532"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8" name="直接连接符 8"/>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60288;mso-width-relative:page;mso-height-relative:page;" filled="f" stroked="t" coordsize="21600,21600" o:gfxdata="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NGQStkAAAAIAQAADwAAAAAAAAABACAAAAAiAAAA&#10;ZHJzL2Rvd25yZXYueG1sUEsBAhQAFAAAAAgAh07iQOPsC7sGAgAA/wMAAA4AAAAAAAAAAQAgAAAA&#10;KAEAAGRycy9lMm9Eb2MueG1sUEsFBgAAAAAGAAYAWQEAAKAFAAAAAA==&#10;">
                <v:fill on="f" focussize="0,0"/>
                <v:stroke color="#FFFFFF" joinstyle="round"/>
                <v:imagedata o:title=""/>
                <o:lock v:ext="edit" aspectratio="f"/>
              </v:line>
            </w:pict>
          </mc:Fallback>
        </mc:AlternateContent>
      </w:r>
    </w:p>
    <w:p w14:paraId="23384DA4">
      <w:pPr>
        <w:spacing w:line="532" w:lineRule="exact"/>
      </w:pPr>
    </w:p>
    <w:p w14:paraId="5EF5D6B9">
      <w:pPr>
        <w:pStyle w:val="11"/>
        <w:keepNext w:val="0"/>
        <w:keepLines w:val="0"/>
        <w:pageBreakBefore w:val="0"/>
        <w:kinsoku/>
        <w:wordWrap/>
        <w:overflowPunct/>
        <w:topLinePunct w:val="0"/>
        <w:autoSpaceDE/>
        <w:autoSpaceDN/>
        <w:bidi w:val="0"/>
        <w:adjustRightInd/>
        <w:spacing w:after="0" w:line="53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t>湖南省人力资源和社会保障厅等12部门</w:t>
      </w:r>
    </w:p>
    <w:p w14:paraId="34C54E7C">
      <w:pPr>
        <w:pStyle w:val="11"/>
        <w:keepNext w:val="0"/>
        <w:keepLines w:val="0"/>
        <w:pageBreakBefore w:val="0"/>
        <w:kinsoku/>
        <w:wordWrap/>
        <w:overflowPunct/>
        <w:topLinePunct w:val="0"/>
        <w:autoSpaceDE/>
        <w:autoSpaceDN/>
        <w:bidi w:val="0"/>
        <w:adjustRightInd/>
        <w:spacing w:after="0" w:line="53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t>关于巩固壮大乡村车间促进就近就业的</w:t>
      </w:r>
    </w:p>
    <w:p w14:paraId="335B967A">
      <w:pPr>
        <w:pStyle w:val="11"/>
        <w:keepNext w:val="0"/>
        <w:keepLines w:val="0"/>
        <w:pageBreakBefore w:val="0"/>
        <w:kinsoku/>
        <w:wordWrap/>
        <w:overflowPunct/>
        <w:topLinePunct w:val="0"/>
        <w:autoSpaceDE/>
        <w:autoSpaceDN/>
        <w:bidi w:val="0"/>
        <w:adjustRightInd/>
        <w:spacing w:after="0" w:line="532"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bidi="ar"/>
          <w14:textFill>
            <w14:solidFill>
              <w14:schemeClr w14:val="tx1"/>
            </w14:solidFill>
          </w14:textFill>
        </w:rPr>
        <w:t>实施意见</w:t>
      </w:r>
    </w:p>
    <w:p w14:paraId="272755F3">
      <w:pPr>
        <w:keepNext w:val="0"/>
        <w:keepLines w:val="0"/>
        <w:pageBreakBefore w:val="0"/>
        <w:widowControl w:val="0"/>
        <w:kinsoku/>
        <w:wordWrap/>
        <w:overflowPunct/>
        <w:topLinePunct w:val="0"/>
        <w:autoSpaceDE/>
        <w:autoSpaceDN/>
        <w:bidi w:val="0"/>
        <w:adjustRightInd/>
        <w:snapToGrid/>
        <w:spacing w:before="0" w:line="532" w:lineRule="exact"/>
        <w:ind w:left="0" w:leftChars="0" w:firstLine="0" w:firstLineChars="0"/>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p>
    <w:p w14:paraId="1FFEFC0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jc w:val="both"/>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近年来，我省乡村车间持续发展，经营水平稳步提升，吸纳就业能力不断增强，成为促进农民增收的重要手段、城乡融合发展的重要桥梁。为全面贯彻党中央、国务院和省委、省政府关于统筹建立常态化防止返贫致贫机制促进乡村全面振兴的决策部署，持续巩固拓展脱贫攻坚成果，</w:t>
      </w:r>
      <w:r>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t>推动乡村车间稳健发展，</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充分吸纳防止返贫致贫对象（含离开帮扶政策会出现返贫风险的原建档立卡脱贫人口，下同）等农村劳动力群体就地就近就业，现就巩固壮大我省乡村车间促进就近就业提出以下意见：</w:t>
      </w:r>
    </w:p>
    <w:p w14:paraId="7AC6C47C">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一、构建乡村车间发展新格局</w:t>
      </w:r>
    </w:p>
    <w:p w14:paraId="68E844A4">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（一）拓展建设范围和运营模式。</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把乡村车间建设工作纳入乡村振兴战略统筹实施，按照乡村车间建设“根子在产业、目标是就业、关键在可持续”发展思路，聚焦制造业、批发和零售业、服务业、农产品加工、种植养殖、乡村文旅、电子商务等产业方向，推广车间进乡村、闲房建车间、田间连车间、能人办车间等创办形式，在乡镇、村和易地扶贫搬迁安置区大力发展企业+乡村车间型、市场主体+农户型、乡镇企业（农民专业合作社）自主创办型、个体工商户自主经营型等运营模式的乡村车间。</w:t>
      </w:r>
    </w:p>
    <w:p w14:paraId="312AC211">
      <w:pPr>
        <w:pStyle w:val="9"/>
        <w:keepNext w:val="0"/>
        <w:keepLines w:val="0"/>
        <w:pageBreakBefore w:val="0"/>
        <w:widowControl w:val="0"/>
        <w:suppressLineNumbers w:val="0"/>
        <w:shd w:val="clear" w:fill="FFFFFF"/>
        <w:kinsoku/>
        <w:wordWrap/>
        <w:overflowPunct/>
        <w:topLinePunct w:val="0"/>
        <w:autoSpaceDE/>
        <w:autoSpaceDN/>
        <w:bidi w:val="0"/>
        <w:adjustRightInd/>
        <w:spacing w:before="0" w:beforeAutospacing="0" w:after="0" w:afterAutospacing="0" w:line="572" w:lineRule="exact"/>
        <w:ind w:left="0" w:right="0" w:firstLine="640" w:firstLineChars="200"/>
        <w:jc w:val="both"/>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（二）融入县域主导产业和优势特色产业发展。</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鼓励各地</w:t>
      </w:r>
      <w:r>
        <w:rPr>
          <w:rFonts w:hint="eastAsia" w:ascii="仿宋" w:hAnsi="仿宋" w:eastAsia="仿宋" w:cs="仿宋"/>
          <w:color w:val="000000" w:themeColor="text1"/>
          <w:kern w:val="0"/>
          <w:sz w:val="32"/>
          <w:szCs w:val="32"/>
          <w:highlight w:val="none"/>
          <w:lang w:val="en" w:eastAsia="zh-CN" w:bidi="ar"/>
          <w14:textFill>
            <w14:solidFill>
              <w14:schemeClr w14:val="tx1"/>
            </w14:solidFill>
          </w14:textFill>
        </w:rPr>
        <w:t>积极</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对接</w:t>
      </w:r>
      <w:r>
        <w:rPr>
          <w:rFonts w:hint="eastAsia" w:ascii="仿宋" w:hAnsi="仿宋" w:eastAsia="仿宋" w:cs="仿宋"/>
          <w:color w:val="000000" w:themeColor="text1"/>
          <w:kern w:val="0"/>
          <w:sz w:val="32"/>
          <w:szCs w:val="32"/>
          <w:highlight w:val="none"/>
          <w:lang w:val="en" w:eastAsia="zh-CN" w:bidi="ar"/>
          <w14:textFill>
            <w14:solidFill>
              <w14:schemeClr w14:val="tx1"/>
            </w14:solidFill>
          </w14:textFill>
        </w:rPr>
        <w:t>承接</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长三角、珠三角产业转移和产业备份，推动乡村车间融入当地特色优势产业，从产业政策、资金支持等方面给予重点支持。</w:t>
      </w:r>
      <w:r>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t>在涉农项目申报、农业龙头企业认定、涉农主体设备升级改造等方面给予乡村车间优先支持。将</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省级和市级</w:t>
      </w:r>
      <w:r>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t>乡村车间涉农主体、经营管理者优先纳入全省乡村产业振兴带头人“头雁”培育对象。</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将涉农</w:t>
      </w:r>
      <w:r>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t>乡村车间负责人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和管理人员纳入每年高素质农民培育省级示范班培训。积极争取中央、省级专项资金，对符合条件的企业设备更新、工艺升级、智能化改造等项目予以优先考虑和倾斜支持。</w:t>
      </w:r>
    </w:p>
    <w:p w14:paraId="6931ED9D">
      <w:pPr>
        <w:pStyle w:val="9"/>
        <w:keepNext w:val="0"/>
        <w:keepLines w:val="0"/>
        <w:pageBreakBefore w:val="0"/>
        <w:widowControl w:val="0"/>
        <w:suppressLineNumbers w:val="0"/>
        <w:shd w:val="clear" w:fill="FFFFFF"/>
        <w:kinsoku/>
        <w:wordWrap/>
        <w:overflowPunct/>
        <w:topLinePunct w:val="0"/>
        <w:autoSpaceDE/>
        <w:autoSpaceDN/>
        <w:bidi w:val="0"/>
        <w:adjustRightInd/>
        <w:spacing w:before="0" w:beforeAutospacing="0" w:after="0" w:afterAutospacing="0" w:line="572" w:lineRule="exact"/>
        <w:ind w:left="0" w:right="0" w:firstLine="640" w:firstLineChars="200"/>
        <w:jc w:val="both"/>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（三）紧联劳务品牌建设。</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积极培育“品牌总部+乡村车间”型劳务品牌，支持劳务品牌市场主体以及从业人员围绕劳务品牌产业链建设乡村车间，将生产加工、配套服务等环节向乡村车间转移。引导劳务品牌乡村车间积极吸纳防止返贫致贫对象等困难群体就业，按规定享受相关政策。</w:t>
      </w:r>
    </w:p>
    <w:p w14:paraId="1A88079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（四）强化易地搬迁安置区配套建设。</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加大以工代赈、常态化帮扶资金支持易地搬迁安置区基础设施建设力度，完善安置区道路、管网、配套厂房等基础设施和公共服务，为乡村车间发展提供保障。加大就业补助、技能培训、岗位奖补等政策支持，鼓励各地对入驻安置区乡村车间落实房租减免、生产奖补等政策，降低运营成本，促进搬迁群众就近就业。</w:t>
      </w:r>
    </w:p>
    <w:p w14:paraId="01FBECD9">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二、加力乡村车间政策供给</w:t>
      </w:r>
    </w:p>
    <w:p w14:paraId="3B9053CF">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（五）给予吸纳就业补贴。</w:t>
      </w:r>
      <w:r>
        <w:rPr>
          <w:rFonts w:hint="eastAsia" w:ascii="仿宋" w:hAnsi="仿宋" w:eastAsia="仿宋" w:cs="仿宋"/>
          <w:color w:val="000000" w:themeColor="text1"/>
          <w:sz w:val="32"/>
          <w:szCs w:val="32"/>
          <w:highlight w:val="none"/>
          <w:lang w:val="en-US" w:eastAsia="zh-CN"/>
          <w14:textFill>
            <w14:solidFill>
              <w14:schemeClr w14:val="tx1"/>
            </w14:solidFill>
          </w14:textFill>
        </w:rPr>
        <w:t>对上一年度吸纳劳动者就业6个月以上</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且</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年工资性收入6000元以上的乡村车间，按照300元/人标准给予一次性稳岗补贴，吸纳农村低收入人口（含最低生活保障对象</w:t>
      </w:r>
      <w:r>
        <w:rPr>
          <w:rFonts w:hint="default"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、特困人员、最低生活保障边缘家庭成员、‌</w:t>
      </w:r>
      <w:r>
        <w:rPr>
          <w:rFonts w:hint="default" w:ascii="仿宋" w:hAnsi="仿宋" w:eastAsia="仿宋" w:cs="仿宋"/>
          <w:color w:val="000000" w:themeColor="text1"/>
          <w:sz w:val="32"/>
          <w:szCs w:val="32"/>
          <w:highlight w:val="none"/>
          <w:lang w:val="en-US" w:eastAsia="zh-CN"/>
          <w14:textFill>
            <w14:solidFill>
              <w14:schemeClr w14:val="tx1"/>
            </w14:solidFill>
          </w14:textFill>
        </w:rPr>
        <w:t>刚性支出困难家庭成员</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w:t>
      </w:r>
      <w:r>
        <w:rPr>
          <w:rFonts w:hint="default" w:ascii="仿宋" w:hAnsi="仿宋" w:eastAsia="仿宋" w:cs="仿宋"/>
          <w:color w:val="000000" w:themeColor="text1"/>
          <w:sz w:val="32"/>
          <w:szCs w:val="32"/>
          <w:highlight w:val="none"/>
          <w:lang w:val="en-US" w:eastAsia="zh-CN"/>
          <w14:textFill>
            <w14:solidFill>
              <w14:schemeClr w14:val="tx1"/>
            </w14:solidFill>
          </w14:textFill>
        </w:rPr>
        <w:t>县级以上政府根据实际情况认定的特殊困难群体</w:t>
      </w:r>
      <w:r>
        <w:rPr>
          <w:rFonts w:hint="eastAsia" w:ascii="仿宋" w:hAnsi="仿宋" w:eastAsia="仿宋" w:cs="仿宋"/>
          <w:color w:val="000000" w:themeColor="text1"/>
          <w:sz w:val="32"/>
          <w:szCs w:val="32"/>
          <w:highlight w:val="none"/>
          <w:lang w:val="en-US" w:eastAsia="zh-CN"/>
          <w14:textFill>
            <w14:solidFill>
              <w14:schemeClr w14:val="tx1"/>
            </w14:solidFill>
          </w14:textFill>
        </w:rPr>
        <w:t>，下同</w:t>
      </w:r>
      <w:r>
        <w:rPr>
          <w:rFonts w:hint="default"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）、离校两年内未就业高校毕业生（含技工院校高级工班、预备技师班、技师班和特殊教育院校职业教育类毕业生，下同）、退役军人、残疾人和</w:t>
      </w:r>
      <w:r>
        <w:rPr>
          <w:rFonts w:hint="eastAsia" w:ascii="CESI仿宋-GB2312" w:hAnsi="CESI仿宋-GB2312" w:eastAsia="CESI仿宋-GB2312" w:cs="CESI仿宋-GB2312"/>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就业的，稳岗补贴标准提高到2000元/人。吸纳</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就业所需稳岗补贴资金从财政常态化帮扶资金中列支，其他所需资金从就业补助资金中列支。</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乡村车间吸纳就业困难人员、</w:t>
      </w:r>
      <w:r>
        <w:rPr>
          <w:rFonts w:hint="eastAsia" w:ascii="CESI仿宋-GB2312" w:hAnsi="CESI仿宋-GB2312" w:eastAsia="CESI仿宋-GB2312" w:cs="CESI仿宋-GB2312"/>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等群体就业并缴纳社会保险费的，可按</w:t>
      </w:r>
      <w:r>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t>规定享受社会保险补贴政策。</w:t>
      </w:r>
    </w:p>
    <w:p w14:paraId="3A0D6E14">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（六）给予场地物流补贴。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对乡村车间场地改造、租赁、水电给予一次性场地费补贴，对进行来料加工、产品运输（配送）等形式的乡村车间给予适当的物流费补贴，所需资金由</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各地财政部门结合财力状况和发展实际统筹安排资金，对符合条件的场地、物流费用予以保障</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500E08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72" w:lineRule="exact"/>
        <w:ind w:right="0" w:rightChars="0" w:firstLine="640" w:firstLineChars="200"/>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（七）给予</w:t>
      </w:r>
      <w:r>
        <w:rPr>
          <w:rFonts w:hint="default"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一次性创业补贴。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鼓励外出务工经商人员等返乡创办乡村车间，引导龙头企业向乡村下沉生产线，对符合条件的乡村车间，按规定给予一次性创业补贴，所需资金从就业补助资金中列支。</w:t>
      </w:r>
    </w:p>
    <w:p w14:paraId="7709130F">
      <w:pPr>
        <w:pStyle w:val="7"/>
        <w:keepNext w:val="0"/>
        <w:keepLines w:val="0"/>
        <w:pageBreakBefore w:val="0"/>
        <w:kinsoku/>
        <w:wordWrap/>
        <w:overflowPunct/>
        <w:topLinePunct w:val="0"/>
        <w:autoSpaceDE/>
        <w:autoSpaceDN/>
        <w:bidi w:val="0"/>
        <w:adjustRightInd/>
        <w:spacing w:line="572" w:lineRule="exact"/>
        <w:ind w:left="0" w:firstLine="640" w:firstLineChars="200"/>
        <w:jc w:val="both"/>
        <w:textAlignment w:val="auto"/>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（八）给予</w:t>
      </w:r>
      <w:r>
        <w:rPr>
          <w:rFonts w:hint="default"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职业技能培训补贴</w:t>
      </w: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乡村车间吸纳的就业人员符合职业技能培训补贴享受条件的，可</w:t>
      </w:r>
      <w:r>
        <w:rPr>
          <w:rFonts w:hint="eastAsia" w:ascii="仿宋" w:hAnsi="仿宋" w:eastAsia="仿宋" w:cs="仿宋"/>
          <w:i w:val="0"/>
          <w:caps w:val="0"/>
          <w:color w:val="000000" w:themeColor="text1"/>
          <w:spacing w:val="0"/>
          <w:sz w:val="32"/>
          <w:szCs w:val="32"/>
          <w:highlight w:val="none"/>
          <w:u w:val="none"/>
          <w:shd w:val="clear" w:color="auto" w:fill="auto"/>
          <w:lang w:val="en-US" w:eastAsia="zh-CN" w:bidi="ar"/>
          <w14:textFill>
            <w14:solidFill>
              <w14:schemeClr w14:val="tx1"/>
            </w14:solidFill>
          </w14:textFill>
        </w:rPr>
        <w:t>按规定标准给予职业技能培训补贴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。具体补贴标准和程序按照我省职业技能培训补贴实施办法执行。对乡村车间吸纳防止返贫致贫对象</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就业并开展技能培训，符合规定的，可以从</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财政常态化帮扶资金中列支。</w:t>
      </w:r>
    </w:p>
    <w:p w14:paraId="65595844">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default"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（九）优先纳入工伤保险参保范围。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对乡村车间吸纳就业的超过法定退休年龄且男性不超过70周岁、女性不超过65周岁（包括已享受和未享受城镇职工基本养老保险待遇人员）人员，按照我省超龄人员等特定人员参加工伤保险有关规定纳入工伤保险参保覆盖范围。乡村车间吸纳就业的劳动年龄内（16周岁至法定退休年龄）农民工，可先行办理参加工伤保险（不免除企业职工基本养老保险等参保法定义务）。</w:t>
      </w:r>
    </w:p>
    <w:p w14:paraId="0729E6A5">
      <w:pPr>
        <w:keepNext w:val="0"/>
        <w:keepLines w:val="0"/>
        <w:pageBreakBefore w:val="0"/>
        <w:kinsoku/>
        <w:wordWrap/>
        <w:overflowPunct/>
        <w:topLinePunct w:val="0"/>
        <w:autoSpaceDE/>
        <w:autoSpaceDN/>
        <w:bidi w:val="0"/>
        <w:adjustRightInd/>
        <w:spacing w:line="572" w:lineRule="exact"/>
        <w:ind w:firstLine="640"/>
        <w:textAlignment w:val="auto"/>
        <w:rPr>
          <w:rFonts w:hint="eastAsia" w:ascii="CESI仿宋-GB2312" w:hAnsi="CESI仿宋-GB2312" w:eastAsia="CESI仿宋-GB2312" w:cs="CESI仿宋-GB2312"/>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（十）分级梯次给予建设奖补。</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根据各地乡村车间吸纳就业人数、待遇保障等情况，每年认定60家左右省级乡村车间，每家给予5万—10万元奖补，所需资金从省级就业补助资金中列支。鼓励各地结合实际开展市级、</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县级</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乡村车间认定，并给予适当奖补。</w:t>
      </w:r>
      <w:r>
        <w:rPr>
          <w:rFonts w:hint="eastAsia" w:ascii="CESI仿宋-GB2312" w:hAnsi="CESI仿宋-GB2312" w:eastAsia="CESI仿宋-GB2312" w:cs="CESI仿宋-GB2312"/>
          <w:color w:val="000000" w:themeColor="text1"/>
          <w:kern w:val="0"/>
          <w:sz w:val="32"/>
          <w:szCs w:val="32"/>
          <w:highlight w:val="none"/>
          <w:lang w:val="en-US" w:eastAsia="zh-CN" w:bidi="ar"/>
          <w14:textFill>
            <w14:solidFill>
              <w14:schemeClr w14:val="tx1"/>
            </w14:solidFill>
          </w14:textFill>
        </w:rPr>
        <w:t>对认定为省级乡村车间的，在吸纳防止返贫致贫对象稳岗补贴基础上，再增加1000元/人的稳岗奖补，所需资金从省级财政常态化帮扶资金中列支。</w:t>
      </w:r>
    </w:p>
    <w:p w14:paraId="6D53552B">
      <w:pPr>
        <w:keepNext w:val="0"/>
        <w:keepLines w:val="0"/>
        <w:pageBreakBefore w:val="0"/>
        <w:kinsoku/>
        <w:wordWrap/>
        <w:overflowPunct/>
        <w:topLinePunct w:val="0"/>
        <w:autoSpaceDE/>
        <w:autoSpaceDN/>
        <w:bidi w:val="0"/>
        <w:adjustRightInd/>
        <w:spacing w:line="572" w:lineRule="exact"/>
        <w:ind w:firstLine="640"/>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（十一）顶格执行税收优惠政策。</w:t>
      </w:r>
      <w:r>
        <w:rPr>
          <w:rFonts w:hint="eastAsia" w:ascii="CESI仿宋-GB2312" w:hAnsi="CESI仿宋-GB2312" w:eastAsia="CESI仿宋-GB2312" w:cs="CESI仿宋-GB2312"/>
          <w:color w:val="000000" w:themeColor="text1"/>
          <w:kern w:val="0"/>
          <w:sz w:val="32"/>
          <w:szCs w:val="32"/>
          <w:highlight w:val="none"/>
          <w:lang w:val="en-US" w:eastAsia="zh-CN" w:bidi="ar"/>
          <w14:textFill>
            <w14:solidFill>
              <w14:schemeClr w14:val="tx1"/>
            </w14:solidFill>
          </w14:textFill>
        </w:rPr>
        <w:t>2027年12月31日前，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在国家规定的幅度内顶格上浮支持重点群体创业就业税费优惠政策。防止返贫致贫对象创办乡村车间从事个体经营的，自办理个体工商户登记当月起，在3年（36个月，下同）内按每户每年24000元为限额依次扣减其当年实际应缴纳的增值税、城市维护建设税、教育费附加、地方教育附加和个人所得税。乡村车间企业招用防止返贫致贫对象，与其签订1年以上期限劳动合同并依法缴纳社会保险费的，自签订劳动合同并缴纳社会保险当月起，</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在3年内按实际招用人数予以定额依次扣减增值税、城市维护建设税、教育费附加、地方教育附加和企业所得税优惠，定额标准为每人每年7800元。</w:t>
      </w:r>
    </w:p>
    <w:p w14:paraId="521CFC7F">
      <w:pPr>
        <w:keepNext w:val="0"/>
        <w:keepLines w:val="0"/>
        <w:pageBreakBefore w:val="0"/>
        <w:kinsoku/>
        <w:wordWrap/>
        <w:overflowPunct/>
        <w:topLinePunct w:val="0"/>
        <w:autoSpaceDE/>
        <w:autoSpaceDN/>
        <w:bidi w:val="0"/>
        <w:adjustRightInd/>
        <w:spacing w:line="572" w:lineRule="exact"/>
        <w:ind w:firstLine="640"/>
        <w:textAlignment w:val="auto"/>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（十二）支持残疾人参与乡村车间建设。</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鼓励残疾人创办乡村车间或到乡村车间就业，对于残疾人创办的乡村车间或乡村车间吸纳残疾人就业的，各级残联按照相关扶残助残政策予以叠加支持。</w:t>
      </w:r>
    </w:p>
    <w:p w14:paraId="131EBBAF">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三、强化乡村车间要素保障</w:t>
      </w:r>
    </w:p>
    <w:p w14:paraId="3B91DD58">
      <w:pPr>
        <w:keepNext w:val="0"/>
        <w:keepLines w:val="0"/>
        <w:pageBreakBefore w:val="0"/>
        <w:kinsoku/>
        <w:wordWrap/>
        <w:overflowPunct/>
        <w:topLinePunct w:val="0"/>
        <w:autoSpaceDE/>
        <w:autoSpaceDN/>
        <w:bidi w:val="0"/>
        <w:adjustRightInd/>
        <w:spacing w:line="572" w:lineRule="exact"/>
        <w:ind w:firstLine="64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（十三）促进用工供需匹配。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充分发挥乡镇干部、村“两委”干部、农村劳务经纪人等队伍的作用，定期开展乡村车间用工需求和农村劳动力就业状况摸排，动员有就业意愿和就业能力的农村劳动力到乡村车间就业，其中对易地搬迁群众、防止返贫致贫对象等困难对象给予优先推荐。将乡村车间纳入公共就业服务专项活动重点帮扶对象，通过“湘就业”平台、现场招聘会等线上线下招聘渠道，广泛发布乡村车间招聘信息。结合乡村车间用工需求，组织提供订单式、定岗、定向职业技能培训。</w:t>
      </w:r>
    </w:p>
    <w:p w14:paraId="1CC6068C">
      <w:pPr>
        <w:keepNext w:val="0"/>
        <w:keepLines w:val="0"/>
        <w:pageBreakBefore w:val="0"/>
        <w:kinsoku/>
        <w:wordWrap/>
        <w:overflowPunct/>
        <w:topLinePunct w:val="0"/>
        <w:autoSpaceDE/>
        <w:autoSpaceDN/>
        <w:bidi w:val="0"/>
        <w:adjustRightInd/>
        <w:spacing w:line="572" w:lineRule="exact"/>
        <w:ind w:firstLine="64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（十四）充分保障用地需求。</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精准高效配置用地计划，充分保障</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车间建设合理用地计划需求。对农村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集体</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建设用地实行负面清单管理，</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鼓励盘活利用农村闲置土地和房屋</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用于发展乡村民宿、</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乡村文旅、</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农产品初加工、电子商务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和物流仓储</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等农村产业。属于乡村产业用地范畴的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乡村车间建设项目</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可按照相关规定办理</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集体建设用地</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手续</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统筹推进</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以乡镇为实施单元的全域土地综合整治，加强与政策性金融机构合作协同，在资金总体平衡的前提下，结合农用地整理、建设用地整治和产业导入类子项目，为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车间建设提供土地要素和资金保障。有序推进农村集体经营性建设用地入市改革，盘活农村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集中</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存量建设用地，支持农村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一二三产业</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融合</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发展</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和乡村全面振兴。</w:t>
      </w:r>
    </w:p>
    <w:p w14:paraId="343B441A">
      <w:pPr>
        <w:pStyle w:val="9"/>
        <w:keepNext w:val="0"/>
        <w:keepLines w:val="0"/>
        <w:pageBreakBefore w:val="0"/>
        <w:widowControl w:val="0"/>
        <w:suppressLineNumbers w:val="0"/>
        <w:shd w:val="clear" w:fill="FFFFFF"/>
        <w:kinsoku/>
        <w:wordWrap/>
        <w:overflowPunct/>
        <w:topLinePunct w:val="0"/>
        <w:autoSpaceDE/>
        <w:autoSpaceDN/>
        <w:bidi w:val="0"/>
        <w:adjustRightInd/>
        <w:spacing w:before="0" w:beforeAutospacing="0" w:after="0" w:afterAutospacing="0" w:line="572"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（十五）降低用能成本。</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落实《关于优化我省分时电价政策及有关事项的通知》相关要求，将分时电价执行范围扩大至用电容量100千伏安（千瓦）以下的工商业用电用户，符合条件的乡村车间可以根据自身生产需求灵活选择生产时间，降低用电成本。</w:t>
      </w:r>
    </w:p>
    <w:p w14:paraId="074E736B">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（十六）拓宽贷款融资渠道</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。完善银行机构信贷投放月度报送机制，引导银行机构加大对乡村车间的信贷支持力度</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；引导政府性融资担保机构加大对乡镇企业合理融资需求担保力度。鼓励持续降低反担保条件，符合条件的乡村车间可以申请创业担保贷款，财政按规定给予贴息支持</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7DB6ED4D">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jc w:val="both"/>
        <w:textAlignment w:val="auto"/>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四、规范乡村车间生产经营</w:t>
      </w:r>
    </w:p>
    <w:p w14:paraId="5A2F469F">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（十七）强化</w:t>
      </w:r>
      <w:r>
        <w:rPr>
          <w:rFonts w:hint="default"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用工指导服务。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加大劳动保障法律法规宣传，</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指导</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乡村车间</w:t>
      </w:r>
      <w: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t>合理设置招聘条件和改善生产生活环境，依法保障职工劳动报酬、休息休假、社会保险、福利待遇等合法权益</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07E8F248">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（十八）加大环保保障力度。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严格落实法律法规和生态环境分区管控要求，指导乡村车间办理环境影响评价、排污许可等环保手续，采取科学合理的措施治理乡村车间污染，确保达标排放，严格控制对周边环境的影响。</w:t>
      </w:r>
    </w:p>
    <w:p w14:paraId="50DB945F">
      <w:pPr>
        <w:pStyle w:val="10"/>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（十九）加强安全生产监督指导。</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依法依规指导乡村车间落实消防设计审查、验收及备案要求。按照安全生产“三管三必须”要求，将乡村车间列入各负有安全监管主管职责部门的检查对象名录库，强化“双随机、一公开”检查，督促企业落实安全生产主体责任，坚决防范安全生产事故发生。</w:t>
      </w:r>
    </w:p>
    <w:p w14:paraId="530D403D">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right="0" w:rightChars="0" w:firstLine="640" w:firstLineChars="20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五、凝聚乡村车间发展合力</w:t>
      </w:r>
    </w:p>
    <w:p w14:paraId="3A78702F">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（二十）强化组织领导。</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各级各部门要进一步强化巩固壮大乡村车间的责任意识和担当精神，密切协同配合，人力资源社会保障部门要加强统筹协调，建立乡村车间专员联系制度，广泛开展乡村车间培训，农业农村等部门要强化政策支持和工作推动，主动研究解决乡村车间遇到的困难问题，做大做强乡村车间。</w:t>
      </w:r>
    </w:p>
    <w:p w14:paraId="1E8FA0B7">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572"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（二十一）规范资金管理。</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严格落实就业</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补助</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资金和财政常态化帮扶资金等管理办法要求，稳岗补贴、社会保险补贴、场地费补贴、物流费补贴、一次性创业补贴、职业技能培训补贴等归口向县级人力资源社会保障部门进行申请，依托湖南人社一体化平台强化全流程监管。对弄虚作假、骗取补贴资金的，将追回补贴资金、奖补资金，依法依规处理。</w:t>
      </w:r>
    </w:p>
    <w:p w14:paraId="3659FFEF">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lang w:val="en-US" w:eastAsia="zh-CN" w:bidi="ar"/>
          <w14:textFill>
            <w14:solidFill>
              <w14:schemeClr w14:val="tx1"/>
            </w14:solidFill>
          </w14:textFill>
        </w:rPr>
        <w:t>（二十二）营造良好氛围。</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省厅每两年评选一批乡村车间优秀企业家。各级各部门要广泛挖掘、认真总结乡村车间建设、运营的好经验好做法，大力宣传乡村车间支持政策和服务措施，选树和发布乡村车间先进典型，营造全社会积极参与、关心关注的良好氛围。</w:t>
      </w:r>
    </w:p>
    <w:p w14:paraId="722BE6C2">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本文件自2026年6月29日起实施，有效期到2030年12月31日止。此前执行的有关文件与本文件不一致的，以本文件为准。国家、省有明确新规的，从其规定。</w:t>
      </w:r>
    </w:p>
    <w:p w14:paraId="7A6F0A69">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66009A3">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附件：1.乡村车间认定管理标准及流程</w:t>
      </w:r>
    </w:p>
    <w:p w14:paraId="3498E6E3">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1600" w:firstLineChars="5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2.乡村车间申请认定表</w:t>
      </w:r>
    </w:p>
    <w:p w14:paraId="683F39C1">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1600" w:firstLineChars="5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3.稳岗补贴经办流程</w:t>
      </w:r>
    </w:p>
    <w:p w14:paraId="1B7CB195">
      <w:pPr>
        <w:pStyle w:val="11"/>
        <w:keepNext w:val="0"/>
        <w:keepLines w:val="0"/>
        <w:pageBreakBefore w:val="0"/>
        <w:widowControl w:val="0"/>
        <w:kinsoku/>
        <w:wordWrap/>
        <w:overflowPunct/>
        <w:topLinePunct w:val="0"/>
        <w:autoSpaceDE/>
        <w:autoSpaceDN/>
        <w:bidi w:val="0"/>
        <w:adjustRightInd/>
        <w:snapToGrid/>
        <w:spacing w:after="0" w:line="572" w:lineRule="exact"/>
        <w:ind w:left="0" w:leftChars="0" w:firstLine="1600" w:firstLineChars="500"/>
        <w:textAlignment w:val="auto"/>
        <w:rPr>
          <w:rFonts w:hint="default"/>
          <w:color w:val="000000" w:themeColor="text1"/>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4.乡村车间消防安全承诺书（范本）</w:t>
      </w:r>
    </w:p>
    <w:p w14:paraId="0177664F">
      <w:pPr>
        <w:pStyle w:val="11"/>
        <w:spacing w:after="0" w:line="600" w:lineRule="exact"/>
        <w:ind w:left="0" w:leftChars="0" w:firstLine="0" w:firstLineChars="0"/>
        <w:rPr>
          <w:rFonts w:hint="default"/>
          <w:color w:val="000000" w:themeColor="text1"/>
          <w:szCs w:val="32"/>
          <w:highlight w:val="none"/>
          <w14:textFill>
            <w14:solidFill>
              <w14:schemeClr w14:val="tx1"/>
            </w14:solidFill>
          </w14:textFill>
        </w:rPr>
      </w:pPr>
    </w:p>
    <w:p w14:paraId="7FA4C16C">
      <w:pPr>
        <w:pStyle w:val="11"/>
        <w:spacing w:after="0" w:line="600" w:lineRule="exact"/>
        <w:ind w:left="0" w:leftChars="0" w:firstLine="0" w:firstLineChars="0"/>
        <w:rPr>
          <w:rFonts w:hint="default"/>
          <w:color w:val="000000" w:themeColor="text1"/>
          <w:szCs w:val="32"/>
          <w:highlight w:val="none"/>
          <w14:textFill>
            <w14:solidFill>
              <w14:schemeClr w14:val="tx1"/>
            </w14:solidFill>
          </w14:textFill>
        </w:rPr>
      </w:pPr>
    </w:p>
    <w:p w14:paraId="37161DFC">
      <w:pPr>
        <w:pStyle w:val="11"/>
        <w:spacing w:after="0" w:line="600" w:lineRule="exact"/>
        <w:ind w:left="0" w:leftChars="0" w:firstLine="0" w:firstLineChars="0"/>
        <w:rPr>
          <w:rFonts w:hint="default"/>
          <w:color w:val="000000" w:themeColor="text1"/>
          <w:szCs w:val="32"/>
          <w:highlight w:val="none"/>
          <w14:textFill>
            <w14:solidFill>
              <w14:schemeClr w14:val="tx1"/>
            </w14:solidFill>
          </w14:textFill>
        </w:rPr>
      </w:pPr>
    </w:p>
    <w:p w14:paraId="6AF56F66">
      <w:pPr>
        <w:pStyle w:val="11"/>
        <w:spacing w:after="0" w:line="600" w:lineRule="exact"/>
        <w:ind w:left="0" w:leftChars="0" w:firstLine="0" w:firstLineChars="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湖南省人力资源和社会保障厅 中共湖南省委金融委员会办公室</w:t>
      </w:r>
    </w:p>
    <w:p w14:paraId="3D5B64EC">
      <w:pPr>
        <w:pStyle w:val="11"/>
        <w:spacing w:after="0" w:line="600" w:lineRule="exact"/>
        <w:ind w:left="0" w:leftChars="0" w:firstLine="0" w:firstLineChars="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3AC4076">
      <w:pPr>
        <w:pStyle w:val="11"/>
        <w:spacing w:after="0" w:line="600" w:lineRule="exact"/>
        <w:ind w:left="0" w:leftChars="0" w:firstLine="640" w:firstLineChars="20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3D0EA4D">
      <w:pPr>
        <w:pStyle w:val="11"/>
        <w:spacing w:after="0" w:line="600" w:lineRule="exact"/>
        <w:ind w:left="0" w:leftChars="0" w:firstLine="640" w:firstLineChars="20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A1DBF63">
      <w:pPr>
        <w:pStyle w:val="11"/>
        <w:spacing w:after="0" w:line="600" w:lineRule="exact"/>
        <w:ind w:left="0" w:leftChars="0" w:firstLine="640" w:firstLineChars="20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湖南省发展和改革委员会          湖南省民政厅</w:t>
      </w:r>
    </w:p>
    <w:p w14:paraId="5E89FB6A">
      <w:pPr>
        <w:pStyle w:val="11"/>
        <w:spacing w:after="0" w:line="600" w:lineRule="exact"/>
        <w:ind w:left="0" w:leftChars="0" w:firstLine="0" w:firstLineChars="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2165F5F">
      <w:pPr>
        <w:pStyle w:val="11"/>
        <w:spacing w:after="0" w:line="600" w:lineRule="exact"/>
        <w:ind w:left="0" w:leftChars="0" w:firstLine="0" w:firstLineChars="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3ECDF7F">
      <w:pPr>
        <w:pStyle w:val="11"/>
        <w:spacing w:after="0" w:line="600" w:lineRule="exact"/>
        <w:ind w:left="0" w:leftChars="0" w:firstLine="0" w:firstLineChars="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874442B">
      <w:pPr>
        <w:pStyle w:val="3"/>
        <w:keepNext w:val="0"/>
        <w:keepLines w:val="0"/>
        <w:pageBreakBefore w:val="0"/>
        <w:kinsoku/>
        <w:wordWrap/>
        <w:overflowPunct/>
        <w:topLinePunct w:val="0"/>
        <w:autoSpaceDE/>
        <w:autoSpaceDN/>
        <w:bidi w:val="0"/>
        <w:adjustRightInd/>
        <w:spacing w:line="600" w:lineRule="exact"/>
        <w:ind w:left="0" w:leftChars="0" w:firstLine="960" w:firstLineChars="3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湖南省财政厅                湖南省自然资源厅</w:t>
      </w:r>
    </w:p>
    <w:p w14:paraId="26100FE7">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09A75E77">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39E0785">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C6079AE">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538DF62B">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7B3A13E">
      <w:pPr>
        <w:pStyle w:val="11"/>
        <w:spacing w:after="0" w:line="600" w:lineRule="exact"/>
        <w:ind w:left="0" w:leftChars="0" w:firstLine="640" w:firstLineChars="200"/>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湖南省生态环境厅              湖南省农业农村厅</w:t>
      </w:r>
    </w:p>
    <w:p w14:paraId="434D18BD">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F1A8970">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BB51CE6">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1FCDA7FC">
      <w:pPr>
        <w:pStyle w:val="3"/>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湖南省应急管理厅             湖南省残疾人联合会</w:t>
      </w:r>
    </w:p>
    <w:p w14:paraId="44E01928">
      <w:pPr>
        <w:pStyle w:val="3"/>
        <w:keepNext w:val="0"/>
        <w:keepLines w:val="0"/>
        <w:pageBreakBefore w:val="0"/>
        <w:kinsoku/>
        <w:wordWrap/>
        <w:overflowPunct/>
        <w:topLinePunct w:val="0"/>
        <w:autoSpaceDE/>
        <w:autoSpaceDN/>
        <w:bidi w:val="0"/>
        <w:adjustRightInd/>
        <w:spacing w:line="600" w:lineRule="exact"/>
        <w:ind w:left="0" w:leftChars="0" w:firstLine="960" w:firstLineChars="30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3A84BA1A">
      <w:pPr>
        <w:pStyle w:val="3"/>
        <w:keepNext w:val="0"/>
        <w:keepLines w:val="0"/>
        <w:pageBreakBefore w:val="0"/>
        <w:kinsoku/>
        <w:wordWrap/>
        <w:overflowPunct/>
        <w:topLinePunct w:val="0"/>
        <w:autoSpaceDE/>
        <w:autoSpaceDN/>
        <w:bidi w:val="0"/>
        <w:adjustRightInd/>
        <w:spacing w:line="600" w:lineRule="exact"/>
        <w:ind w:left="0" w:leftChars="0" w:firstLine="960" w:firstLineChars="30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D02B972">
      <w:pPr>
        <w:pStyle w:val="3"/>
        <w:keepNext w:val="0"/>
        <w:keepLines w:val="0"/>
        <w:pageBreakBefore w:val="0"/>
        <w:kinsoku/>
        <w:wordWrap/>
        <w:overflowPunct/>
        <w:topLinePunct w:val="0"/>
        <w:autoSpaceDE/>
        <w:autoSpaceDN/>
        <w:bidi w:val="0"/>
        <w:adjustRightInd/>
        <w:spacing w:line="600" w:lineRule="exact"/>
        <w:ind w:left="0" w:leftChars="0" w:firstLine="960" w:firstLineChars="30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14:paraId="0DE0B2F0">
      <w:pPr>
        <w:spacing w:line="600" w:lineRule="exact"/>
        <w:ind w:firstLine="320" w:firstLineChars="100"/>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国家税务总局湖南省税务局</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        湖南省消防救援局</w:t>
      </w:r>
    </w:p>
    <w:p w14:paraId="54553675">
      <w:pPr>
        <w:pStyle w:val="3"/>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 xml:space="preserve">                              2026年5月14日</w:t>
      </w:r>
    </w:p>
    <w:p w14:paraId="6826E7B8">
      <w:pPr>
        <w:pStyle w:val="3"/>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（此件主动公开）</w:t>
      </w:r>
    </w:p>
    <w:p w14:paraId="489757FC">
      <w:pPr>
        <w:pStyle w:val="3"/>
        <w:keepNext w:val="0"/>
        <w:keepLines w:val="0"/>
        <w:pageBreakBefore w:val="0"/>
        <w:kinsoku/>
        <w:wordWrap/>
        <w:overflowPunct/>
        <w:topLinePunct w:val="0"/>
        <w:autoSpaceDE/>
        <w:autoSpaceDN/>
        <w:bidi w:val="0"/>
        <w:adjustRightInd/>
        <w:spacing w:line="600" w:lineRule="exact"/>
        <w:ind w:left="0" w:leftChars="0" w:firstLine="640" w:firstLineChars="200"/>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（联系单位：省就业服务</w:t>
      </w:r>
      <w:bookmarkStart w:id="4" w:name="_GoBack"/>
      <w:bookmarkEnd w:id="4"/>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中心）</w:t>
      </w:r>
    </w:p>
    <w:p w14:paraId="4CF5D075">
      <w:pPr>
        <w:ind w:left="0" w:leftChars="0" w:firstLineChars="0"/>
        <w:rPr>
          <w:rFonts w:hint="default"/>
          <w:color w:val="000000" w:themeColor="text1"/>
          <w:szCs w:val="32"/>
          <w:highlight w:val="none"/>
          <w14:textFill>
            <w14:solidFill>
              <w14:schemeClr w14:val="tx1"/>
            </w14:solidFill>
          </w14:textFill>
        </w:rPr>
      </w:pPr>
      <w:r>
        <w:rPr>
          <w:rFonts w:hint="default"/>
          <w:color w:val="000000" w:themeColor="text1"/>
          <w:szCs w:val="32"/>
          <w:highlight w:val="none"/>
          <w14:textFill>
            <w14:solidFill>
              <w14:schemeClr w14:val="tx1"/>
            </w14:solidFill>
          </w14:textFill>
        </w:rPr>
        <w:br w:type="page"/>
      </w:r>
    </w:p>
    <w:p w14:paraId="2ECFF08E">
      <w:pPr>
        <w:keepNext w:val="0"/>
        <w:keepLines w:val="0"/>
        <w:pageBreakBefore w:val="0"/>
        <w:kinsoku/>
        <w:wordWrap/>
        <w:overflowPunct/>
        <w:topLinePunct w:val="0"/>
        <w:autoSpaceDE/>
        <w:autoSpaceDN/>
        <w:bidi w:val="0"/>
        <w:adjustRightInd/>
        <w:spacing w:afterLines="0" w:line="572" w:lineRule="exact"/>
        <w:ind w:left="0" w:leftChars="0" w:right="0" w:rightChars="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14:paraId="3B0C2C7E">
      <w:pPr>
        <w:pStyle w:val="2"/>
        <w:spacing w:after="0" w:line="572" w:lineRule="exact"/>
        <w:rPr>
          <w:rFonts w:hint="default"/>
        </w:rPr>
      </w:pPr>
    </w:p>
    <w:p w14:paraId="6AFA083A">
      <w:pPr>
        <w:keepNext w:val="0"/>
        <w:keepLines w:val="0"/>
        <w:pageBreakBefore w:val="0"/>
        <w:kinsoku/>
        <w:wordWrap/>
        <w:overflowPunct/>
        <w:topLinePunct w:val="0"/>
        <w:autoSpaceDE/>
        <w:autoSpaceDN/>
        <w:bidi w:val="0"/>
        <w:adjustRightInd/>
        <w:spacing w:afterLines="0" w:line="572" w:lineRule="exact"/>
        <w:ind w:left="0" w:leftChars="0" w:right="0" w:rightChars="0"/>
        <w:jc w:val="center"/>
        <w:rPr>
          <w:rFonts w:hint="eastAsia" w:ascii="Times New Roman" w:eastAsia="方正小标宋简体" w:cs="Times New Roman"/>
          <w:color w:val="000000" w:themeColor="text1"/>
          <w:sz w:val="44"/>
          <w:szCs w:val="44"/>
          <w:highlight w:val="none"/>
          <w:lang w:val="en-US" w:eastAsia="zh-CN"/>
          <w14:textFill>
            <w14:solidFill>
              <w14:schemeClr w14:val="tx1"/>
            </w14:solidFill>
          </w14:textFill>
        </w:rPr>
      </w:pPr>
      <w:r>
        <w:rPr>
          <w:rFonts w:hint="eastAsia" w:ascii="Times New Roman" w:eastAsia="方正小标宋简体" w:cs="Times New Roman"/>
          <w:color w:val="000000" w:themeColor="text1"/>
          <w:sz w:val="44"/>
          <w:szCs w:val="44"/>
          <w:highlight w:val="none"/>
          <w:lang w:eastAsia="zh-CN"/>
          <w14:textFill>
            <w14:solidFill>
              <w14:schemeClr w14:val="tx1"/>
            </w14:solidFill>
          </w14:textFill>
        </w:rPr>
        <w:t>乡村车间</w:t>
      </w:r>
      <w:r>
        <w:rPr>
          <w:rFonts w:hint="eastAsia" w:ascii="Times New Roman" w:eastAsia="方正小标宋简体" w:cs="Times New Roman"/>
          <w:color w:val="000000" w:themeColor="text1"/>
          <w:sz w:val="44"/>
          <w:szCs w:val="44"/>
          <w:highlight w:val="none"/>
          <w:lang w:val="en-US" w:eastAsia="zh-CN"/>
          <w14:textFill>
            <w14:solidFill>
              <w14:schemeClr w14:val="tx1"/>
            </w14:solidFill>
          </w14:textFill>
        </w:rPr>
        <w:t>认定管理标准及流程</w:t>
      </w:r>
    </w:p>
    <w:p w14:paraId="6CC3B393">
      <w:pPr>
        <w:pStyle w:val="7"/>
        <w:spacing w:afterLines="0" w:line="572" w:lineRule="exact"/>
        <w:rPr>
          <w:rFonts w:hint="eastAsia"/>
          <w:color w:val="000000" w:themeColor="text1"/>
          <w:highlight w:val="none"/>
          <w:lang w:val="en-US" w:eastAsia="zh-CN"/>
          <w14:textFill>
            <w14:solidFill>
              <w14:schemeClr w14:val="tx1"/>
            </w14:solidFill>
          </w14:textFill>
        </w:rPr>
      </w:pPr>
    </w:p>
    <w:p w14:paraId="0500177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乡村车间，是指以</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吸纳防止返贫致贫对象等</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农村劳动力就业为目的，经县级人力资源社会保障局认定且录入信息系统的市场主体。未经认定的，均不属于乡村车间。</w:t>
      </w:r>
    </w:p>
    <w:p w14:paraId="59F9377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一、认定标准</w:t>
      </w:r>
    </w:p>
    <w:p w14:paraId="3F476E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w:t>
      </w:r>
      <w:bookmarkStart w:id="0" w:name="OLE_LINK1"/>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企业+乡村车间</w:t>
      </w:r>
      <w:bookmarkEnd w:id="0"/>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：企业总部设在</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城区，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建设、购买或租用厂房等方式设立分部，从事生产经营活动，并已吸纳5人就业，其中：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3D4FCE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w:t>
      </w:r>
      <w:bookmarkStart w:id="1" w:name="OLE_LINK5"/>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市场主体+农户</w:t>
      </w:r>
      <w:bookmarkEnd w:id="1"/>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：企业（农民专业合作社）、个体工商户在乡镇（村）、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与农户建立承揽关系，签订承揽合同，并带动5人居家从事生产加工活动，其中：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768FD7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w:t>
      </w:r>
      <w:bookmarkStart w:id="2" w:name="OLE_LINK6"/>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乡镇企业或农民专业合作社自主创办</w:t>
      </w:r>
      <w:bookmarkEnd w:id="2"/>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：乡镇企业或农民专业合作社在乡镇（村）、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7D31CD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w:t>
      </w:r>
      <w:bookmarkStart w:id="3" w:name="OLE_LINK7"/>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个体工商户自主经营</w:t>
      </w:r>
      <w:bookmarkEnd w:id="3"/>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：个体工商户在乡镇（村）、</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易地扶贫搬迁安置点</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建设、购买或租用厂房等方式从事生产经营活动，并已吸纳5人就业，其中：</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不少于2名。</w:t>
      </w:r>
    </w:p>
    <w:p w14:paraId="6BAE87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申请认定乡村车间的企业或个体工商户须为其吸纳就业或委托从事生产加工活动的人员，根据其工作特性购买工伤保险或相应额度的人身意外伤害保险。</w:t>
      </w:r>
    </w:p>
    <w:p w14:paraId="2F92B42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二、申报资料</w:t>
      </w:r>
    </w:p>
    <w:p w14:paraId="374B89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1.企业或个体工商户营业执照、法定代表人身份证原件（备核）、复印件；</w:t>
      </w:r>
    </w:p>
    <w:p w14:paraId="5CCC48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2.乡村车间房屋租赁合同、房产证或土地使用复印件；</w:t>
      </w:r>
    </w:p>
    <w:p w14:paraId="56F525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3.厂房内、外景照片各1张，清晰显示车间名称和生产场景；</w:t>
      </w:r>
    </w:p>
    <w:p w14:paraId="149F41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4.《乡村车间申请认定表》；</w:t>
      </w:r>
    </w:p>
    <w:p w14:paraId="712C60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5.与吸纳就业人员签订的劳动合同或劳务协议（承揽合同）原件（备核）、复印件，《乡村车间吸纳就业花名册》，</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申报乡村车间前3个月</w:t>
      </w:r>
      <w:r>
        <w:rPr>
          <w:rFonts w:hint="eastAsia" w:ascii="仿宋" w:hAnsi="仿宋" w:eastAsia="仿宋" w:cs="仿宋"/>
          <w:color w:val="000000" w:themeColor="text1"/>
          <w:sz w:val="32"/>
          <w:szCs w:val="32"/>
          <w:highlight w:val="none"/>
          <w:lang w:val="en-US" w:eastAsia="zh-CN"/>
          <w14:textFill>
            <w14:solidFill>
              <w14:schemeClr w14:val="tx1"/>
            </w14:solidFill>
          </w14:textFill>
        </w:rPr>
        <w:t>通过银行、微信、支付宝等发放的工资凭证</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7DFCE3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6.消防安全承诺书。</w:t>
      </w:r>
    </w:p>
    <w:p w14:paraId="05E3D5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三、认定程序</w:t>
      </w:r>
    </w:p>
    <w:p w14:paraId="144A73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1.申请。企业或个体工商户通过湖南人社一体化平台向所在地县级人力资源社会保障局提出申请，提交上传相关资料。</w:t>
      </w:r>
    </w:p>
    <w:p w14:paraId="1DD2AA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2.审核。县级人力资源社会保障局对申请材料进行审核，审核通过后</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，在县级人力资源社会保障局（或县级政府）门户网站公示5个工作日。</w:t>
      </w:r>
    </w:p>
    <w:p w14:paraId="093E38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3.确认。经公示无异议的乡村车间，由各县级人力资源社会保障局予以确认，并将乡村车间名单报同级农业农村局和财政局备案。</w:t>
      </w:r>
    </w:p>
    <w:p w14:paraId="5FB28A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72" w:lineRule="exact"/>
        <w:ind w:left="0" w:leftChars="0" w:right="0" w:rightChars="0" w:firstLine="621"/>
        <w:jc w:val="both"/>
        <w:textAlignment w:val="auto"/>
        <w:outlineLvl w:val="9"/>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4.挂牌。由各县级人力资源社会保障局对通过认定的乡村车间进行授牌，名称统一为“XX县（市、区）乡村车间”。</w:t>
      </w:r>
    </w:p>
    <w:p w14:paraId="278200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default"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四、退出程序</w:t>
      </w:r>
    </w:p>
    <w:p w14:paraId="1E8847C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对符合下列3类情形的乡村车间，由县级人力资源社会保障局与乡村车间负责人实地或电话核实情况后，取消其称号和享受帮扶政策资格，同步报同级农业农村局和财政局备案。动态调整退出后，由县级人力资源社会保障局督促在5个工作日内对该车间的标识（铭牌）进行收回。</w:t>
      </w:r>
    </w:p>
    <w:p w14:paraId="01DB5E9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1.停止生产经营超过3个月，且无法恢复正常经营的乡村车间。</w:t>
      </w:r>
    </w:p>
    <w:p w14:paraId="0E222C2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2.持续6个月以上吸纳就业少于5人或吸纳</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就业少于2人的乡村车间。</w:t>
      </w:r>
    </w:p>
    <w:p w14:paraId="59489BC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72" w:lineRule="exact"/>
        <w:ind w:left="0" w:leftChars="0" w:right="0" w:rightChars="0" w:firstLine="63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3.乡村车间营业执照已注销。</w:t>
      </w:r>
    </w:p>
    <w:p w14:paraId="78393CE6">
      <w:pPr>
        <w:keepNext w:val="0"/>
        <w:keepLines w:val="0"/>
        <w:pageBreakBefore w:val="0"/>
        <w:kinsoku/>
        <w:wordWrap/>
        <w:overflowPunct/>
        <w:topLinePunct w:val="0"/>
        <w:autoSpaceDE/>
        <w:autoSpaceDN/>
        <w:bidi w:val="0"/>
        <w:adjustRightInd/>
        <w:spacing w:line="560" w:lineRule="exact"/>
        <w:ind w:left="0" w:leftChars="0" w:right="0" w:rightChars="0"/>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4428D764">
      <w:pPr>
        <w:keepNext w:val="0"/>
        <w:keepLines w:val="0"/>
        <w:pageBreakBefore w:val="0"/>
        <w:kinsoku/>
        <w:wordWrap/>
        <w:overflowPunct/>
        <w:topLinePunct w:val="0"/>
        <w:autoSpaceDE/>
        <w:autoSpaceDN/>
        <w:bidi w:val="0"/>
        <w:adjustRightInd/>
        <w:spacing w:line="560" w:lineRule="exact"/>
        <w:ind w:left="0" w:leftChars="0" w:right="0" w:rightChars="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2</w:t>
      </w:r>
    </w:p>
    <w:p w14:paraId="45A1B48E">
      <w:pPr>
        <w:pStyle w:val="2"/>
        <w:rPr>
          <w:rFonts w:hint="default"/>
        </w:rPr>
      </w:pPr>
    </w:p>
    <w:p w14:paraId="35EBB0E6">
      <w:pPr>
        <w:keepNext w:val="0"/>
        <w:keepLines w:val="0"/>
        <w:pageBreakBefore w:val="0"/>
        <w:kinsoku/>
        <w:wordWrap/>
        <w:overflowPunct/>
        <w:topLinePunct w:val="0"/>
        <w:autoSpaceDE/>
        <w:autoSpaceDN/>
        <w:bidi w:val="0"/>
        <w:adjustRightInd/>
        <w:spacing w:line="579" w:lineRule="exact"/>
        <w:ind w:left="0" w:leftChars="0" w:right="0" w:rightChars="0"/>
        <w:jc w:val="cente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r>
        <w:rPr>
          <w:rFonts w:hint="eastAsia" w:ascii="Times New Roman" w:eastAsia="方正小标宋简体" w:cs="Times New Roman"/>
          <w:color w:val="000000" w:themeColor="text1"/>
          <w:sz w:val="44"/>
          <w:szCs w:val="44"/>
          <w:highlight w:val="none"/>
          <w:lang w:eastAsia="zh-CN"/>
          <w14:textFill>
            <w14:solidFill>
              <w14:schemeClr w14:val="tx1"/>
            </w14:solidFill>
          </w14:textFill>
        </w:rPr>
        <w:t>乡村车间</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申请认定表</w:t>
      </w:r>
    </w:p>
    <w:p w14:paraId="399B00B5">
      <w:pPr>
        <w:keepNext w:val="0"/>
        <w:keepLines w:val="0"/>
        <w:pageBreakBefore w:val="0"/>
        <w:kinsoku/>
        <w:wordWrap/>
        <w:overflowPunct/>
        <w:topLinePunct w:val="0"/>
        <w:autoSpaceDE/>
        <w:autoSpaceDN/>
        <w:bidi w:val="0"/>
        <w:adjustRightInd/>
        <w:spacing w:line="579" w:lineRule="exact"/>
        <w:ind w:left="0" w:leftChars="0" w:right="0" w:rightChars="0"/>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申报时间：</w:t>
      </w:r>
    </w:p>
    <w:tbl>
      <w:tblPr>
        <w:tblStyle w:val="1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847"/>
        <w:gridCol w:w="2309"/>
        <w:gridCol w:w="170"/>
        <w:gridCol w:w="1461"/>
        <w:gridCol w:w="943"/>
        <w:gridCol w:w="1935"/>
      </w:tblGrid>
      <w:tr w14:paraId="0F0C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restart"/>
            <w:noWrap w:val="0"/>
            <w:textDirection w:val="tbRlV"/>
            <w:vAlign w:val="center"/>
          </w:tcPr>
          <w:p w14:paraId="0FE535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企业（个体工商户）填写</w:t>
            </w:r>
          </w:p>
        </w:tc>
        <w:tc>
          <w:tcPr>
            <w:tcW w:w="1847" w:type="dxa"/>
            <w:noWrap w:val="0"/>
            <w:vAlign w:val="center"/>
          </w:tcPr>
          <w:p w14:paraId="72DF5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企业（个体</w:t>
            </w:r>
          </w:p>
          <w:p w14:paraId="6A9A37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工商户）名称</w:t>
            </w:r>
          </w:p>
        </w:tc>
        <w:tc>
          <w:tcPr>
            <w:tcW w:w="6818" w:type="dxa"/>
            <w:gridSpan w:val="5"/>
            <w:noWrap w:val="0"/>
            <w:vAlign w:val="center"/>
          </w:tcPr>
          <w:p w14:paraId="0F7758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w:t>
            </w:r>
          </w:p>
        </w:tc>
      </w:tr>
      <w:tr w14:paraId="7BD5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textDirection w:val="tbRlV"/>
            <w:vAlign w:val="center"/>
          </w:tcPr>
          <w:p w14:paraId="2DBD10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691784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营业执照</w:t>
            </w:r>
          </w:p>
          <w:p w14:paraId="0CBA77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编号</w:t>
            </w:r>
          </w:p>
        </w:tc>
        <w:tc>
          <w:tcPr>
            <w:tcW w:w="2309" w:type="dxa"/>
            <w:noWrap w:val="0"/>
            <w:vAlign w:val="center"/>
          </w:tcPr>
          <w:p w14:paraId="6DB08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631" w:type="dxa"/>
            <w:gridSpan w:val="2"/>
            <w:noWrap w:val="0"/>
            <w:vAlign w:val="center"/>
          </w:tcPr>
          <w:p w14:paraId="617227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社会信用代码</w:t>
            </w:r>
          </w:p>
        </w:tc>
        <w:tc>
          <w:tcPr>
            <w:tcW w:w="2878" w:type="dxa"/>
            <w:gridSpan w:val="2"/>
            <w:noWrap w:val="0"/>
            <w:vAlign w:val="center"/>
          </w:tcPr>
          <w:p w14:paraId="7A093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6558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vAlign w:val="center"/>
          </w:tcPr>
          <w:p w14:paraId="1EA83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69B2C6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法人代表</w:t>
            </w:r>
          </w:p>
          <w:p w14:paraId="1C41C6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或负责人</w:t>
            </w:r>
          </w:p>
        </w:tc>
        <w:tc>
          <w:tcPr>
            <w:tcW w:w="2309" w:type="dxa"/>
            <w:noWrap w:val="0"/>
            <w:vAlign w:val="center"/>
          </w:tcPr>
          <w:p w14:paraId="5C609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631" w:type="dxa"/>
            <w:gridSpan w:val="2"/>
            <w:noWrap w:val="0"/>
            <w:vAlign w:val="center"/>
          </w:tcPr>
          <w:p w14:paraId="38FA96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878" w:type="dxa"/>
            <w:gridSpan w:val="2"/>
            <w:noWrap w:val="0"/>
            <w:vAlign w:val="center"/>
          </w:tcPr>
          <w:p w14:paraId="045F79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52FB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594" w:type="dxa"/>
            <w:vMerge w:val="continue"/>
            <w:noWrap w:val="0"/>
            <w:vAlign w:val="center"/>
          </w:tcPr>
          <w:p w14:paraId="0A750B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1EE61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申报</w:t>
            </w: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p>
          <w:p w14:paraId="374E4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车间类型</w:t>
            </w:r>
          </w:p>
        </w:tc>
        <w:tc>
          <w:tcPr>
            <w:tcW w:w="2309" w:type="dxa"/>
            <w:noWrap w:val="0"/>
            <w:vAlign w:val="center"/>
          </w:tcPr>
          <w:p w14:paraId="60C90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企业+乡村车间</w:t>
            </w:r>
            <w:r>
              <w:rPr>
                <w:rFonts w:hint="eastAsia" w:ascii="仿宋" w:hAnsi="仿宋" w:eastAsia="仿宋" w:cs="仿宋"/>
                <w:color w:val="000000" w:themeColor="text1"/>
                <w:sz w:val="21"/>
                <w:szCs w:val="21"/>
                <w:highlight w:val="none"/>
                <w14:textFill>
                  <w14:solidFill>
                    <w14:schemeClr w14:val="tx1"/>
                  </w14:solidFill>
                </w14:textFill>
              </w:rPr>
              <w:t>型</w:t>
            </w:r>
          </w:p>
          <w:p w14:paraId="40B124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市场主体+农户</w:t>
            </w:r>
            <w:r>
              <w:rPr>
                <w:rFonts w:hint="eastAsia" w:ascii="仿宋" w:hAnsi="仿宋" w:eastAsia="仿宋" w:cs="仿宋"/>
                <w:color w:val="000000" w:themeColor="text1"/>
                <w:sz w:val="21"/>
                <w:szCs w:val="21"/>
                <w:highlight w:val="none"/>
                <w14:textFill>
                  <w14:solidFill>
                    <w14:schemeClr w14:val="tx1"/>
                  </w14:solidFill>
                </w14:textFill>
              </w:rPr>
              <w:t>型</w:t>
            </w:r>
          </w:p>
          <w:p w14:paraId="26AC91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210" w:leftChars="0" w:right="0" w:rightChars="0" w:hanging="210" w:hangingChars="10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乡镇企业或农民专业合作社自主创办</w:t>
            </w:r>
            <w:r>
              <w:rPr>
                <w:rFonts w:hint="eastAsia" w:ascii="仿宋" w:hAnsi="仿宋" w:eastAsia="仿宋" w:cs="仿宋"/>
                <w:color w:val="000000" w:themeColor="text1"/>
                <w:sz w:val="21"/>
                <w:szCs w:val="21"/>
                <w:highlight w:val="none"/>
                <w14:textFill>
                  <w14:solidFill>
                    <w14:schemeClr w14:val="tx1"/>
                  </w14:solidFill>
                </w14:textFill>
              </w:rPr>
              <w:t>型</w:t>
            </w:r>
          </w:p>
          <w:p w14:paraId="18536F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210" w:leftChars="0" w:right="0" w:rightChars="0" w:hanging="210" w:hangingChars="100"/>
              <w:jc w:val="both"/>
              <w:textAlignment w:val="auto"/>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个体工商户自主经营</w:t>
            </w:r>
            <w:r>
              <w:rPr>
                <w:rFonts w:hint="eastAsia" w:ascii="仿宋" w:hAnsi="仿宋" w:eastAsia="仿宋" w:cs="仿宋"/>
                <w:color w:val="000000" w:themeColor="text1"/>
                <w:sz w:val="21"/>
                <w:szCs w:val="21"/>
                <w:highlight w:val="none"/>
                <w14:textFill>
                  <w14:solidFill>
                    <w14:schemeClr w14:val="tx1"/>
                  </w14:solidFill>
                </w14:textFill>
              </w:rPr>
              <w:t>型</w:t>
            </w:r>
          </w:p>
        </w:tc>
        <w:tc>
          <w:tcPr>
            <w:tcW w:w="1631" w:type="dxa"/>
            <w:gridSpan w:val="2"/>
            <w:noWrap w:val="0"/>
            <w:vAlign w:val="center"/>
          </w:tcPr>
          <w:p w14:paraId="45018A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车间开办地点</w:t>
            </w:r>
          </w:p>
        </w:tc>
        <w:tc>
          <w:tcPr>
            <w:tcW w:w="2878" w:type="dxa"/>
            <w:gridSpan w:val="2"/>
            <w:noWrap w:val="0"/>
            <w:vAlign w:val="center"/>
          </w:tcPr>
          <w:p w14:paraId="3D6800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2691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94" w:type="dxa"/>
            <w:vMerge w:val="continue"/>
            <w:noWrap w:val="0"/>
            <w:vAlign w:val="center"/>
          </w:tcPr>
          <w:p w14:paraId="057D76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69288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车间房产</w:t>
            </w:r>
          </w:p>
          <w:p w14:paraId="59A820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所有人姓名及</w:t>
            </w:r>
          </w:p>
          <w:p w14:paraId="7ABE6A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p>
        </w:tc>
        <w:tc>
          <w:tcPr>
            <w:tcW w:w="6818" w:type="dxa"/>
            <w:gridSpan w:val="5"/>
            <w:noWrap w:val="0"/>
            <w:vAlign w:val="bottom"/>
          </w:tcPr>
          <w:p w14:paraId="742E11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7AE3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94" w:type="dxa"/>
            <w:vMerge w:val="continue"/>
            <w:noWrap w:val="0"/>
            <w:vAlign w:val="center"/>
          </w:tcPr>
          <w:p w14:paraId="0DA3E0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p>
        </w:tc>
        <w:tc>
          <w:tcPr>
            <w:tcW w:w="1847" w:type="dxa"/>
            <w:noWrap w:val="0"/>
            <w:vAlign w:val="center"/>
          </w:tcPr>
          <w:p w14:paraId="7688C1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kern w:val="0"/>
                <w:sz w:val="21"/>
                <w:szCs w:val="21"/>
                <w:highlight w:val="none"/>
                <w14:textFill>
                  <w14:solidFill>
                    <w14:schemeClr w14:val="tx1"/>
                  </w14:solidFill>
                </w14:textFill>
              </w:rPr>
              <w:t>车间</w:t>
            </w:r>
          </w:p>
          <w:p w14:paraId="7E4DF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建筑面积</w:t>
            </w:r>
          </w:p>
          <w:p w14:paraId="7A099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（平方米）</w:t>
            </w:r>
          </w:p>
        </w:tc>
        <w:tc>
          <w:tcPr>
            <w:tcW w:w="2479" w:type="dxa"/>
            <w:gridSpan w:val="2"/>
            <w:noWrap w:val="0"/>
            <w:vAlign w:val="bottom"/>
          </w:tcPr>
          <w:p w14:paraId="1CA8D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404" w:type="dxa"/>
            <w:gridSpan w:val="2"/>
            <w:noWrap w:val="0"/>
            <w:vAlign w:val="center"/>
          </w:tcPr>
          <w:p w14:paraId="30286A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kern w:val="0"/>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累计投资总额</w:t>
            </w:r>
          </w:p>
          <w:p w14:paraId="0FD109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（万元）</w:t>
            </w:r>
          </w:p>
        </w:tc>
        <w:tc>
          <w:tcPr>
            <w:tcW w:w="1935" w:type="dxa"/>
            <w:noWrap w:val="0"/>
            <w:vAlign w:val="center"/>
          </w:tcPr>
          <w:p w14:paraId="1BABF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5BE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594" w:type="dxa"/>
            <w:vMerge w:val="continue"/>
            <w:noWrap w:val="0"/>
            <w:vAlign w:val="center"/>
          </w:tcPr>
          <w:p w14:paraId="186B08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248F6C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生产经营项目</w:t>
            </w:r>
          </w:p>
        </w:tc>
        <w:tc>
          <w:tcPr>
            <w:tcW w:w="2479" w:type="dxa"/>
            <w:gridSpan w:val="2"/>
            <w:noWrap w:val="0"/>
            <w:vAlign w:val="center"/>
          </w:tcPr>
          <w:p w14:paraId="1BA64A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2404" w:type="dxa"/>
            <w:gridSpan w:val="2"/>
            <w:noWrap w:val="0"/>
            <w:vAlign w:val="center"/>
          </w:tcPr>
          <w:p w14:paraId="521019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预计年产值</w:t>
            </w:r>
          </w:p>
          <w:p w14:paraId="467253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（万元）</w:t>
            </w:r>
          </w:p>
        </w:tc>
        <w:tc>
          <w:tcPr>
            <w:tcW w:w="1935" w:type="dxa"/>
            <w:noWrap w:val="0"/>
            <w:vAlign w:val="center"/>
          </w:tcPr>
          <w:p w14:paraId="3B84A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2158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trPr>
        <w:tc>
          <w:tcPr>
            <w:tcW w:w="594" w:type="dxa"/>
            <w:vMerge w:val="continue"/>
            <w:noWrap w:val="0"/>
            <w:vAlign w:val="center"/>
          </w:tcPr>
          <w:p w14:paraId="3CA070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c>
          <w:tcPr>
            <w:tcW w:w="1847" w:type="dxa"/>
            <w:noWrap w:val="0"/>
            <w:vAlign w:val="center"/>
          </w:tcPr>
          <w:p w14:paraId="43B9A8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w:t>
            </w:r>
            <w:r>
              <w:rPr>
                <w:rFonts w:hint="eastAsia" w:ascii="仿宋" w:hAnsi="仿宋" w:eastAsia="仿宋" w:cs="仿宋"/>
                <w:color w:val="000000" w:themeColor="text1"/>
                <w:sz w:val="21"/>
                <w:szCs w:val="21"/>
                <w:highlight w:val="none"/>
                <w14:textFill>
                  <w14:solidFill>
                    <w14:schemeClr w14:val="tx1"/>
                  </w14:solidFill>
                </w14:textFill>
              </w:rPr>
              <w:t>车间吸纳</w:t>
            </w:r>
          </w:p>
          <w:p w14:paraId="011548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就业人数</w:t>
            </w:r>
          </w:p>
        </w:tc>
        <w:tc>
          <w:tcPr>
            <w:tcW w:w="2479" w:type="dxa"/>
            <w:gridSpan w:val="2"/>
            <w:noWrap w:val="0"/>
            <w:vAlign w:val="center"/>
          </w:tcPr>
          <w:p w14:paraId="14A44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2404" w:type="dxa"/>
            <w:gridSpan w:val="2"/>
            <w:noWrap w:val="0"/>
            <w:vAlign w:val="center"/>
          </w:tcPr>
          <w:p w14:paraId="37099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乡村车间吸纳防止返贫致贫对象人数</w:t>
            </w:r>
          </w:p>
        </w:tc>
        <w:tc>
          <w:tcPr>
            <w:tcW w:w="1935" w:type="dxa"/>
            <w:noWrap w:val="0"/>
            <w:vAlign w:val="center"/>
          </w:tcPr>
          <w:p w14:paraId="13E6F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p>
        </w:tc>
      </w:tr>
      <w:tr w14:paraId="7ED2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2441" w:type="dxa"/>
            <w:gridSpan w:val="2"/>
            <w:noWrap w:val="0"/>
            <w:vAlign w:val="center"/>
          </w:tcPr>
          <w:p w14:paraId="69FB78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县（市、区）</w:t>
            </w:r>
            <w:r>
              <w:rPr>
                <w:rFonts w:hint="eastAsia" w:ascii="仿宋" w:hAnsi="仿宋" w:eastAsia="仿宋" w:cs="仿宋"/>
                <w:color w:val="000000" w:themeColor="text1"/>
                <w:sz w:val="21"/>
                <w:szCs w:val="21"/>
                <w:highlight w:val="none"/>
                <w:lang w:val="en-US" w:eastAsia="zh-CN"/>
                <w14:textFill>
                  <w14:solidFill>
                    <w14:schemeClr w14:val="tx1"/>
                  </w14:solidFill>
                </w14:textFill>
              </w:rPr>
              <w:t>人力资源社会保障</w:t>
            </w:r>
            <w:r>
              <w:rPr>
                <w:rFonts w:hint="eastAsia" w:ascii="仿宋" w:hAnsi="仿宋" w:eastAsia="仿宋" w:cs="仿宋"/>
                <w:color w:val="000000" w:themeColor="text1"/>
                <w:sz w:val="21"/>
                <w:szCs w:val="21"/>
                <w:highlight w:val="none"/>
                <w14:textFill>
                  <w14:solidFill>
                    <w14:schemeClr w14:val="tx1"/>
                  </w14:solidFill>
                </w14:textFill>
              </w:rPr>
              <w:t>局审批意见</w:t>
            </w:r>
          </w:p>
        </w:tc>
        <w:tc>
          <w:tcPr>
            <w:tcW w:w="6818" w:type="dxa"/>
            <w:gridSpan w:val="5"/>
            <w:noWrap w:val="0"/>
            <w:vAlign w:val="center"/>
          </w:tcPr>
          <w:p w14:paraId="12F4AAC6">
            <w:pPr>
              <w:keepNext w:val="0"/>
              <w:keepLines w:val="0"/>
              <w:suppressLineNumbers w:val="0"/>
              <w:snapToGrid/>
              <w:spacing w:before="0" w:beforeAutospacing="0" w:after="0" w:afterAutospacing="0" w:line="240" w:lineRule="exact"/>
              <w:ind w:left="0" w:right="0"/>
              <w:jc w:val="both"/>
              <w:rPr>
                <w:rFonts w:hint="eastAsia" w:ascii="仿宋" w:hAnsi="仿宋" w:eastAsia="仿宋" w:cs="仿宋"/>
                <w:color w:val="000000" w:themeColor="text1"/>
                <w:szCs w:val="22"/>
                <w:highlight w:val="none"/>
                <w14:textFill>
                  <w14:solidFill>
                    <w14:schemeClr w14:val="tx1"/>
                  </w14:solidFill>
                </w14:textFill>
              </w:rPr>
            </w:pPr>
          </w:p>
          <w:p w14:paraId="6F1A65CC">
            <w:pPr>
              <w:pStyle w:val="11"/>
              <w:keepNext w:val="0"/>
              <w:keepLines w:val="0"/>
              <w:suppressLineNumbers w:val="0"/>
              <w:spacing w:before="0" w:beforeAutospacing="0" w:afterAutospacing="0"/>
              <w:ind w:right="0"/>
              <w:rPr>
                <w:rFonts w:hint="eastAsia"/>
                <w:color w:val="000000" w:themeColor="text1"/>
                <w:szCs w:val="22"/>
                <w:highlight w:val="none"/>
                <w14:textFill>
                  <w14:solidFill>
                    <w14:schemeClr w14:val="tx1"/>
                  </w14:solidFill>
                </w14:textFill>
              </w:rPr>
            </w:pPr>
          </w:p>
          <w:p w14:paraId="5B7C16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210" w:firstLineChars="10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经办人：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审批人：</w:t>
            </w:r>
          </w:p>
          <w:p w14:paraId="119B529C">
            <w:pPr>
              <w:pStyle w:val="11"/>
              <w:keepNext w:val="0"/>
              <w:keepLines w:val="0"/>
              <w:suppressLineNumbers w:val="0"/>
              <w:spacing w:before="0" w:beforeAutospacing="0" w:afterAutospacing="0"/>
              <w:ind w:right="0"/>
              <w:rPr>
                <w:rFonts w:hint="eastAsia"/>
                <w:color w:val="000000" w:themeColor="text1"/>
                <w:szCs w:val="22"/>
                <w:highlight w:val="none"/>
                <w14:textFill>
                  <w14:solidFill>
                    <w14:schemeClr w14:val="tx1"/>
                  </w14:solidFill>
                </w14:textFill>
              </w:rPr>
            </w:pPr>
          </w:p>
          <w:p w14:paraId="2204EC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3990" w:firstLineChars="1900"/>
              <w:jc w:val="both"/>
              <w:textAlignment w:val="auto"/>
              <w:rPr>
                <w:rFonts w:hint="eastAsia" w:ascii="仿宋" w:hAnsi="仿宋" w:eastAsia="仿宋" w:cs="仿宋"/>
                <w:color w:val="000000" w:themeColor="text1"/>
                <w:sz w:val="2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（盖章）</w:t>
            </w:r>
          </w:p>
          <w:p w14:paraId="4A5D51A1">
            <w:pPr>
              <w:keepNext w:val="0"/>
              <w:keepLines w:val="0"/>
              <w:suppressLineNumbers w:val="0"/>
              <w:spacing w:before="0" w:beforeAutospacing="0" w:after="0" w:afterAutospacing="0" w:line="240" w:lineRule="exact"/>
              <w:ind w:left="0" w:right="0"/>
              <w:jc w:val="both"/>
              <w:rPr>
                <w:rFonts w:hint="eastAsia" w:ascii="仿宋" w:hAnsi="仿宋" w:eastAsia="仿宋" w:cs="仿宋"/>
                <w:color w:val="000000" w:themeColor="text1"/>
                <w:szCs w:val="22"/>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   月   日</w:t>
            </w:r>
          </w:p>
        </w:tc>
      </w:tr>
    </w:tbl>
    <w:p w14:paraId="4210E374">
      <w:pPr>
        <w:pStyle w:val="7"/>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p>
    <w:p w14:paraId="2F9B4C07">
      <w:pPr>
        <w:pStyle w:val="7"/>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72397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52" w:lineRule="exact"/>
        <w:ind w:left="0" w:leftChars="0" w:right="0" w:rightChars="0" w:firstLine="0"/>
        <w:jc w:val="center"/>
        <w:textAlignment w:val="auto"/>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r>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稳岗补贴经办流程</w:t>
      </w:r>
    </w:p>
    <w:p w14:paraId="321A0A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52" w:lineRule="exact"/>
        <w:ind w:left="0" w:leftChars="0" w:right="0" w:rightChars="0" w:firstLine="630"/>
        <w:jc w:val="center"/>
        <w:textAlignment w:val="auto"/>
        <w:rPr>
          <w:rFonts w:hint="eastAsia" w:ascii="Times New Roman"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pPr>
    </w:p>
    <w:p w14:paraId="61740B9F">
      <w:pPr>
        <w:keepNext w:val="0"/>
        <w:keepLines w:val="0"/>
        <w:pageBreakBefore w:val="0"/>
        <w:widowControl w:val="0"/>
        <w:numPr>
          <w:ilvl w:val="0"/>
          <w:numId w:val="0"/>
        </w:numPr>
        <w:kinsoku/>
        <w:wordWrap/>
        <w:overflowPunct/>
        <w:topLinePunct w:val="0"/>
        <w:autoSpaceDE/>
        <w:autoSpaceDN/>
        <w:bidi w:val="0"/>
        <w:adjustRightInd/>
        <w:snapToGrid/>
        <w:spacing w:afterLines="0" w:line="552" w:lineRule="exact"/>
        <w:ind w:left="0" w:leftChars="0" w:right="0" w:rightChars="0" w:firstLine="640" w:firstLineChars="200"/>
        <w:contextualSpacing/>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2"/>
          <w:sz w:val="32"/>
          <w:szCs w:val="24"/>
          <w:highlight w:val="none"/>
          <w:lang w:val="en-US" w:eastAsia="zh-CN" w:bidi="ar-SA"/>
          <w14:textFill>
            <w14:solidFill>
              <w14:schemeClr w14:val="tx1"/>
            </w14:solidFill>
          </w14:textFill>
        </w:rPr>
        <w:t>一、</w:t>
      </w:r>
      <w:r>
        <w:rPr>
          <w:rFonts w:hint="eastAsia" w:ascii="黑体" w:hAnsi="黑体" w:eastAsia="黑体" w:cs="黑体"/>
          <w:color w:val="000000" w:themeColor="text1"/>
          <w:sz w:val="32"/>
          <w:highlight w:val="none"/>
          <w:lang w:val="en-US" w:eastAsia="zh-CN"/>
          <w14:textFill>
            <w14:solidFill>
              <w14:schemeClr w14:val="tx1"/>
            </w14:solidFill>
          </w14:textFill>
        </w:rPr>
        <w:t>补贴</w:t>
      </w:r>
      <w:r>
        <w:rPr>
          <w:rFonts w:hint="eastAsia" w:ascii="黑体" w:hAnsi="黑体" w:eastAsia="黑体" w:cs="黑体"/>
          <w:color w:val="000000" w:themeColor="text1"/>
          <w:sz w:val="32"/>
          <w:highlight w:val="none"/>
          <w14:textFill>
            <w14:solidFill>
              <w14:schemeClr w14:val="tx1"/>
            </w14:solidFill>
          </w14:textFill>
        </w:rPr>
        <w:t>对象</w:t>
      </w:r>
    </w:p>
    <w:p w14:paraId="228BC89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上一年度吸纳劳动者就业6个月以上</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且</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年工资性收入6000元以上的乡村车间。</w:t>
      </w:r>
    </w:p>
    <w:p w14:paraId="5AA0D4E7">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highlight w:val="none"/>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二、</w:t>
      </w:r>
      <w:r>
        <w:rPr>
          <w:rFonts w:hint="eastAsia" w:ascii="黑体" w:hAnsi="黑体" w:eastAsia="黑体" w:cs="黑体"/>
          <w:color w:val="000000" w:themeColor="text1"/>
          <w:sz w:val="32"/>
          <w:highlight w:val="none"/>
          <w14:textFill>
            <w14:solidFill>
              <w14:schemeClr w14:val="tx1"/>
            </w14:solidFill>
          </w14:textFill>
        </w:rPr>
        <w:t>补贴标准</w:t>
      </w:r>
    </w:p>
    <w:p w14:paraId="6F932B50">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1.每年对乡村车间吸纳就业的符合条件劳动者，按照300元每人标准给予一次性稳岗补贴。</w:t>
      </w:r>
    </w:p>
    <w:p w14:paraId="5959211E">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2.每年对乡村车间吸纳就业的符合条件农村低收入人口、离校两年内未就业高校毕业生、退役军人、残疾人、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，按照2000元每人标准给予一次性稳岗补贴。</w:t>
      </w:r>
    </w:p>
    <w:p w14:paraId="4BD655F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稳岗补贴标准从高享受，不进行叠加；每人每年只能在一个乡村车间作为吸纳就业对象进行补贴申报；若有两个乡村车间不同时间段吸纳同一对象就业，由最近吸纳就业的乡村车间进行补贴申报。</w:t>
      </w:r>
    </w:p>
    <w:p w14:paraId="4C09C302">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eastAsia" w:ascii="仿宋" w:hAnsi="仿宋" w:eastAsia="仿宋" w:cs="仿宋"/>
          <w:color w:val="000000" w:themeColor="text1"/>
          <w:sz w:val="32"/>
          <w:highlight w:val="none"/>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三、补贴申报</w:t>
      </w:r>
    </w:p>
    <w:p w14:paraId="15549FFC">
      <w:pPr>
        <w:keepNext w:val="0"/>
        <w:keepLines w:val="0"/>
        <w:pageBreakBefore w:val="0"/>
        <w:widowControl w:val="0"/>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乡村车间通过湖南人社一体化平台，向所在地县级人力资源社会保障局提出申报，并在平台上传以下材料：</w:t>
      </w:r>
    </w:p>
    <w:p w14:paraId="7B759B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（一）乡村车间吸纳就业花名册，含姓名、身份证号码、联系电话、</w:t>
      </w:r>
      <w:r>
        <w:rPr>
          <w:rFonts w:hint="default" w:ascii="仿宋" w:hAnsi="仿宋" w:eastAsia="仿宋" w:cs="仿宋"/>
          <w:color w:val="000000" w:themeColor="text1"/>
          <w:sz w:val="32"/>
          <w:szCs w:val="32"/>
          <w:highlight w:val="none"/>
          <w:lang w:val="en-US" w:eastAsia="zh-CN"/>
          <w14:textFill>
            <w14:solidFill>
              <w14:schemeClr w14:val="tx1"/>
            </w14:solidFill>
          </w14:textFill>
        </w:rPr>
        <w:t>上岗日期</w:t>
      </w:r>
      <w:r>
        <w:rPr>
          <w:rFonts w:hint="eastAsia" w:ascii="仿宋" w:hAnsi="仿宋" w:eastAsia="仿宋" w:cs="仿宋"/>
          <w:color w:val="000000" w:themeColor="text1"/>
          <w:sz w:val="32"/>
          <w:szCs w:val="32"/>
          <w:highlight w:val="none"/>
          <w:lang w:val="en-US" w:eastAsia="zh-CN"/>
          <w14:textFill>
            <w14:solidFill>
              <w14:schemeClr w14:val="tx1"/>
            </w14:solidFill>
          </w14:textFill>
        </w:rPr>
        <w:t>、年度工资总额等信息，标注农村低收入人口、离校两年内未就业高校毕业生、退役军人、残疾人、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和其他人员。花名册人员信息应与系统记录情况保持一致。</w:t>
      </w:r>
    </w:p>
    <w:p w14:paraId="1DD958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（二）通过银行发放工资相关流水；通过微信、支付宝等非银行渠道发放工资的，除提供相关转账支付凭证外，还需提供员工</w:t>
      </w:r>
      <w:r>
        <w:rPr>
          <w:rFonts w:hint="default" w:ascii="仿宋" w:hAnsi="仿宋" w:eastAsia="仿宋" w:cs="仿宋"/>
          <w:color w:val="000000" w:themeColor="text1"/>
          <w:sz w:val="32"/>
          <w:szCs w:val="32"/>
          <w:highlight w:val="none"/>
          <w:lang w:val="en-US" w:eastAsia="zh-CN"/>
          <w14:textFill>
            <w14:solidFill>
              <w14:schemeClr w14:val="tx1"/>
            </w14:solidFill>
          </w14:textFill>
        </w:rPr>
        <w:t>领取</w:t>
      </w:r>
      <w:r>
        <w:rPr>
          <w:rFonts w:hint="eastAsia" w:ascii="仿宋" w:hAnsi="仿宋" w:eastAsia="仿宋" w:cs="仿宋"/>
          <w:color w:val="000000" w:themeColor="text1"/>
          <w:sz w:val="32"/>
          <w:szCs w:val="32"/>
          <w:highlight w:val="none"/>
          <w:lang w:val="en-US" w:eastAsia="zh-CN"/>
          <w14:textFill>
            <w14:solidFill>
              <w14:schemeClr w14:val="tx1"/>
            </w14:solidFill>
          </w14:textFill>
        </w:rPr>
        <w:t>工资签字确认表，并加盖车间公章或车间负责人签字。</w:t>
      </w:r>
    </w:p>
    <w:p w14:paraId="211A4E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（三）购买工伤保险或人身意外伤害保险</w:t>
      </w:r>
      <w:r>
        <w:rPr>
          <w:rFonts w:hint="default" w:ascii="仿宋" w:hAnsi="仿宋" w:eastAsia="仿宋" w:cs="仿宋"/>
          <w:color w:val="000000" w:themeColor="text1"/>
          <w:sz w:val="32"/>
          <w:szCs w:val="32"/>
          <w:highlight w:val="none"/>
          <w:lang w:val="en-US" w:eastAsia="zh-CN"/>
          <w14:textFill>
            <w14:solidFill>
              <w14:schemeClr w14:val="tx1"/>
            </w14:solidFill>
          </w14:textFill>
        </w:rPr>
        <w:t>凭据或相关证明</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4F67D8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（四）对于吸纳的离校两年内未就业高校毕业生、退役军人应分别上传毕业证书、退役军人证明书等能证明身份类别的材料。农村低收入人口、残疾人、</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防止返贫致贫对象</w:t>
      </w:r>
      <w:r>
        <w:rPr>
          <w:rFonts w:hint="eastAsia" w:ascii="仿宋" w:hAnsi="仿宋" w:eastAsia="仿宋" w:cs="仿宋"/>
          <w:color w:val="000000" w:themeColor="text1"/>
          <w:sz w:val="32"/>
          <w:szCs w:val="32"/>
          <w:highlight w:val="none"/>
          <w:lang w:val="en-US" w:eastAsia="zh-CN"/>
          <w14:textFill>
            <w14:solidFill>
              <w14:schemeClr w14:val="tx1"/>
            </w14:solidFill>
          </w14:textFill>
        </w:rPr>
        <w:t>身份由系统进行自动校验，无须上传证明材料。</w:t>
      </w:r>
    </w:p>
    <w:p w14:paraId="016A58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（五）企业或个体工商户在银行设立的基本账户信息，其中属企业的需要加盖公章，属个体工商户的需经其主要负责人签字确认。</w:t>
      </w:r>
    </w:p>
    <w:p w14:paraId="0647A49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52" w:lineRule="exact"/>
        <w:ind w:left="0" w:leftChars="0" w:right="0" w:rightChars="0" w:firstLine="640" w:firstLineChars="200"/>
        <w:jc w:val="both"/>
        <w:textAlignment w:val="auto"/>
        <w:rPr>
          <w:rFonts w:hint="default" w:ascii="仿宋" w:hAnsi="仿宋" w:eastAsia="仿宋" w:cs="仿宋"/>
          <w:color w:val="000000" w:themeColor="text1"/>
          <w:sz w:val="32"/>
          <w:highlight w:val="none"/>
          <w:lang w:val="en-US"/>
          <w14:textFill>
            <w14:solidFill>
              <w14:schemeClr w14:val="tx1"/>
            </w14:solidFill>
          </w14:textFill>
        </w:rPr>
      </w:pPr>
      <w:r>
        <w:rPr>
          <w:rFonts w:hint="eastAsia" w:ascii="黑体" w:hAnsi="黑体" w:eastAsia="黑体" w:cs="黑体"/>
          <w:color w:val="000000" w:themeColor="text1"/>
          <w:kern w:val="0"/>
          <w:sz w:val="32"/>
          <w:szCs w:val="24"/>
          <w:highlight w:val="none"/>
          <w:lang w:val="en-US" w:eastAsia="zh-CN" w:bidi="ar"/>
          <w14:textFill>
            <w14:solidFill>
              <w14:schemeClr w14:val="tx1"/>
            </w14:solidFill>
          </w14:textFill>
        </w:rPr>
        <w:t>四、审核拨付</w:t>
      </w:r>
    </w:p>
    <w:p w14:paraId="275A11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Lines="0" w:afterAutospacing="0" w:line="552" w:lineRule="exact"/>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县级人力资源社会保障局应及时对乡村车间提交的稳岗补贴申请进行审核，将审核通过的乡村车间相关补贴信息在县级人力资源社会保障局</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（或县级政府）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门户网站进行公示，公示期不少于5个工作日。公示无异议后，由县级人力资源社会保障局</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将乡村车间补贴审核结果报县级农业农村局，并向县级财政局提出资金安排申请，由县级财政局按规定拨付补贴资金。</w:t>
      </w:r>
    </w:p>
    <w:p w14:paraId="56928EDA">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5AA81B24">
      <w:pPr>
        <w:pStyle w:val="7"/>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4</w:t>
      </w:r>
    </w:p>
    <w:p w14:paraId="19A0310C">
      <w:pPr>
        <w:pStyle w:val="7"/>
        <w:keepNext w:val="0"/>
        <w:keepLines w:val="0"/>
        <w:pageBreakBefore w:val="0"/>
        <w:kinsoku/>
        <w:wordWrap/>
        <w:overflowPunct/>
        <w:topLinePunct w:val="0"/>
        <w:autoSpaceDE/>
        <w:autoSpaceDN/>
        <w:bidi w:val="0"/>
        <w:adjustRightInd/>
        <w:spacing w:afterLines="0" w:line="552"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0511275C">
      <w:pPr>
        <w:widowControl/>
        <w:spacing w:after="0" w:afterLines="0" w:line="552" w:lineRule="exact"/>
        <w:jc w:val="cente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乡村车间</w:t>
      </w:r>
      <w: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t>消防安全承诺书（</w:t>
      </w:r>
      <w:r>
        <w:rPr>
          <w:rFonts w:hint="eastAsia" w:ascii="方正小标宋简体" w:hAnsi="方正小标宋简体" w:eastAsia="方正小标宋简体" w:cs="方正小标宋简体"/>
          <w:color w:val="000000" w:themeColor="text1"/>
          <w:kern w:val="2"/>
          <w:sz w:val="44"/>
          <w:szCs w:val="44"/>
          <w:highlight w:val="none"/>
          <w:lang w:val="en-US" w:eastAsia="zh-CN" w:bidi="ar-SA"/>
          <w14:textFill>
            <w14:solidFill>
              <w14:schemeClr w14:val="tx1"/>
            </w14:solidFill>
          </w14:textFill>
        </w:rPr>
        <w:t>范本</w:t>
      </w:r>
      <w:r>
        <w:rPr>
          <w:rFonts w:hint="eastAsia" w:ascii="方正小标宋简体" w:hAnsi="方正小标宋简体" w:eastAsia="方正小标宋简体" w:cs="方正小标宋简体"/>
          <w:color w:val="000000" w:themeColor="text1"/>
          <w:kern w:val="2"/>
          <w:sz w:val="44"/>
          <w:szCs w:val="44"/>
          <w:highlight w:val="none"/>
          <w:lang w:val="zu-ZA" w:eastAsia="zh-CN" w:bidi="ar-SA"/>
          <w14:textFill>
            <w14:solidFill>
              <w14:schemeClr w14:val="tx1"/>
            </w14:solidFill>
          </w14:textFill>
        </w:rPr>
        <w:t>）</w:t>
      </w:r>
    </w:p>
    <w:p w14:paraId="13FED492">
      <w:pPr>
        <w:pStyle w:val="2"/>
        <w:spacing w:after="0" w:line="520" w:lineRule="exact"/>
        <w:rPr>
          <w:rFonts w:hint="default"/>
          <w:lang w:val="zu-ZA" w:eastAsia="zh-CN"/>
        </w:rPr>
      </w:pPr>
    </w:p>
    <w:p w14:paraId="269F9BCB">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u w:val="single"/>
          <w:lang w:val="zu-ZA" w:eastAsia="zh-CN" w:bidi="ar-SA"/>
          <w14:textFill>
            <w14:solidFill>
              <w14:schemeClr w14:val="tx1"/>
            </w14:solidFill>
          </w14:textFill>
        </w:rPr>
        <w:t>（</w:t>
      </w:r>
      <w:r>
        <w:rPr>
          <w:rFonts w:hint="eastAsia" w:ascii="仿宋" w:hAnsi="仿宋" w:eastAsia="仿宋" w:cs="仿宋"/>
          <w:color w:val="000000" w:themeColor="text1"/>
          <w:kern w:val="2"/>
          <w:sz w:val="32"/>
          <w:szCs w:val="32"/>
          <w:highlight w:val="none"/>
          <w:u w:val="single"/>
          <w:lang w:val="en-US" w:eastAsia="zh-CN" w:bidi="ar-SA"/>
          <w14:textFill>
            <w14:solidFill>
              <w14:schemeClr w14:val="tx1"/>
            </w14:solidFill>
          </w14:textFill>
        </w:rPr>
        <w:t>填</w:t>
      </w:r>
      <w:r>
        <w:rPr>
          <w:rFonts w:hint="eastAsia" w:ascii="仿宋" w:hAnsi="仿宋" w:eastAsia="仿宋" w:cs="仿宋"/>
          <w:color w:val="000000" w:themeColor="text1"/>
          <w:kern w:val="2"/>
          <w:sz w:val="32"/>
          <w:szCs w:val="32"/>
          <w:highlight w:val="none"/>
          <w:u w:val="single"/>
          <w:lang w:val="zu-ZA" w:eastAsia="zh-CN" w:bidi="ar-SA"/>
          <w14:textFill>
            <w14:solidFill>
              <w14:schemeClr w14:val="tx1"/>
            </w14:solidFill>
          </w14:textFill>
        </w:rPr>
        <w:t>营业执照名称）</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现就申请认定乡村车间作出下列消防安全承诺： </w:t>
      </w:r>
    </w:p>
    <w:p w14:paraId="6F05D377">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一、本场所已按国家消防技术标准设置防火分区和消防设施器材，并保持完整好用，场所所在建筑与周边建筑的防火间距符合要求。</w:t>
      </w:r>
    </w:p>
    <w:p w14:paraId="031ACBB1">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二</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、本场所未违规设置住宿与生产经营合用场所，生产、储存、办公、住宿等区域已采取防火分隔措施。</w:t>
      </w:r>
    </w:p>
    <w:p w14:paraId="08241662">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三</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、本场所安全疏散设置符合国家消防技术标准要求，使用期间不擅自占用、封闭、堵塞安全出口、疏散通道，门窗上不设置影响疏散逃生和灭火救援的障碍物，不存在其他妨碍安全疏散的行为。</w:t>
      </w:r>
    </w:p>
    <w:p w14:paraId="6307240B">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四</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、在使用过程中严格遵守消防法律法规和消防技术标准，确保消防安全。</w:t>
      </w:r>
    </w:p>
    <w:p w14:paraId="05FC12A5">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五</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、所填写的信息真实、准确，提交材料真实、合法、有效。</w:t>
      </w:r>
    </w:p>
    <w:p w14:paraId="18BAAF0B">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以上承诺是申请人的真实意思表示。如有违反承诺的行为，愿意承担相应的法律责任。</w:t>
      </w:r>
    </w:p>
    <w:p w14:paraId="3589F588">
      <w:pPr>
        <w:widowControl w:val="0"/>
        <w:spacing w:after="0" w:afterLines="0" w:line="520" w:lineRule="exact"/>
        <w:ind w:firstLine="640" w:firstLineChars="2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3BC94EA8">
      <w:pPr>
        <w:widowControl w:val="0"/>
        <w:spacing w:after="0" w:afterLines="0" w:line="520" w:lineRule="exact"/>
        <w:ind w:firstLine="3520" w:firstLineChars="11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单位印章： </w:t>
      </w:r>
    </w:p>
    <w:p w14:paraId="3D7CF279">
      <w:pPr>
        <w:widowControl w:val="0"/>
        <w:spacing w:after="0" w:afterLines="0" w:line="520" w:lineRule="exact"/>
        <w:ind w:firstLine="1280" w:firstLineChars="400"/>
        <w:jc w:val="both"/>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法定代表人或者主要负责人签名：</w:t>
      </w:r>
    </w:p>
    <w:p w14:paraId="3E1B4517">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年</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 xml:space="preserve"> 月 </w:t>
      </w:r>
      <w:r>
        <w:rPr>
          <w:rFonts w:hint="eastAsia" w:ascii="仿宋" w:hAnsi="仿宋" w:eastAsia="仿宋" w:cs="仿宋"/>
          <w:color w:val="000000" w:themeColor="text1"/>
          <w:kern w:val="2"/>
          <w:sz w:val="32"/>
          <w:szCs w:val="32"/>
          <w:highlight w:val="none"/>
          <w:lang w:eastAsia="zh-CN" w:bidi="ar-SA"/>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t>日</w:t>
      </w:r>
    </w:p>
    <w:p w14:paraId="597E0081">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sectPr>
          <w:footerReference r:id="rId5" w:type="first"/>
          <w:headerReference r:id="rId3" w:type="default"/>
          <w:footerReference r:id="rId4"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0" w:num="1"/>
          <w:rtlGutter w:val="0"/>
          <w:docGrid w:type="lines" w:linePitch="447" w:charSpace="0"/>
        </w:sectPr>
      </w:pPr>
    </w:p>
    <w:p w14:paraId="6299E0E9">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8E9B43F">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3612E4C6">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303A6809">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5C0FFEE7">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10E39C29">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1E051AC1">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AD94174">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4B9BFBDA">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55D89781">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15C5EB9">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16F21654">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3B94A293">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20B0B17">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753EC4AC">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1BCC0E1E">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87B4856">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1EB88C9">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038169F5">
      <w:pPr>
        <w:pStyle w:val="7"/>
        <w:keepNext w:val="0"/>
        <w:keepLines w:val="0"/>
        <w:pageBreakBefore w:val="0"/>
        <w:kinsoku/>
        <w:wordWrap/>
        <w:overflowPunct/>
        <w:topLinePunct w:val="0"/>
        <w:autoSpaceDE/>
        <w:autoSpaceDN/>
        <w:bidi w:val="0"/>
        <w:adjustRightInd/>
        <w:spacing w:afterLines="0" w:line="520" w:lineRule="exact"/>
        <w:textAlignment w:val="auto"/>
        <w:rPr>
          <w:rFonts w:hint="eastAsia" w:ascii="仿宋" w:hAnsi="仿宋" w:eastAsia="仿宋" w:cs="仿宋"/>
          <w:color w:val="000000" w:themeColor="text1"/>
          <w:kern w:val="2"/>
          <w:sz w:val="32"/>
          <w:szCs w:val="32"/>
          <w:highlight w:val="none"/>
          <w:lang w:val="zu-ZA" w:eastAsia="zh-CN" w:bidi="ar-SA"/>
          <w14:textFill>
            <w14:solidFill>
              <w14:schemeClr w14:val="tx1"/>
            </w14:solidFill>
          </w14:textFill>
        </w:rPr>
      </w:pPr>
    </w:p>
    <w:p w14:paraId="265DB3CF">
      <w:pPr>
        <w:pStyle w:val="7"/>
        <w:keepNext w:val="0"/>
        <w:keepLines w:val="0"/>
        <w:pageBreakBefore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afterLines="0" w:line="400" w:lineRule="exact"/>
        <w:ind w:firstLine="280" w:firstLineChars="100"/>
        <w:textAlignment w:val="auto"/>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楷体" w:hAnsi="楷体" w:eastAsia="楷体" w:cs="楷体"/>
          <w:color w:val="000000" w:themeColor="text1"/>
          <w:kern w:val="0"/>
          <w:sz w:val="28"/>
          <w:szCs w:val="28"/>
          <w:highlight w:val="none"/>
          <w:lang w:val="en-US" w:eastAsia="zh-CN" w:bidi="ar"/>
          <w14:textFill>
            <w14:solidFill>
              <w14:schemeClr w14:val="tx1"/>
            </w14:solidFill>
          </w14:textFill>
        </w:rPr>
        <w:t>主送：</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各市州人力资源社会保障局、发展改革委、民政局、财政局、</w:t>
      </w:r>
    </w:p>
    <w:p w14:paraId="7249B1AA">
      <w:pPr>
        <w:pStyle w:val="7"/>
        <w:keepNext w:val="0"/>
        <w:keepLines w:val="0"/>
        <w:pageBreakBefore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afterLines="0" w:line="400" w:lineRule="exact"/>
        <w:ind w:firstLine="1120" w:firstLineChars="400"/>
        <w:textAlignment w:val="auto"/>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自然资源局、生态环境局、农业农村局、应急管理局、残疾人</w:t>
      </w:r>
    </w:p>
    <w:p w14:paraId="7AD856E0">
      <w:pPr>
        <w:pStyle w:val="7"/>
        <w:keepNext w:val="0"/>
        <w:keepLines w:val="0"/>
        <w:pageBreakBefore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afterLines="0" w:line="400" w:lineRule="exact"/>
        <w:ind w:firstLine="1120" w:firstLineChars="400"/>
        <w:textAlignment w:val="auto"/>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联合会、消防救援局，国家税务总局湖南省各市州税务局、国</w:t>
      </w:r>
    </w:p>
    <w:p w14:paraId="14802E46">
      <w:pPr>
        <w:pStyle w:val="7"/>
        <w:keepNext w:val="0"/>
        <w:keepLines w:val="0"/>
        <w:pageBreakBefore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afterLines="0" w:line="400" w:lineRule="exact"/>
        <w:ind w:firstLine="1120" w:firstLineChars="400"/>
        <w:textAlignment w:val="auto"/>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家税务总局湖南湘江新区税务局，中共长沙市委金融委员会办</w:t>
      </w:r>
    </w:p>
    <w:p w14:paraId="59B6A047">
      <w:pPr>
        <w:pStyle w:val="7"/>
        <w:keepNext w:val="0"/>
        <w:keepLines w:val="0"/>
        <w:pageBreakBefore w:val="0"/>
        <w:pBdr>
          <w:top w:val="single" w:color="auto" w:sz="12"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afterLines="0" w:line="400" w:lineRule="exact"/>
        <w:ind w:firstLine="1120" w:firstLineChars="400"/>
        <w:textAlignment w:val="auto"/>
        <w:rPr>
          <w:rFonts w:hint="eastAsia" w:ascii="仿宋" w:hAnsi="仿宋" w:eastAsia="仿宋" w:cs="仿宋"/>
          <w:color w:val="000000" w:themeColor="text1"/>
          <w:kern w:val="2"/>
          <w:sz w:val="28"/>
          <w:szCs w:val="28"/>
          <w:highlight w:val="none"/>
          <w:lang w:val="zu-ZA"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公室、其他市州人民政府办公室。</w:t>
      </w:r>
    </w:p>
    <w:p w14:paraId="1F82F96D">
      <w:pPr>
        <w:keepNext w:val="0"/>
        <w:keepLines w:val="0"/>
        <w:pageBreakBefore w:val="0"/>
        <w:pBdr>
          <w:top w:val="single" w:color="auto" w:sz="8"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afterLines="0" w:line="400" w:lineRule="exact"/>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sz w:val="28"/>
          <w:szCs w:val="28"/>
        </w:rPr>
        <w:t xml:space="preserve">  湖南省人力资源和社会保障厅</w:t>
      </w:r>
      <w:r>
        <w:rPr>
          <w:rFonts w:hint="eastAsia" w:ascii="仿宋" w:hAnsi="仿宋" w:eastAsia="仿宋" w:cs="仿宋"/>
          <w:sz w:val="28"/>
          <w:szCs w:val="28"/>
          <w:lang w:eastAsia="zh-CN"/>
        </w:rPr>
        <w:t>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6" w:type="default"/>
      <w:pgSz w:w="11906" w:h="16838"/>
      <w:pgMar w:top="2098" w:right="1474" w:bottom="1984" w:left="1587" w:header="850" w:footer="1587" w:gutter="0"/>
      <w:pgBorders>
        <w:top w:val="none" w:sz="0" w:space="0"/>
        <w:left w:val="none" w:sz="0" w:space="0"/>
        <w:bottom w:val="none" w:sz="0" w:space="0"/>
        <w:right w:val="none" w:sz="0" w:space="0"/>
      </w:pgBorders>
      <w:pgNumType w:fmt="decimal"/>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F3431">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5854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58545" cy="1828800"/>
                      </a:xfrm>
                      <a:prstGeom prst="rect">
                        <a:avLst/>
                      </a:prstGeom>
                      <a:noFill/>
                      <a:ln w="6350">
                        <a:noFill/>
                      </a:ln>
                      <a:effectLst/>
                    </wps:spPr>
                    <wps:txbx>
                      <w:txbxContent>
                        <w:p w14:paraId="00CDFEA5">
                          <w:pPr>
                            <w:pStyle w:val="7"/>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35pt;mso-position-horizontal:outside;mso-position-horizontal-relative:margin;z-index:251659264;mso-width-relative:page;mso-height-relative:page;" filled="f" stroked="f" coordsize="21600,21600" o:gfxdata="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lRTy1AAAAAUBAAAPAAAAAAAAAAEAIAAAACIAAABkcnMv&#10;ZG93bnJldi54bWxQSwECFAAUAAAACACHTuJAxq2Ph0ACAABxBAAADgAAAAAAAAABACAAAAAjAQAA&#10;ZHJzL2Uyb0RvYy54bWxQSwUGAAAAAAYABgBZAQAA1QUAAAAA&#10;">
              <v:fill on="f" focussize="0,0"/>
              <v:stroke on="f" weight="0.5pt"/>
              <v:imagedata o:title=""/>
              <o:lock v:ext="edit" aspectratio="f"/>
              <v:textbox inset="0mm,0mm,0mm,0mm" style="mso-fit-shape-to-text:t;">
                <w:txbxContent>
                  <w:p w14:paraId="00CDFEA5">
                    <w:pPr>
                      <w:pStyle w:val="7"/>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9FF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87FDD">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D83B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3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OTAwNzc5MTkxNGUwOGM3MzZmNDMxMThiMmZiOWQifQ=="/>
  </w:docVars>
  <w:rsids>
    <w:rsidRoot w:val="00DB168C"/>
    <w:rsid w:val="00000C19"/>
    <w:rsid w:val="00086EC4"/>
    <w:rsid w:val="000D49EC"/>
    <w:rsid w:val="000E5056"/>
    <w:rsid w:val="00121424"/>
    <w:rsid w:val="00153A4C"/>
    <w:rsid w:val="001804D2"/>
    <w:rsid w:val="00191787"/>
    <w:rsid w:val="001A0006"/>
    <w:rsid w:val="001C4970"/>
    <w:rsid w:val="00242A44"/>
    <w:rsid w:val="002476C8"/>
    <w:rsid w:val="002C17D3"/>
    <w:rsid w:val="002F4E71"/>
    <w:rsid w:val="003A5F69"/>
    <w:rsid w:val="003B643A"/>
    <w:rsid w:val="004045EC"/>
    <w:rsid w:val="004544A1"/>
    <w:rsid w:val="004B16AC"/>
    <w:rsid w:val="00506519"/>
    <w:rsid w:val="005073F7"/>
    <w:rsid w:val="00540482"/>
    <w:rsid w:val="00570510"/>
    <w:rsid w:val="00581F30"/>
    <w:rsid w:val="00582E61"/>
    <w:rsid w:val="006E5F9A"/>
    <w:rsid w:val="007C5A58"/>
    <w:rsid w:val="00914C3D"/>
    <w:rsid w:val="00974CF7"/>
    <w:rsid w:val="009769BF"/>
    <w:rsid w:val="0098404A"/>
    <w:rsid w:val="009D4499"/>
    <w:rsid w:val="00A00F78"/>
    <w:rsid w:val="00A25F2E"/>
    <w:rsid w:val="00A7571C"/>
    <w:rsid w:val="00AC6F9E"/>
    <w:rsid w:val="00AD3A74"/>
    <w:rsid w:val="00C11890"/>
    <w:rsid w:val="00C70C49"/>
    <w:rsid w:val="00C85FA9"/>
    <w:rsid w:val="00D00745"/>
    <w:rsid w:val="00DB0147"/>
    <w:rsid w:val="00DB168C"/>
    <w:rsid w:val="00E20DDE"/>
    <w:rsid w:val="00F42E9E"/>
    <w:rsid w:val="00F93CD4"/>
    <w:rsid w:val="01374E54"/>
    <w:rsid w:val="01DD227A"/>
    <w:rsid w:val="02081F74"/>
    <w:rsid w:val="024E06A7"/>
    <w:rsid w:val="0359626F"/>
    <w:rsid w:val="03675EC4"/>
    <w:rsid w:val="03885E3A"/>
    <w:rsid w:val="03DB41BC"/>
    <w:rsid w:val="03F27566"/>
    <w:rsid w:val="041B58FF"/>
    <w:rsid w:val="04433B0B"/>
    <w:rsid w:val="044E0E32"/>
    <w:rsid w:val="04687FD7"/>
    <w:rsid w:val="047A1473"/>
    <w:rsid w:val="04A22F3E"/>
    <w:rsid w:val="04A3117E"/>
    <w:rsid w:val="04E27DAF"/>
    <w:rsid w:val="052620E7"/>
    <w:rsid w:val="0530346D"/>
    <w:rsid w:val="057706C7"/>
    <w:rsid w:val="05B22564"/>
    <w:rsid w:val="0607646E"/>
    <w:rsid w:val="06640499"/>
    <w:rsid w:val="06654211"/>
    <w:rsid w:val="06801CFA"/>
    <w:rsid w:val="06B84C89"/>
    <w:rsid w:val="06DC2725"/>
    <w:rsid w:val="06F77D65"/>
    <w:rsid w:val="077A392C"/>
    <w:rsid w:val="07AF362B"/>
    <w:rsid w:val="07E6312F"/>
    <w:rsid w:val="08056FB1"/>
    <w:rsid w:val="08290134"/>
    <w:rsid w:val="086374DE"/>
    <w:rsid w:val="08A84724"/>
    <w:rsid w:val="091066B6"/>
    <w:rsid w:val="09297778"/>
    <w:rsid w:val="09583FBD"/>
    <w:rsid w:val="09905051"/>
    <w:rsid w:val="0991075D"/>
    <w:rsid w:val="0992356F"/>
    <w:rsid w:val="099E256A"/>
    <w:rsid w:val="09AA1A91"/>
    <w:rsid w:val="09BC3707"/>
    <w:rsid w:val="0A3B6F24"/>
    <w:rsid w:val="0A782765"/>
    <w:rsid w:val="0AC32CAF"/>
    <w:rsid w:val="0AEE053D"/>
    <w:rsid w:val="0AF71746"/>
    <w:rsid w:val="0B2E5519"/>
    <w:rsid w:val="0B59720D"/>
    <w:rsid w:val="0BCD2E35"/>
    <w:rsid w:val="0BE31269"/>
    <w:rsid w:val="0C0F2859"/>
    <w:rsid w:val="0C324B95"/>
    <w:rsid w:val="0CB33F28"/>
    <w:rsid w:val="0CC06645"/>
    <w:rsid w:val="0CC74059"/>
    <w:rsid w:val="0D2B16D1"/>
    <w:rsid w:val="0DB3430E"/>
    <w:rsid w:val="0DB447FD"/>
    <w:rsid w:val="0DF93BBD"/>
    <w:rsid w:val="0E3753AE"/>
    <w:rsid w:val="0E3B4671"/>
    <w:rsid w:val="0E56100F"/>
    <w:rsid w:val="0E79491D"/>
    <w:rsid w:val="0E883192"/>
    <w:rsid w:val="0EA37FCC"/>
    <w:rsid w:val="0ECF5191"/>
    <w:rsid w:val="0F5066BF"/>
    <w:rsid w:val="0F576660"/>
    <w:rsid w:val="0F85672C"/>
    <w:rsid w:val="0F992548"/>
    <w:rsid w:val="0FAE43E2"/>
    <w:rsid w:val="0FB614AA"/>
    <w:rsid w:val="0FC81E9D"/>
    <w:rsid w:val="0FD339BD"/>
    <w:rsid w:val="0FF5D17C"/>
    <w:rsid w:val="10134CDE"/>
    <w:rsid w:val="10316FEF"/>
    <w:rsid w:val="10390BE8"/>
    <w:rsid w:val="10527522"/>
    <w:rsid w:val="1090632E"/>
    <w:rsid w:val="10C55C97"/>
    <w:rsid w:val="11061B39"/>
    <w:rsid w:val="11561326"/>
    <w:rsid w:val="11583ED5"/>
    <w:rsid w:val="115B716C"/>
    <w:rsid w:val="116263B8"/>
    <w:rsid w:val="117874EE"/>
    <w:rsid w:val="11854DA7"/>
    <w:rsid w:val="11907072"/>
    <w:rsid w:val="11B1300C"/>
    <w:rsid w:val="11C348F6"/>
    <w:rsid w:val="11D25268"/>
    <w:rsid w:val="11E91D0D"/>
    <w:rsid w:val="121F348B"/>
    <w:rsid w:val="123B3BE2"/>
    <w:rsid w:val="12B6567A"/>
    <w:rsid w:val="12DF61FC"/>
    <w:rsid w:val="131859A9"/>
    <w:rsid w:val="13375BAE"/>
    <w:rsid w:val="135C2856"/>
    <w:rsid w:val="137D22AA"/>
    <w:rsid w:val="138D22E8"/>
    <w:rsid w:val="13DC21E9"/>
    <w:rsid w:val="13E87560"/>
    <w:rsid w:val="13F34ECD"/>
    <w:rsid w:val="14231709"/>
    <w:rsid w:val="14565B03"/>
    <w:rsid w:val="14771CDF"/>
    <w:rsid w:val="147C10A3"/>
    <w:rsid w:val="14832432"/>
    <w:rsid w:val="14C826CF"/>
    <w:rsid w:val="14E63190"/>
    <w:rsid w:val="15062623"/>
    <w:rsid w:val="150F04B9"/>
    <w:rsid w:val="152A4FA3"/>
    <w:rsid w:val="15510782"/>
    <w:rsid w:val="155344FA"/>
    <w:rsid w:val="1566726A"/>
    <w:rsid w:val="1593246F"/>
    <w:rsid w:val="15FD7121"/>
    <w:rsid w:val="15FD7973"/>
    <w:rsid w:val="16311F07"/>
    <w:rsid w:val="1647748F"/>
    <w:rsid w:val="16565924"/>
    <w:rsid w:val="165C68AF"/>
    <w:rsid w:val="16B7762F"/>
    <w:rsid w:val="16B9038D"/>
    <w:rsid w:val="16CC45E7"/>
    <w:rsid w:val="177519A9"/>
    <w:rsid w:val="17845DF0"/>
    <w:rsid w:val="17BD577B"/>
    <w:rsid w:val="18673E19"/>
    <w:rsid w:val="186817A4"/>
    <w:rsid w:val="187C5B16"/>
    <w:rsid w:val="18A92683"/>
    <w:rsid w:val="18DC45B9"/>
    <w:rsid w:val="18F74EB7"/>
    <w:rsid w:val="19073ACC"/>
    <w:rsid w:val="192D48F2"/>
    <w:rsid w:val="193E7F56"/>
    <w:rsid w:val="19754E6E"/>
    <w:rsid w:val="197B2982"/>
    <w:rsid w:val="19F73222"/>
    <w:rsid w:val="1A4F75F8"/>
    <w:rsid w:val="1A7215F2"/>
    <w:rsid w:val="1A735E1B"/>
    <w:rsid w:val="1B267FBB"/>
    <w:rsid w:val="1B511EA6"/>
    <w:rsid w:val="1B52739D"/>
    <w:rsid w:val="1BB47375"/>
    <w:rsid w:val="1BB76E65"/>
    <w:rsid w:val="1BBC08B6"/>
    <w:rsid w:val="1BBF60BE"/>
    <w:rsid w:val="1BCA4DEA"/>
    <w:rsid w:val="1BEC6B0F"/>
    <w:rsid w:val="1C142E17"/>
    <w:rsid w:val="1C2F10F1"/>
    <w:rsid w:val="1C760ACE"/>
    <w:rsid w:val="1C7D7957"/>
    <w:rsid w:val="1CB67C92"/>
    <w:rsid w:val="1D136735"/>
    <w:rsid w:val="1D150819"/>
    <w:rsid w:val="1D4913BD"/>
    <w:rsid w:val="1D5E6DCD"/>
    <w:rsid w:val="1D750666"/>
    <w:rsid w:val="1D7B23C8"/>
    <w:rsid w:val="1D95289F"/>
    <w:rsid w:val="1DA51FB2"/>
    <w:rsid w:val="1DD016F9"/>
    <w:rsid w:val="1DE81558"/>
    <w:rsid w:val="1E556AC5"/>
    <w:rsid w:val="1ED16490"/>
    <w:rsid w:val="1EF87EC0"/>
    <w:rsid w:val="1EFF26AA"/>
    <w:rsid w:val="1F080C81"/>
    <w:rsid w:val="1F262D0B"/>
    <w:rsid w:val="1F5F7009"/>
    <w:rsid w:val="1FC4252B"/>
    <w:rsid w:val="20016243"/>
    <w:rsid w:val="20346CD6"/>
    <w:rsid w:val="203647FC"/>
    <w:rsid w:val="203E1903"/>
    <w:rsid w:val="20784E15"/>
    <w:rsid w:val="20873913"/>
    <w:rsid w:val="20BA367F"/>
    <w:rsid w:val="2154055A"/>
    <w:rsid w:val="216F763C"/>
    <w:rsid w:val="219739C1"/>
    <w:rsid w:val="21D70D3E"/>
    <w:rsid w:val="220A795A"/>
    <w:rsid w:val="221072CF"/>
    <w:rsid w:val="22194EF5"/>
    <w:rsid w:val="22BC2DD2"/>
    <w:rsid w:val="22BE3AAA"/>
    <w:rsid w:val="22EC25F6"/>
    <w:rsid w:val="22F82FC9"/>
    <w:rsid w:val="233B037C"/>
    <w:rsid w:val="23490992"/>
    <w:rsid w:val="235B1EB5"/>
    <w:rsid w:val="238274FE"/>
    <w:rsid w:val="23AF1BEE"/>
    <w:rsid w:val="23C96C32"/>
    <w:rsid w:val="241308D1"/>
    <w:rsid w:val="24172B97"/>
    <w:rsid w:val="242A3B1F"/>
    <w:rsid w:val="2435301D"/>
    <w:rsid w:val="24454090"/>
    <w:rsid w:val="2472634F"/>
    <w:rsid w:val="247A080F"/>
    <w:rsid w:val="247F2B3F"/>
    <w:rsid w:val="24A177AA"/>
    <w:rsid w:val="24B65F0C"/>
    <w:rsid w:val="24B95CE0"/>
    <w:rsid w:val="24D54AC3"/>
    <w:rsid w:val="24E32A79"/>
    <w:rsid w:val="24E9594A"/>
    <w:rsid w:val="24F46A34"/>
    <w:rsid w:val="25184FA9"/>
    <w:rsid w:val="254F68B1"/>
    <w:rsid w:val="258424AE"/>
    <w:rsid w:val="25E940BF"/>
    <w:rsid w:val="25EE7927"/>
    <w:rsid w:val="25FB159F"/>
    <w:rsid w:val="260E4980"/>
    <w:rsid w:val="26175218"/>
    <w:rsid w:val="26358E2A"/>
    <w:rsid w:val="263F0183"/>
    <w:rsid w:val="263F6A82"/>
    <w:rsid w:val="26482EC8"/>
    <w:rsid w:val="266D1FBF"/>
    <w:rsid w:val="268838D8"/>
    <w:rsid w:val="26D0702D"/>
    <w:rsid w:val="27254408"/>
    <w:rsid w:val="27254A30"/>
    <w:rsid w:val="27330ABD"/>
    <w:rsid w:val="27466FB8"/>
    <w:rsid w:val="27ED433A"/>
    <w:rsid w:val="281E1EFD"/>
    <w:rsid w:val="283D281A"/>
    <w:rsid w:val="286D0FD7"/>
    <w:rsid w:val="28C52BC1"/>
    <w:rsid w:val="28CA467C"/>
    <w:rsid w:val="28CD59F6"/>
    <w:rsid w:val="28CF57EE"/>
    <w:rsid w:val="29151AED"/>
    <w:rsid w:val="299B4A98"/>
    <w:rsid w:val="29A15134"/>
    <w:rsid w:val="29A21154"/>
    <w:rsid w:val="29AD3C4A"/>
    <w:rsid w:val="29D5674A"/>
    <w:rsid w:val="29DA0682"/>
    <w:rsid w:val="2A570369"/>
    <w:rsid w:val="2A6B1546"/>
    <w:rsid w:val="2A834AE2"/>
    <w:rsid w:val="2ABB7112"/>
    <w:rsid w:val="2AFC4894"/>
    <w:rsid w:val="2B3937F1"/>
    <w:rsid w:val="2B5B15BB"/>
    <w:rsid w:val="2B903B6F"/>
    <w:rsid w:val="2BA07A35"/>
    <w:rsid w:val="2BB344A9"/>
    <w:rsid w:val="2BD2389D"/>
    <w:rsid w:val="2BD837FF"/>
    <w:rsid w:val="2BDD0222"/>
    <w:rsid w:val="2C244485"/>
    <w:rsid w:val="2C78141C"/>
    <w:rsid w:val="2CBD0053"/>
    <w:rsid w:val="2D0A14EA"/>
    <w:rsid w:val="2DA51E2E"/>
    <w:rsid w:val="2DDD1D98"/>
    <w:rsid w:val="2E072577"/>
    <w:rsid w:val="2E0C2924"/>
    <w:rsid w:val="2E532A1D"/>
    <w:rsid w:val="2E644452"/>
    <w:rsid w:val="2E734E6D"/>
    <w:rsid w:val="2E8F6179"/>
    <w:rsid w:val="2EA70ACF"/>
    <w:rsid w:val="2EAE2349"/>
    <w:rsid w:val="2EB00C22"/>
    <w:rsid w:val="2EEE518B"/>
    <w:rsid w:val="2F0C1427"/>
    <w:rsid w:val="2F4F7733"/>
    <w:rsid w:val="2F7078FA"/>
    <w:rsid w:val="2FC133EF"/>
    <w:rsid w:val="2FC602FF"/>
    <w:rsid w:val="2FD44893"/>
    <w:rsid w:val="30075C93"/>
    <w:rsid w:val="305F1EED"/>
    <w:rsid w:val="30A6777C"/>
    <w:rsid w:val="30C25A76"/>
    <w:rsid w:val="30CB0C0B"/>
    <w:rsid w:val="313961BF"/>
    <w:rsid w:val="316536E1"/>
    <w:rsid w:val="31745184"/>
    <w:rsid w:val="31800635"/>
    <w:rsid w:val="318707D0"/>
    <w:rsid w:val="31A94736"/>
    <w:rsid w:val="31AB318C"/>
    <w:rsid w:val="31CB1C66"/>
    <w:rsid w:val="31DE4CF4"/>
    <w:rsid w:val="327318E0"/>
    <w:rsid w:val="329C2DB1"/>
    <w:rsid w:val="329E2021"/>
    <w:rsid w:val="32B51EF8"/>
    <w:rsid w:val="32CC4A44"/>
    <w:rsid w:val="330A0A01"/>
    <w:rsid w:val="330C2C89"/>
    <w:rsid w:val="3326C3EF"/>
    <w:rsid w:val="336264B8"/>
    <w:rsid w:val="337771AE"/>
    <w:rsid w:val="337F6063"/>
    <w:rsid w:val="33853A16"/>
    <w:rsid w:val="33BC72B7"/>
    <w:rsid w:val="34563267"/>
    <w:rsid w:val="34661F86"/>
    <w:rsid w:val="348F6375"/>
    <w:rsid w:val="349618B6"/>
    <w:rsid w:val="34CE1050"/>
    <w:rsid w:val="34E645EB"/>
    <w:rsid w:val="35040F15"/>
    <w:rsid w:val="35586B27"/>
    <w:rsid w:val="356A72B2"/>
    <w:rsid w:val="35DB0C63"/>
    <w:rsid w:val="36063E03"/>
    <w:rsid w:val="361C5D8B"/>
    <w:rsid w:val="36673EBC"/>
    <w:rsid w:val="36A91D74"/>
    <w:rsid w:val="36AC716F"/>
    <w:rsid w:val="36B3064A"/>
    <w:rsid w:val="36D23651"/>
    <w:rsid w:val="36E979BB"/>
    <w:rsid w:val="36F01751"/>
    <w:rsid w:val="36F33EA5"/>
    <w:rsid w:val="374E44E4"/>
    <w:rsid w:val="37517DAE"/>
    <w:rsid w:val="375F2564"/>
    <w:rsid w:val="376E6B1A"/>
    <w:rsid w:val="37A3652C"/>
    <w:rsid w:val="37B95FE7"/>
    <w:rsid w:val="3834566E"/>
    <w:rsid w:val="38C764E2"/>
    <w:rsid w:val="393055F5"/>
    <w:rsid w:val="399978D2"/>
    <w:rsid w:val="39B6487D"/>
    <w:rsid w:val="39FA6BF7"/>
    <w:rsid w:val="3A0B68A2"/>
    <w:rsid w:val="3A6240FF"/>
    <w:rsid w:val="3A6E4839"/>
    <w:rsid w:val="3A830B2E"/>
    <w:rsid w:val="3A866F81"/>
    <w:rsid w:val="3AC36D83"/>
    <w:rsid w:val="3ACF5B21"/>
    <w:rsid w:val="3AD83ECA"/>
    <w:rsid w:val="3AF630AE"/>
    <w:rsid w:val="3B027CA5"/>
    <w:rsid w:val="3B2A0FAA"/>
    <w:rsid w:val="3B5B73B5"/>
    <w:rsid w:val="3B7F3D0E"/>
    <w:rsid w:val="3B90705F"/>
    <w:rsid w:val="3BAE3498"/>
    <w:rsid w:val="3BB15227"/>
    <w:rsid w:val="3BB94092"/>
    <w:rsid w:val="3BC35686"/>
    <w:rsid w:val="3BDD4D21"/>
    <w:rsid w:val="3C0812EB"/>
    <w:rsid w:val="3C3C786B"/>
    <w:rsid w:val="3C3D70F4"/>
    <w:rsid w:val="3C666012"/>
    <w:rsid w:val="3C8A61BD"/>
    <w:rsid w:val="3C991F43"/>
    <w:rsid w:val="3CB9658B"/>
    <w:rsid w:val="3CE31410"/>
    <w:rsid w:val="3D627C3E"/>
    <w:rsid w:val="3D682D15"/>
    <w:rsid w:val="3D9D5A63"/>
    <w:rsid w:val="3DBF59D9"/>
    <w:rsid w:val="3DDF5001"/>
    <w:rsid w:val="3DF61AE4"/>
    <w:rsid w:val="3E14200A"/>
    <w:rsid w:val="3E444130"/>
    <w:rsid w:val="3ECC0EB2"/>
    <w:rsid w:val="3EDFC989"/>
    <w:rsid w:val="3EED2A1A"/>
    <w:rsid w:val="3EF73899"/>
    <w:rsid w:val="3F1E7077"/>
    <w:rsid w:val="3F6E7B73"/>
    <w:rsid w:val="3F8EB5DE"/>
    <w:rsid w:val="3F8F3AD1"/>
    <w:rsid w:val="3F9A7E67"/>
    <w:rsid w:val="3FE756BB"/>
    <w:rsid w:val="40105A4C"/>
    <w:rsid w:val="40641003"/>
    <w:rsid w:val="40925627"/>
    <w:rsid w:val="40C61775"/>
    <w:rsid w:val="40D43E92"/>
    <w:rsid w:val="40EA63D6"/>
    <w:rsid w:val="412F2E76"/>
    <w:rsid w:val="41494E6F"/>
    <w:rsid w:val="41571DFC"/>
    <w:rsid w:val="41701CA0"/>
    <w:rsid w:val="41A67AB6"/>
    <w:rsid w:val="42C27D1A"/>
    <w:rsid w:val="42D068DB"/>
    <w:rsid w:val="433724B6"/>
    <w:rsid w:val="435A7F52"/>
    <w:rsid w:val="435E7A42"/>
    <w:rsid w:val="436A7F92"/>
    <w:rsid w:val="43747266"/>
    <w:rsid w:val="43A1414D"/>
    <w:rsid w:val="44076318"/>
    <w:rsid w:val="44305883"/>
    <w:rsid w:val="44392A6D"/>
    <w:rsid w:val="44A1052F"/>
    <w:rsid w:val="44B1278C"/>
    <w:rsid w:val="44D3620E"/>
    <w:rsid w:val="44D52DE1"/>
    <w:rsid w:val="44FE1452"/>
    <w:rsid w:val="451B3CAF"/>
    <w:rsid w:val="451C1963"/>
    <w:rsid w:val="452A0524"/>
    <w:rsid w:val="453951FB"/>
    <w:rsid w:val="455D7171"/>
    <w:rsid w:val="45A007E6"/>
    <w:rsid w:val="45BE38BB"/>
    <w:rsid w:val="45D92111"/>
    <w:rsid w:val="469B2D5C"/>
    <w:rsid w:val="46D67151"/>
    <w:rsid w:val="4700423C"/>
    <w:rsid w:val="47273729"/>
    <w:rsid w:val="473C009B"/>
    <w:rsid w:val="47617B01"/>
    <w:rsid w:val="47947ED7"/>
    <w:rsid w:val="47AC5146"/>
    <w:rsid w:val="47BB1907"/>
    <w:rsid w:val="47C260B6"/>
    <w:rsid w:val="47D79797"/>
    <w:rsid w:val="47D94F35"/>
    <w:rsid w:val="47FC2F2C"/>
    <w:rsid w:val="481C57BF"/>
    <w:rsid w:val="48297D33"/>
    <w:rsid w:val="48346389"/>
    <w:rsid w:val="4844721A"/>
    <w:rsid w:val="48A61F3C"/>
    <w:rsid w:val="48B27E2F"/>
    <w:rsid w:val="491E670B"/>
    <w:rsid w:val="4924528A"/>
    <w:rsid w:val="492A02B9"/>
    <w:rsid w:val="493F20C4"/>
    <w:rsid w:val="498F0722"/>
    <w:rsid w:val="499D4104"/>
    <w:rsid w:val="49B760CE"/>
    <w:rsid w:val="49CD32DE"/>
    <w:rsid w:val="49EB7B56"/>
    <w:rsid w:val="49F7299F"/>
    <w:rsid w:val="4A163063"/>
    <w:rsid w:val="4A175B19"/>
    <w:rsid w:val="4A1B6E0B"/>
    <w:rsid w:val="4A745D9D"/>
    <w:rsid w:val="4AD92FF9"/>
    <w:rsid w:val="4ADD3943"/>
    <w:rsid w:val="4B3270B8"/>
    <w:rsid w:val="4B3A4A73"/>
    <w:rsid w:val="4B4C0AC8"/>
    <w:rsid w:val="4B7F2EE3"/>
    <w:rsid w:val="4B8D0F54"/>
    <w:rsid w:val="4BED4005"/>
    <w:rsid w:val="4BF47F3F"/>
    <w:rsid w:val="4C11385A"/>
    <w:rsid w:val="4C162C66"/>
    <w:rsid w:val="4C391F46"/>
    <w:rsid w:val="4C451DCF"/>
    <w:rsid w:val="4C4A1981"/>
    <w:rsid w:val="4C4B0A77"/>
    <w:rsid w:val="4C547C35"/>
    <w:rsid w:val="4C923F0E"/>
    <w:rsid w:val="4D1C1FDA"/>
    <w:rsid w:val="4DA42C26"/>
    <w:rsid w:val="4DA609CA"/>
    <w:rsid w:val="4E0E539A"/>
    <w:rsid w:val="4E0F5222"/>
    <w:rsid w:val="4E263853"/>
    <w:rsid w:val="4E496E5F"/>
    <w:rsid w:val="4E5D4ECA"/>
    <w:rsid w:val="4E8B3EB1"/>
    <w:rsid w:val="4EAE1A2D"/>
    <w:rsid w:val="4F3E53F4"/>
    <w:rsid w:val="4F59778B"/>
    <w:rsid w:val="4F66006F"/>
    <w:rsid w:val="4F865555"/>
    <w:rsid w:val="4FBFD97B"/>
    <w:rsid w:val="4FFA6D45"/>
    <w:rsid w:val="4FFC486B"/>
    <w:rsid w:val="50837BB8"/>
    <w:rsid w:val="50AB7A38"/>
    <w:rsid w:val="50BB0282"/>
    <w:rsid w:val="51083D39"/>
    <w:rsid w:val="51524343"/>
    <w:rsid w:val="51654692"/>
    <w:rsid w:val="5186640F"/>
    <w:rsid w:val="51875074"/>
    <w:rsid w:val="51A270FD"/>
    <w:rsid w:val="51EE28D9"/>
    <w:rsid w:val="51F37EF0"/>
    <w:rsid w:val="520160CA"/>
    <w:rsid w:val="52125C37"/>
    <w:rsid w:val="5233653E"/>
    <w:rsid w:val="5253273C"/>
    <w:rsid w:val="525A4CC0"/>
    <w:rsid w:val="52676934"/>
    <w:rsid w:val="52D7511B"/>
    <w:rsid w:val="530C74BB"/>
    <w:rsid w:val="53660495"/>
    <w:rsid w:val="53746E0E"/>
    <w:rsid w:val="53B15A78"/>
    <w:rsid w:val="53DB09DD"/>
    <w:rsid w:val="540C7358"/>
    <w:rsid w:val="54222D7D"/>
    <w:rsid w:val="54232D0E"/>
    <w:rsid w:val="544210F4"/>
    <w:rsid w:val="544631EA"/>
    <w:rsid w:val="546E6F31"/>
    <w:rsid w:val="54891559"/>
    <w:rsid w:val="548968E9"/>
    <w:rsid w:val="54943F2C"/>
    <w:rsid w:val="54DE09E3"/>
    <w:rsid w:val="54E51D72"/>
    <w:rsid w:val="55012924"/>
    <w:rsid w:val="5539030F"/>
    <w:rsid w:val="55CB540B"/>
    <w:rsid w:val="56044479"/>
    <w:rsid w:val="56064695"/>
    <w:rsid w:val="56150093"/>
    <w:rsid w:val="56195D5B"/>
    <w:rsid w:val="565A22EB"/>
    <w:rsid w:val="56D26326"/>
    <w:rsid w:val="56E67753"/>
    <w:rsid w:val="56ED2876"/>
    <w:rsid w:val="57096F53"/>
    <w:rsid w:val="570C3806"/>
    <w:rsid w:val="57333BDE"/>
    <w:rsid w:val="57B12A64"/>
    <w:rsid w:val="57F14ED1"/>
    <w:rsid w:val="58262DCD"/>
    <w:rsid w:val="589E4807"/>
    <w:rsid w:val="58AB7B6C"/>
    <w:rsid w:val="58B57CAD"/>
    <w:rsid w:val="58EC5768"/>
    <w:rsid w:val="58F22CAF"/>
    <w:rsid w:val="58F22FCA"/>
    <w:rsid w:val="58FE65A5"/>
    <w:rsid w:val="593E7F21"/>
    <w:rsid w:val="598A6267"/>
    <w:rsid w:val="59945B8F"/>
    <w:rsid w:val="59CD37AD"/>
    <w:rsid w:val="59FB5B93"/>
    <w:rsid w:val="59FB64F1"/>
    <w:rsid w:val="5A6B3467"/>
    <w:rsid w:val="5A6C083F"/>
    <w:rsid w:val="5AAF45F3"/>
    <w:rsid w:val="5ABA4548"/>
    <w:rsid w:val="5AFD593B"/>
    <w:rsid w:val="5B022B9B"/>
    <w:rsid w:val="5B2D4499"/>
    <w:rsid w:val="5B353327"/>
    <w:rsid w:val="5B6B39AF"/>
    <w:rsid w:val="5B9A4534"/>
    <w:rsid w:val="5BAB7F25"/>
    <w:rsid w:val="5BBE50CA"/>
    <w:rsid w:val="5BC56459"/>
    <w:rsid w:val="5BC91A0E"/>
    <w:rsid w:val="5BF27270"/>
    <w:rsid w:val="5C074DF1"/>
    <w:rsid w:val="5C2D0968"/>
    <w:rsid w:val="5C2E1802"/>
    <w:rsid w:val="5C6B1E20"/>
    <w:rsid w:val="5CC2508E"/>
    <w:rsid w:val="5CE91234"/>
    <w:rsid w:val="5D2C0E8A"/>
    <w:rsid w:val="5D2F3AF5"/>
    <w:rsid w:val="5D445AA3"/>
    <w:rsid w:val="5D5757C1"/>
    <w:rsid w:val="5DB37655"/>
    <w:rsid w:val="5E070199"/>
    <w:rsid w:val="5E345B18"/>
    <w:rsid w:val="5E6D505B"/>
    <w:rsid w:val="5E717614"/>
    <w:rsid w:val="5E732300"/>
    <w:rsid w:val="5E7B1DB1"/>
    <w:rsid w:val="5E7F2A51"/>
    <w:rsid w:val="5E912F6A"/>
    <w:rsid w:val="5E9D3AC8"/>
    <w:rsid w:val="5ED23676"/>
    <w:rsid w:val="5F2F827E"/>
    <w:rsid w:val="5F324E36"/>
    <w:rsid w:val="5F5A270B"/>
    <w:rsid w:val="5F604EE7"/>
    <w:rsid w:val="5F7C82CD"/>
    <w:rsid w:val="5F906D7E"/>
    <w:rsid w:val="5F9C5723"/>
    <w:rsid w:val="5FBE05A1"/>
    <w:rsid w:val="5FC63279"/>
    <w:rsid w:val="5FD8348C"/>
    <w:rsid w:val="5FE13A7D"/>
    <w:rsid w:val="60504E32"/>
    <w:rsid w:val="605A0257"/>
    <w:rsid w:val="60844B35"/>
    <w:rsid w:val="60AC7BE7"/>
    <w:rsid w:val="60C82547"/>
    <w:rsid w:val="611B237C"/>
    <w:rsid w:val="6134152E"/>
    <w:rsid w:val="614F3E78"/>
    <w:rsid w:val="617B08EF"/>
    <w:rsid w:val="619A0388"/>
    <w:rsid w:val="61C42593"/>
    <w:rsid w:val="61EA4CED"/>
    <w:rsid w:val="62273B24"/>
    <w:rsid w:val="622913C6"/>
    <w:rsid w:val="62695C01"/>
    <w:rsid w:val="62946B85"/>
    <w:rsid w:val="62F525E7"/>
    <w:rsid w:val="630C7063"/>
    <w:rsid w:val="632048BD"/>
    <w:rsid w:val="632626F3"/>
    <w:rsid w:val="634C6FB2"/>
    <w:rsid w:val="63666773"/>
    <w:rsid w:val="63B012E0"/>
    <w:rsid w:val="63BB71C0"/>
    <w:rsid w:val="63CB5FAF"/>
    <w:rsid w:val="63E37377"/>
    <w:rsid w:val="641204D4"/>
    <w:rsid w:val="64153CF6"/>
    <w:rsid w:val="64356146"/>
    <w:rsid w:val="644F18C6"/>
    <w:rsid w:val="645151F7"/>
    <w:rsid w:val="646C3F52"/>
    <w:rsid w:val="646D768E"/>
    <w:rsid w:val="64802FAF"/>
    <w:rsid w:val="64851A1E"/>
    <w:rsid w:val="64E4239C"/>
    <w:rsid w:val="64F97173"/>
    <w:rsid w:val="6525440C"/>
    <w:rsid w:val="654B64F1"/>
    <w:rsid w:val="655B1BDC"/>
    <w:rsid w:val="65B337C6"/>
    <w:rsid w:val="65CD2ADA"/>
    <w:rsid w:val="65E1734B"/>
    <w:rsid w:val="6627179E"/>
    <w:rsid w:val="662D17CA"/>
    <w:rsid w:val="6664425F"/>
    <w:rsid w:val="66833198"/>
    <w:rsid w:val="66B94620"/>
    <w:rsid w:val="66D103A8"/>
    <w:rsid w:val="66E7627F"/>
    <w:rsid w:val="6736360D"/>
    <w:rsid w:val="6737580D"/>
    <w:rsid w:val="674214C6"/>
    <w:rsid w:val="675644EA"/>
    <w:rsid w:val="675B4115"/>
    <w:rsid w:val="676A25AA"/>
    <w:rsid w:val="67987117"/>
    <w:rsid w:val="6835725D"/>
    <w:rsid w:val="684F7C42"/>
    <w:rsid w:val="68947526"/>
    <w:rsid w:val="690131CF"/>
    <w:rsid w:val="69280ED7"/>
    <w:rsid w:val="6958090C"/>
    <w:rsid w:val="696077C1"/>
    <w:rsid w:val="69833101"/>
    <w:rsid w:val="69974DA1"/>
    <w:rsid w:val="699F653B"/>
    <w:rsid w:val="69BB533F"/>
    <w:rsid w:val="69E04D5B"/>
    <w:rsid w:val="69E43A29"/>
    <w:rsid w:val="6A6523E6"/>
    <w:rsid w:val="6A756191"/>
    <w:rsid w:val="6A773014"/>
    <w:rsid w:val="6A95793E"/>
    <w:rsid w:val="6AB10CEF"/>
    <w:rsid w:val="6AB24DDC"/>
    <w:rsid w:val="6ABA1153"/>
    <w:rsid w:val="6B1B6746"/>
    <w:rsid w:val="6B840E37"/>
    <w:rsid w:val="6BEA5A68"/>
    <w:rsid w:val="6BFB7B40"/>
    <w:rsid w:val="6C1258E4"/>
    <w:rsid w:val="6C465394"/>
    <w:rsid w:val="6C5F4979"/>
    <w:rsid w:val="6C7A1FD0"/>
    <w:rsid w:val="6C975BF0"/>
    <w:rsid w:val="6CA17023"/>
    <w:rsid w:val="6CB247D7"/>
    <w:rsid w:val="6CC4234D"/>
    <w:rsid w:val="6CD64AC8"/>
    <w:rsid w:val="6CD72490"/>
    <w:rsid w:val="6D107750"/>
    <w:rsid w:val="6D9665F1"/>
    <w:rsid w:val="6DB27C36"/>
    <w:rsid w:val="6DE07122"/>
    <w:rsid w:val="6E4B342F"/>
    <w:rsid w:val="6E5042A8"/>
    <w:rsid w:val="6E66587A"/>
    <w:rsid w:val="6E7A1325"/>
    <w:rsid w:val="6E9C129B"/>
    <w:rsid w:val="6EC626E6"/>
    <w:rsid w:val="6F16076F"/>
    <w:rsid w:val="6F1A3C0B"/>
    <w:rsid w:val="6F3B4D62"/>
    <w:rsid w:val="6FBBCCA0"/>
    <w:rsid w:val="6FBE3493"/>
    <w:rsid w:val="6FF15268"/>
    <w:rsid w:val="701A6D1C"/>
    <w:rsid w:val="702736BD"/>
    <w:rsid w:val="70310109"/>
    <w:rsid w:val="703F0E9F"/>
    <w:rsid w:val="70480FAF"/>
    <w:rsid w:val="70C07441"/>
    <w:rsid w:val="70C1148D"/>
    <w:rsid w:val="71023F00"/>
    <w:rsid w:val="711F7F62"/>
    <w:rsid w:val="714B0200"/>
    <w:rsid w:val="715F4802"/>
    <w:rsid w:val="7167181F"/>
    <w:rsid w:val="718B7670"/>
    <w:rsid w:val="71A5490B"/>
    <w:rsid w:val="71BE2D84"/>
    <w:rsid w:val="71E928B4"/>
    <w:rsid w:val="72011730"/>
    <w:rsid w:val="72396887"/>
    <w:rsid w:val="72621714"/>
    <w:rsid w:val="72B5273A"/>
    <w:rsid w:val="72DF3FAB"/>
    <w:rsid w:val="730F2340"/>
    <w:rsid w:val="73680C6F"/>
    <w:rsid w:val="73B26051"/>
    <w:rsid w:val="73D866EF"/>
    <w:rsid w:val="73DD6915"/>
    <w:rsid w:val="74611B53"/>
    <w:rsid w:val="749523C6"/>
    <w:rsid w:val="74AE7F7A"/>
    <w:rsid w:val="753A0F91"/>
    <w:rsid w:val="755D792A"/>
    <w:rsid w:val="759214DF"/>
    <w:rsid w:val="75B23A9A"/>
    <w:rsid w:val="75BA384D"/>
    <w:rsid w:val="75FE2F70"/>
    <w:rsid w:val="75FF0791"/>
    <w:rsid w:val="76085468"/>
    <w:rsid w:val="760A11E0"/>
    <w:rsid w:val="762D4ECF"/>
    <w:rsid w:val="762E47AB"/>
    <w:rsid w:val="763002B0"/>
    <w:rsid w:val="7632373D"/>
    <w:rsid w:val="76432D8A"/>
    <w:rsid w:val="76636B42"/>
    <w:rsid w:val="766572E4"/>
    <w:rsid w:val="76927A47"/>
    <w:rsid w:val="76962A74"/>
    <w:rsid w:val="76EB7932"/>
    <w:rsid w:val="76FB89EA"/>
    <w:rsid w:val="76FBB41F"/>
    <w:rsid w:val="77004B9F"/>
    <w:rsid w:val="770B16B4"/>
    <w:rsid w:val="77201980"/>
    <w:rsid w:val="7786136E"/>
    <w:rsid w:val="77E31CE9"/>
    <w:rsid w:val="77EA59A9"/>
    <w:rsid w:val="78317904"/>
    <w:rsid w:val="78497340"/>
    <w:rsid w:val="784C34EB"/>
    <w:rsid w:val="78961787"/>
    <w:rsid w:val="78992CEF"/>
    <w:rsid w:val="78BC253A"/>
    <w:rsid w:val="79491DF3"/>
    <w:rsid w:val="79E104AA"/>
    <w:rsid w:val="79E61999"/>
    <w:rsid w:val="7A725A7D"/>
    <w:rsid w:val="7AC15B96"/>
    <w:rsid w:val="7ADB1034"/>
    <w:rsid w:val="7ADC4494"/>
    <w:rsid w:val="7AFBC968"/>
    <w:rsid w:val="7B017E0B"/>
    <w:rsid w:val="7B063660"/>
    <w:rsid w:val="7B8E4D11"/>
    <w:rsid w:val="7B9F061D"/>
    <w:rsid w:val="7BE30989"/>
    <w:rsid w:val="7BEE611A"/>
    <w:rsid w:val="7C376AA7"/>
    <w:rsid w:val="7C585349"/>
    <w:rsid w:val="7C7632F3"/>
    <w:rsid w:val="7CF11E49"/>
    <w:rsid w:val="7D0C7F34"/>
    <w:rsid w:val="7D3134F6"/>
    <w:rsid w:val="7D641B1E"/>
    <w:rsid w:val="7D7D2BE0"/>
    <w:rsid w:val="7DAF6E9A"/>
    <w:rsid w:val="7E162E08"/>
    <w:rsid w:val="7E2B2FFF"/>
    <w:rsid w:val="7E96076C"/>
    <w:rsid w:val="7EA91F70"/>
    <w:rsid w:val="7EB76ABE"/>
    <w:rsid w:val="7EBF2A3F"/>
    <w:rsid w:val="7EF42A2E"/>
    <w:rsid w:val="7F2166F1"/>
    <w:rsid w:val="7F3C5F9E"/>
    <w:rsid w:val="7F404F1B"/>
    <w:rsid w:val="7F572FBC"/>
    <w:rsid w:val="7F6E03E8"/>
    <w:rsid w:val="7F7C5BBA"/>
    <w:rsid w:val="7FA2649A"/>
    <w:rsid w:val="7FBF128D"/>
    <w:rsid w:val="7FE72719"/>
    <w:rsid w:val="9FBB8FB7"/>
    <w:rsid w:val="A36FC18B"/>
    <w:rsid w:val="BBB596F7"/>
    <w:rsid w:val="BBFF6527"/>
    <w:rsid w:val="BFF8F392"/>
    <w:rsid w:val="BFFF1DF0"/>
    <w:rsid w:val="CFFD22AF"/>
    <w:rsid w:val="D7FD1320"/>
    <w:rsid w:val="DBF56381"/>
    <w:rsid w:val="E9BF651C"/>
    <w:rsid w:val="FBFD0462"/>
    <w:rsid w:val="FEED8D8B"/>
    <w:rsid w:val="FEFC7A26"/>
    <w:rsid w:val="FFB72BFC"/>
    <w:rsid w:val="FFEF4C86"/>
    <w:rsid w:val="FFFF1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Normal Indent"/>
    <w:basedOn w:val="1"/>
    <w:qFormat/>
    <w:uiPriority w:val="0"/>
    <w:pPr>
      <w:ind w:firstLine="200" w:firstLineChars="200"/>
    </w:pPr>
    <w:rPr>
      <w:rFonts w:ascii="Calibri" w:hAnsi="Calibri" w:eastAsia="宋体" w:cs="黑体"/>
      <w:sz w:val="24"/>
      <w:szCs w:val="24"/>
      <w:lang w:bidi="ar-SA"/>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ody Text Indent"/>
    <w:basedOn w:val="1"/>
    <w:qFormat/>
    <w:uiPriority w:val="0"/>
    <w:pPr>
      <w:spacing w:after="120"/>
      <w:ind w:left="420" w:leftChars="200"/>
    </w:pPr>
  </w:style>
  <w:style w:type="paragraph" w:styleId="6">
    <w:name w:val="toc 5"/>
    <w:basedOn w:val="1"/>
    <w:next w:val="1"/>
    <w:qFormat/>
    <w:uiPriority w:val="39"/>
    <w:pPr>
      <w:ind w:firstLine="632"/>
      <w:jc w:val="left"/>
    </w:pPr>
    <w:rPr>
      <w:rFonts w:cs="宋体"/>
      <w:color w:val="FF0000"/>
    </w:rPr>
  </w:style>
  <w:style w:type="paragraph" w:styleId="7">
    <w:name w:val="footer"/>
    <w:basedOn w:val="1"/>
    <w:next w:val="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unhideWhenUsed/>
    <w:qFormat/>
    <w:uiPriority w:val="0"/>
    <w:pPr>
      <w:ind w:firstLine="420" w:firstLineChars="200"/>
    </w:pPr>
  </w:style>
  <w:style w:type="character" w:styleId="14">
    <w:name w:val="Strong"/>
    <w:basedOn w:val="13"/>
    <w:qFormat/>
    <w:uiPriority w:val="0"/>
    <w:rPr>
      <w:b/>
    </w:rPr>
  </w:style>
  <w:style w:type="character" w:styleId="15">
    <w:name w:val="page number"/>
    <w:basedOn w:val="13"/>
    <w:qFormat/>
    <w:uiPriority w:val="0"/>
  </w:style>
  <w:style w:type="character" w:styleId="16">
    <w:name w:val="Emphasis"/>
    <w:basedOn w:val="13"/>
    <w:qFormat/>
    <w:uiPriority w:val="0"/>
    <w:rPr>
      <w:i/>
    </w:rPr>
  </w:style>
  <w:style w:type="paragraph" w:customStyle="1" w:styleId="17">
    <w:name w:val="表格内容"/>
    <w:qFormat/>
    <w:uiPriority w:val="0"/>
    <w:pPr>
      <w:widowControl w:val="0"/>
      <w:suppressLineNumbers/>
      <w:suppressAutoHyphens/>
      <w:spacing w:after="120" w:afterLines="0"/>
      <w:jc w:val="left"/>
    </w:pPr>
    <w:rPr>
      <w:rFonts w:ascii="Times New Roman" w:hAnsi="Times New Roman" w:eastAsia="宋体" w:cs="Tahoma"/>
      <w:kern w:val="0"/>
      <w:sz w:val="24"/>
      <w:szCs w:val="24"/>
      <w:lang w:val="en-US" w:eastAsia="zh-CN" w:bidi="ar-SA"/>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6971</Words>
  <Characters>7053</Characters>
  <Lines>1</Lines>
  <Paragraphs>1</Paragraphs>
  <TotalTime>36</TotalTime>
  <ScaleCrop>false</ScaleCrop>
  <LinksUpToDate>false</LinksUpToDate>
  <CharactersWithSpaces>7293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2014-01-09T22:22:00Z</dcterms:created>
  <dc:creator>lingyuntao</dc:creator>
  <cp:lastModifiedBy>greatwall</cp:lastModifiedBy>
  <cp:lastPrinted>2026-04-15T08:08:00Z</cp:lastPrinted>
  <dcterms:modified xsi:type="dcterms:W3CDTF">2026-06-10T08:42:52Z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C22EDEC2D0F644B2935FB8E2FF884A20</vt:lpwstr>
  </property>
  <property fmtid="{D5CDD505-2E9C-101B-9397-08002B2CF9AE}" pid="4" name="KSOTemplateDocerSaveRecord">
    <vt:lpwstr>eyJoZGlkIjoiNmE3YmRmZWRmNTNmOTI3ZmQ2ZDU1MDI0ZjRkNmEzYTUiLCJ1c2VySWQiOiI2NzgwMDUzMjMifQ==</vt:lpwstr>
  </property>
</Properties>
</file>