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color w:val="000000"/>
          <w:w w:val="100"/>
          <w:sz w:val="32"/>
          <w:szCs w:val="32"/>
          <w:lang w:val="en-US" w:eastAsia="zh-CN"/>
        </w:rPr>
      </w:pPr>
      <w:r>
        <w:rPr>
          <w:rFonts w:hint="default" w:ascii="Times New Roman" w:hAnsi="Times New Roman" w:eastAsia="黑体" w:cs="Times New Roman"/>
          <w:color w:val="000000"/>
          <w:w w:val="100"/>
          <w:sz w:val="32"/>
          <w:szCs w:val="32"/>
          <w:lang w:val="en-US" w:eastAsia="zh-CN"/>
        </w:rPr>
        <w:t>HNPR-2023-11017</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小标宋简体" w:cs="Times New Roman"/>
          <w:color w:val="FF0000"/>
          <w:spacing w:val="-46"/>
          <w:sz w:val="68"/>
          <w:szCs w:val="68"/>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pPr>
        <w:pStyle w:val="8"/>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cs="Times New Roman"/>
          <w:sz w:val="68"/>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26670</wp:posOffset>
                </wp:positionV>
                <wp:extent cx="5865495" cy="1241425"/>
                <wp:effectExtent l="0" t="0" r="1905" b="15875"/>
                <wp:wrapSquare wrapText="bothSides"/>
                <wp:docPr id="1" name="文本框 1"/>
                <wp:cNvGraphicFramePr/>
                <a:graphic xmlns:a="http://schemas.openxmlformats.org/drawingml/2006/main">
                  <a:graphicData uri="http://schemas.microsoft.com/office/word/2010/wordprocessingShape">
                    <wps:wsp>
                      <wps:cNvSpPr txBox="true"/>
                      <wps:spPr>
                        <a:xfrm>
                          <a:off x="0" y="0"/>
                          <a:ext cx="5865495" cy="1241425"/>
                        </a:xfrm>
                        <a:prstGeom prst="rect">
                          <a:avLst/>
                        </a:prstGeom>
                        <a:solidFill>
                          <a:srgbClr val="FFFFFF"/>
                        </a:solidFill>
                        <a:ln w="6350">
                          <a:noFill/>
                        </a:ln>
                        <a:effectLst/>
                      </wps:spPr>
                      <wps:txbx>
                        <w:txbxContent>
                          <w:p>
                            <w:pPr>
                              <w:spacing w:line="1600" w:lineRule="exact"/>
                              <w:jc w:val="center"/>
                              <w:rPr>
                                <w:rFonts w:hint="default" w:ascii="Times New Roman" w:hAnsi="Times New Roman" w:eastAsia="方正小标宋简体" w:cs="Times New Roman"/>
                                <w:color w:val="FF0000"/>
                                <w:spacing w:val="0"/>
                                <w:w w:val="70"/>
                                <w:position w:val="22"/>
                                <w:sz w:val="84"/>
                                <w:szCs w:val="72"/>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7pt;margin-top:2.1pt;height:97.75pt;width:461.85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WfQbb1QAAAAkB&#10;AAAPAAAAAAAAAAEAIAAAADgAAABkcnMvZG93bnJldi54bWxQSwECFAAUAAAACACHTuJA7OHElUEC&#10;AABiBAAADgAAAAAAAAABACAAAAA6AQAAZHJzL2Uyb0RvYy54bWxQSwUGAAAAAAYABgBZAQAA7QUA&#10;AAAA&#10;">
                <v:fill on="t" focussize="0,0"/>
                <v:stroke on="f" weight="0.5pt"/>
                <v:imagedata o:title=""/>
                <o:lock v:ext="edit" aspectratio="f"/>
                <v:textbox>
                  <w:txbxContent>
                    <w:p>
                      <w:pPr>
                        <w:spacing w:line="1600" w:lineRule="exact"/>
                        <w:jc w:val="center"/>
                        <w:rPr>
                          <w:rFonts w:hint="default" w:ascii="Times New Roman" w:hAnsi="Times New Roman" w:eastAsia="方正小标宋简体" w:cs="Times New Roman"/>
                          <w:color w:val="FF0000"/>
                          <w:spacing w:val="0"/>
                          <w:w w:val="70"/>
                          <w:position w:val="22"/>
                          <w:sz w:val="84"/>
                          <w:szCs w:val="72"/>
                          <w:lang w:eastAsia="zh-CN"/>
                        </w:rPr>
                      </w:pPr>
                    </w:p>
                  </w:txbxContent>
                </v:textbox>
                <w10:wrap type="square"/>
              </v:shape>
            </w:pict>
          </mc:Fallback>
        </mc:AlternateContent>
      </w:r>
      <w:r>
        <w:rPr>
          <w:rFonts w:hint="default" w:ascii="Times New Roman" w:hAnsi="Times New Roman" w:eastAsia="仿宋_GB2312" w:cs="Times New Roman"/>
          <w:sz w:val="32"/>
          <w:szCs w:val="32"/>
        </w:rPr>
        <w:t>湘人社</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32"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关于发布</w:t>
      </w:r>
      <w:r>
        <w:rPr>
          <w:rFonts w:hint="default" w:ascii="Times New Roman" w:hAnsi="Times New Roman" w:eastAsia="方正小标宋简体" w:cs="Times New Roman"/>
          <w:sz w:val="44"/>
          <w:szCs w:val="44"/>
        </w:rPr>
        <w:t>湖南省20</w:t>
      </w:r>
      <w:r>
        <w:rPr>
          <w:rFonts w:hint="default" w:ascii="Times New Roman" w:hAnsi="Times New Roman" w:eastAsia="方正小标宋简体" w:cs="Times New Roman"/>
          <w:sz w:val="44"/>
          <w:szCs w:val="44"/>
          <w:lang w:val="en-US" w:eastAsia="zh-CN"/>
        </w:rPr>
        <w:t>23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企业</w:t>
      </w:r>
      <w:r>
        <w:rPr>
          <w:rFonts w:hint="default" w:ascii="Times New Roman" w:hAnsi="Times New Roman" w:eastAsia="方正小标宋简体" w:cs="Times New Roman"/>
          <w:sz w:val="44"/>
          <w:szCs w:val="44"/>
        </w:rPr>
        <w:t>工资</w:t>
      </w:r>
    </w:p>
    <w:p>
      <w:pPr>
        <w:keepNext w:val="0"/>
        <w:keepLines w:val="0"/>
        <w:pageBreakBefore w:val="0"/>
        <w:widowControl w:val="0"/>
        <w:kinsoku/>
        <w:wordWrap/>
        <w:overflowPunct/>
        <w:topLinePunct w:val="0"/>
        <w:autoSpaceDE/>
        <w:autoSpaceDN/>
        <w:bidi w:val="0"/>
        <w:adjustRightInd/>
        <w:snapToGrid/>
        <w:spacing w:line="632"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指导</w:t>
      </w:r>
      <w:r>
        <w:rPr>
          <w:rFonts w:hint="default" w:ascii="Times New Roman" w:hAnsi="Times New Roman" w:eastAsia="方正小标宋简体" w:cs="Times New Roman"/>
          <w:sz w:val="44"/>
          <w:szCs w:val="44"/>
          <w:lang w:eastAsia="zh-CN"/>
        </w:rPr>
        <w:t>线的通知</w:t>
      </w: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各市州人力资源和社会保障局，省直和中央驻湘有关单位</w:t>
      </w:r>
      <w:r>
        <w:rPr>
          <w:rFonts w:hint="eastAsia" w:ascii="Times New Roman" w:hAnsi="Times New Roman" w:eastAsia="仿宋_GB2312" w:cs="Times New Roman"/>
          <w:sz w:val="32"/>
          <w:szCs w:val="32"/>
          <w:lang w:eastAsia="zh-CN"/>
        </w:rPr>
        <w:t>，各企业集团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为落实国家对收入分配的宏观调控要求，加强政府对企业工资分配的</w:t>
      </w:r>
      <w:r>
        <w:rPr>
          <w:rFonts w:hint="eastAsia" w:ascii="Times New Roman" w:hAnsi="Times New Roman" w:eastAsia="仿宋_GB2312" w:cs="Times New Roman"/>
          <w:sz w:val="32"/>
          <w:szCs w:val="32"/>
          <w:lang w:eastAsia="zh-CN"/>
        </w:rPr>
        <w:t>正确引</w:t>
      </w:r>
      <w:r>
        <w:rPr>
          <w:rFonts w:hint="default" w:ascii="Times New Roman" w:hAnsi="Times New Roman" w:eastAsia="仿宋_GB2312" w:cs="Times New Roman"/>
          <w:sz w:val="32"/>
          <w:szCs w:val="32"/>
        </w:rPr>
        <w:t>导，根据《关于印发〈试点地区工资指导线制度试行办法〉的通知》（劳部发〔1997〕27号）</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《湖</w:t>
      </w:r>
      <w:r>
        <w:rPr>
          <w:rFonts w:hint="eastAsia"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省人民政府关于改革国有企业工资决定机制的实施意见》（</w:t>
      </w:r>
      <w:r>
        <w:rPr>
          <w:rFonts w:hint="eastAsia" w:ascii="Times New Roman" w:hAnsi="Times New Roman" w:eastAsia="仿宋_GB2312" w:cs="Times New Roman"/>
          <w:sz w:val="32"/>
          <w:szCs w:val="32"/>
          <w:lang w:eastAsia="zh-CN"/>
        </w:rPr>
        <w:t>湘</w:t>
      </w:r>
      <w:r>
        <w:rPr>
          <w:rFonts w:hint="default" w:ascii="Times New Roman" w:hAnsi="Times New Roman" w:eastAsia="仿宋_GB2312" w:cs="Times New Roman"/>
          <w:sz w:val="32"/>
          <w:szCs w:val="32"/>
        </w:rPr>
        <w:t>政发〔2018〕</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有关规定，</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我省20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年社会经济发展状况</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年社会经济发展调控目标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年企业工资指导线。经人力资源和社会保障部审核、省政府同意，现予发布。</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20</w:t>
      </w:r>
      <w:r>
        <w:rPr>
          <w:rFonts w:hint="eastAsia" w:ascii="Times New Roman" w:hAnsi="Times New Roman" w:eastAsia="黑体" w:cs="Times New Roman"/>
          <w:sz w:val="32"/>
          <w:szCs w:val="32"/>
          <w:lang w:val="en-US" w:eastAsia="zh-CN"/>
        </w:rPr>
        <w:t>23</w:t>
      </w:r>
      <w:r>
        <w:rPr>
          <w:rFonts w:hint="default" w:ascii="Times New Roman" w:hAnsi="Times New Roman" w:eastAsia="黑体" w:cs="Times New Roman"/>
          <w:sz w:val="32"/>
          <w:szCs w:val="32"/>
        </w:rPr>
        <w:t>年我省工资指导线</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年我省</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工资</w:t>
      </w:r>
      <w:r>
        <w:rPr>
          <w:rFonts w:hint="default" w:ascii="Times New Roman" w:hAnsi="Times New Roman" w:eastAsia="仿宋_GB2312" w:cs="Times New Roman"/>
          <w:sz w:val="32"/>
          <w:szCs w:val="32"/>
          <w:lang w:eastAsia="zh-CN"/>
        </w:rPr>
        <w:t>指导线</w:t>
      </w:r>
      <w:r>
        <w:rPr>
          <w:rFonts w:hint="default" w:ascii="Times New Roman" w:hAnsi="Times New Roman" w:eastAsia="仿宋_GB2312" w:cs="Times New Roman"/>
          <w:sz w:val="32"/>
          <w:szCs w:val="32"/>
        </w:rPr>
        <w:t>基准线</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年我省</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工资</w:t>
      </w:r>
      <w:r>
        <w:rPr>
          <w:rFonts w:hint="default" w:ascii="Times New Roman" w:hAnsi="Times New Roman" w:eastAsia="仿宋_GB2312" w:cs="Times New Roman"/>
          <w:sz w:val="32"/>
          <w:szCs w:val="32"/>
          <w:lang w:eastAsia="zh-CN"/>
        </w:rPr>
        <w:t>指导线</w:t>
      </w:r>
      <w:r>
        <w:rPr>
          <w:rFonts w:hint="default" w:ascii="Times New Roman" w:hAnsi="Times New Roman" w:eastAsia="仿宋_GB2312" w:cs="Times New Roman"/>
          <w:sz w:val="32"/>
          <w:szCs w:val="32"/>
        </w:rPr>
        <w:t>下线</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年我省</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工资</w:t>
      </w:r>
      <w:r>
        <w:rPr>
          <w:rFonts w:hint="default" w:ascii="Times New Roman" w:hAnsi="Times New Roman" w:eastAsia="仿宋_GB2312" w:cs="Times New Roman"/>
          <w:sz w:val="32"/>
          <w:szCs w:val="32"/>
          <w:lang w:eastAsia="zh-CN"/>
        </w:rPr>
        <w:t>指导线上线为</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、工资指导线执行范围</w:t>
      </w:r>
    </w:p>
    <w:p>
      <w:pPr>
        <w:keepNext w:val="0"/>
        <w:keepLines w:val="0"/>
        <w:pageBreakBefore w:val="0"/>
        <w:widowControl w:val="0"/>
        <w:kinsoku/>
        <w:wordWrap/>
        <w:overflowPunct/>
        <w:topLinePunct w:val="0"/>
        <w:autoSpaceDE/>
        <w:autoSpaceDN/>
        <w:bidi w:val="0"/>
        <w:adjustRightInd/>
        <w:snapToGrid/>
        <w:spacing w:line="632" w:lineRule="exact"/>
        <w:ind w:firstLine="0" w:firstLine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年工资指导线适用于我省城镇各类企业和按照企业经营方式进行经营性活动的各类机构、团体。</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（一）对经济效益比上年有较大增长幅度或扭亏成效显著的企业，可在工资指导线的基准线和上线区间内协商确定工资增长幅度。</w:t>
      </w:r>
    </w:p>
    <w:p>
      <w:pPr>
        <w:keepNext w:val="0"/>
        <w:keepLines w:val="0"/>
        <w:pageBreakBefore w:val="0"/>
        <w:widowControl w:val="0"/>
        <w:numPr>
          <w:ilvl w:val="0"/>
          <w:numId w:val="0"/>
        </w:numPr>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（二）现有工资水平已超过所在地在岗职工平均工资</w:t>
      </w:r>
      <w:r>
        <w:rPr>
          <w:rFonts w:hint="default" w:ascii="Times New Roman" w:hAnsi="Times New Roman" w:eastAsia="仿宋_GB2312" w:cs="Times New Roman"/>
          <w:sz w:val="32"/>
          <w:szCs w:val="32"/>
          <w:lang w:val="en-US" w:eastAsia="zh-CN"/>
        </w:rPr>
        <w:t>2倍的企业和</w:t>
      </w:r>
      <w:r>
        <w:rPr>
          <w:rFonts w:hint="default" w:ascii="Times New Roman" w:hAnsi="Times New Roman" w:eastAsia="仿宋_GB2312" w:cs="Times New Roman"/>
          <w:sz w:val="32"/>
          <w:szCs w:val="32"/>
        </w:rPr>
        <w:t>经济效益</w:t>
      </w:r>
      <w:r>
        <w:rPr>
          <w:rFonts w:hint="default" w:ascii="Times New Roman" w:hAnsi="Times New Roman" w:eastAsia="仿宋_GB2312" w:cs="Times New Roman"/>
          <w:sz w:val="32"/>
          <w:szCs w:val="32"/>
          <w:lang w:eastAsia="zh-CN"/>
        </w:rPr>
        <w:t>比上年增长幅度较小</w:t>
      </w:r>
      <w:r>
        <w:rPr>
          <w:rFonts w:hint="default" w:ascii="Times New Roman" w:hAnsi="Times New Roman" w:eastAsia="仿宋_GB2312" w:cs="Times New Roman"/>
          <w:sz w:val="32"/>
          <w:szCs w:val="32"/>
        </w:rPr>
        <w:t>的企业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在工资指导线的下线与基准线的区间内协商确定</w:t>
      </w:r>
      <w:r>
        <w:rPr>
          <w:rFonts w:hint="default" w:ascii="Times New Roman" w:hAnsi="Times New Roman" w:eastAsia="仿宋_GB2312" w:cs="Times New Roman"/>
          <w:sz w:val="32"/>
          <w:szCs w:val="32"/>
        </w:rPr>
        <w:t>工资增长</w:t>
      </w:r>
      <w:r>
        <w:rPr>
          <w:rFonts w:hint="default" w:ascii="Times New Roman" w:hAnsi="Times New Roman" w:eastAsia="仿宋_GB2312" w:cs="Times New Roman"/>
          <w:sz w:val="32"/>
          <w:szCs w:val="32"/>
          <w:lang w:eastAsia="zh-CN"/>
        </w:rPr>
        <w:t>幅度</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（三）当年</w:t>
      </w:r>
      <w:r>
        <w:rPr>
          <w:rFonts w:hint="default" w:ascii="Times New Roman" w:hAnsi="Times New Roman" w:eastAsia="仿宋_GB2312" w:cs="Times New Roman"/>
          <w:sz w:val="32"/>
          <w:szCs w:val="32"/>
        </w:rPr>
        <w:t>效益情况与往年持平或略有下降的企业，可结合自身实际参照下线</w:t>
      </w: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rPr>
        <w:t>工资增长</w:t>
      </w:r>
      <w:r>
        <w:rPr>
          <w:rFonts w:hint="default" w:ascii="Times New Roman" w:hAnsi="Times New Roman" w:eastAsia="仿宋_GB2312" w:cs="Times New Roman"/>
          <w:sz w:val="32"/>
          <w:szCs w:val="32"/>
          <w:lang w:eastAsia="zh-CN"/>
        </w:rPr>
        <w:t>幅度</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对于经营亏损、职工工资发放出现困难的企业，经与工会或职工代表协商，工资可以零增长或负增长，但支付给劳动者的工资不得低于</w:t>
      </w:r>
      <w:r>
        <w:rPr>
          <w:rFonts w:hint="default" w:ascii="Times New Roman" w:hAnsi="Times New Roman" w:eastAsia="仿宋_GB2312" w:cs="Times New Roman"/>
          <w:sz w:val="32"/>
          <w:szCs w:val="32"/>
          <w:lang w:eastAsia="zh-CN"/>
        </w:rPr>
        <w:t>湖南省</w:t>
      </w:r>
      <w:r>
        <w:rPr>
          <w:rFonts w:hint="default" w:ascii="Times New Roman" w:hAnsi="Times New Roman" w:eastAsia="仿宋_GB2312" w:cs="Times New Roman"/>
          <w:sz w:val="32"/>
          <w:szCs w:val="32"/>
        </w:rPr>
        <w:t>最低工资标准。</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（一）全省各类企业</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工资决定</w:t>
      </w:r>
      <w:r>
        <w:rPr>
          <w:rFonts w:hint="default" w:ascii="Times New Roman" w:hAnsi="Times New Roman" w:eastAsia="仿宋_GB2312" w:cs="Times New Roman"/>
          <w:sz w:val="32"/>
          <w:szCs w:val="32"/>
          <w:lang w:eastAsia="zh-CN"/>
        </w:rPr>
        <w:t>机制和正常增长机制</w:t>
      </w:r>
      <w:r>
        <w:rPr>
          <w:rFonts w:hint="default" w:ascii="Times New Roman" w:hAnsi="Times New Roman" w:eastAsia="仿宋_GB2312" w:cs="Times New Roman"/>
          <w:sz w:val="32"/>
          <w:szCs w:val="32"/>
        </w:rPr>
        <w:t>，根据本企业经济效益和劳动生产率的具体情况，协商确定20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年度工资增长比例，合理安排工资增长</w:t>
      </w:r>
      <w:r>
        <w:rPr>
          <w:rFonts w:hint="default" w:ascii="Times New Roman" w:hAnsi="Times New Roman" w:eastAsia="仿宋_GB2312" w:cs="Times New Roman"/>
          <w:sz w:val="32"/>
          <w:szCs w:val="32"/>
          <w:lang w:val="en-US" w:eastAsia="zh-CN"/>
        </w:rPr>
        <w:t>，着力提高工资水平偏低、工资增长缓慢的普通职工，特别是生产一线及技术工人岗位人员工资水平。</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有企业（含国有独资和国有控股企业，下同）应按照国有企业工资决定机制改革的有关规定编制工资总额预算方案，在工资监管部门核准或备案的工资总额预算内，通过与工会开展工资集体协商，合理确定本企业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年度的职工工资增长幅度和工资水平。</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2.非国有企业应依据工资指导线和劳动报酬增长与劳动生产率提高同步的要求，积极主动地与工会或职工协商代表开展工资集体协商，合理确定本企业20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年度的职工工资增长幅度和工资水平。</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各级工会组织要加强对企业工会工作的指导，开展工资集体协商要约行动，与企业共同协商工资分配制度，分配形式及工资调整幅度，促进企业发展与维护职工权益有机结合，合理提高职工工资水平。</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各级人力资源社会保障行政部门要按规定做好国有企业工资总额执行结果的备案工作，加大对工资指导线和《</w:t>
      </w:r>
      <w:r>
        <w:rPr>
          <w:rFonts w:hint="default"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省企业工资集体协商条例》的宣传力度，加强对企业执行情况的监督检查，进一步发挥工资指导线的宏观调控作用，切实增强工资指导线的实施效果和社会影响力，使各类企业通过开展工资集体协商，合理确定20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年工资增长幅度和工资水平，推动经济社会发展。</w:t>
      </w: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32" w:lineRule="exact"/>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32" w:lineRule="exact"/>
        <w:ind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湖南省人力资源和社会保障厅</w:t>
      </w:r>
    </w:p>
    <w:p>
      <w:pPr>
        <w:keepNext w:val="0"/>
        <w:keepLines w:val="0"/>
        <w:pageBreakBefore w:val="0"/>
        <w:widowControl w:val="0"/>
        <w:kinsoku/>
        <w:wordWrap/>
        <w:overflowPunct/>
        <w:topLinePunct w:val="0"/>
        <w:autoSpaceDE/>
        <w:autoSpaceDN/>
        <w:bidi w:val="0"/>
        <w:adjustRightInd/>
        <w:snapToGrid/>
        <w:spacing w:line="632"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32" w:lineRule="exact"/>
        <w:ind w:firstLine="0" w:firstLine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2" w:lineRule="exact"/>
        <w:ind w:firstLine="0" w:firstLine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632" w:lineRule="exact"/>
        <w:textAlignment w:val="auto"/>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（联系单位：劳动关系处</w:t>
      </w:r>
      <w:r>
        <w:rPr>
          <w:rFonts w:hint="eastAsia" w:ascii="Times New Roman" w:hAnsi="Times New Roman" w:eastAsia="仿宋_GB2312" w:cs="Times New Roman"/>
          <w:sz w:val="32"/>
          <w:szCs w:val="32"/>
          <w:lang w:val="en-US" w:eastAsia="zh-CN"/>
        </w:rPr>
        <w:t xml:space="preserve">  84900047</w:t>
      </w:r>
      <w:r>
        <w:rPr>
          <w:rFonts w:hint="eastAsia" w:ascii="Times New Roman" w:hAnsi="Times New Roman" w:eastAsia="仿宋_GB2312" w:cs="Times New Roman"/>
          <w:sz w:val="32"/>
          <w:szCs w:val="32"/>
          <w:lang w:eastAsia="zh-CN"/>
        </w:rPr>
        <w:t>）</w:t>
      </w:r>
    </w:p>
    <w:p/>
    <w:p>
      <w:pPr>
        <w:pStyle w:val="4"/>
      </w:pPr>
    </w:p>
    <w:p>
      <w:pPr>
        <w:pStyle w:val="4"/>
      </w:pPr>
    </w:p>
    <w:p>
      <w:pPr>
        <w:pStyle w:val="3"/>
        <w:ind w:left="0" w:leftChars="0" w:firstLine="0" w:firstLineChars="0"/>
      </w:pPr>
    </w:p>
    <w:p/>
    <w:p>
      <w:pPr>
        <w:pStyle w:val="2"/>
        <w:jc w:val="both"/>
      </w:pPr>
    </w:p>
    <w:p>
      <w:pPr>
        <w:pStyle w:val="2"/>
        <w:jc w:val="both"/>
      </w:pPr>
    </w:p>
    <w:p>
      <w:pPr>
        <w:pStyle w:val="3"/>
        <w:ind w:left="0" w:leftChars="0" w:firstLine="0" w:firstLineChars="0"/>
      </w:pPr>
    </w:p>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both"/>
        <w:textAlignment w:val="auto"/>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pPr>
      <w:r>
        <w:rPr>
          <w:rFonts w:hint="default" w:ascii="Times New Roman" w:hAnsi="Times New Roman" w:eastAsia="仿宋_GB2312" w:cs="Times New Roman"/>
          <w:sz w:val="28"/>
          <w:szCs w:val="28"/>
        </w:rPr>
        <w:t xml:space="preserve">  湖南省人力资源和社会保障厅办公室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default" w:ascii="Times New Roman" w:hAnsi="Times New Roman" w:cs="Times New Roman"/>
          <w:sz w:val="28"/>
          <w:szCs w:val="28"/>
          <w:lang w:val="en" w:eastAsia="zh-CN"/>
        </w:rPr>
        <w:t>3</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13</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3" w:type="default"/>
      <w:pgSz w:w="11906" w:h="16838"/>
      <w:pgMar w:top="2098" w:right="1474" w:bottom="1984" w:left="1587" w:header="851" w:footer="1134"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B1924"/>
    <w:rsid w:val="23ED30FC"/>
    <w:rsid w:val="5CEB1924"/>
    <w:rsid w:val="7BFEDFD7"/>
    <w:rsid w:val="7D5FE8B9"/>
    <w:rsid w:val="7F7767E7"/>
    <w:rsid w:val="BF6B73C4"/>
    <w:rsid w:val="DEFD4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2023-09-17T02:09:00Z</dcterms:created>
  <dc:creator>苏蕾</dc:creator>
  <cp:lastModifiedBy>苏蕾</cp:lastModifiedBy>
  <cp:lastPrinted>2023-10-13T01:17:00Z</cp:lastPrinted>
  <dcterms:modified xsi:type="dcterms:W3CDTF">2023-10-12T17:19:18Z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