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outlineLvl w:val="9"/>
        <w:rPr>
          <w:rFonts w:hint="eastAsia" w:ascii="仿宋_GB2312" w:hAnsi="仿宋_GB2312" w:eastAsia="仿宋_GB2312" w:cs="仿宋_GB2312"/>
          <w:spacing w:val="-17"/>
          <w:sz w:val="32"/>
          <w:szCs w:val="32"/>
          <w:lang w:val="en-US" w:eastAsia="zh-CN"/>
        </w:rPr>
      </w:pPr>
      <w:r>
        <w:rPr>
          <w:rFonts w:hint="eastAsia" w:ascii="仿宋_GB2312" w:hAnsi="仿宋_GB2312" w:eastAsia="仿宋_GB2312" w:cs="仿宋_GB2312"/>
          <w:spacing w:val="-17"/>
          <w:sz w:val="32"/>
          <w:szCs w:val="32"/>
          <w:lang w:val="en-US" w:eastAsia="zh-CN"/>
        </w:rPr>
        <w:t>HNPR</w:t>
      </w:r>
      <w:r>
        <w:rPr>
          <w:rFonts w:hint="eastAsia" w:ascii="仿宋_GB2312" w:hAnsi="仿宋_GB2312" w:eastAsia="仿宋_GB2312" w:cs="仿宋_GB2312"/>
          <w:spacing w:val="-17"/>
          <w:sz w:val="32"/>
          <w:szCs w:val="32"/>
          <w:lang w:val="en" w:eastAsia="zh-CN"/>
        </w:rPr>
        <w:t>－</w:t>
      </w:r>
      <w:r>
        <w:rPr>
          <w:rFonts w:hint="eastAsia" w:ascii="仿宋_GB2312" w:hAnsi="仿宋_GB2312" w:eastAsia="仿宋_GB2312" w:cs="仿宋_GB2312"/>
          <w:spacing w:val="-17"/>
          <w:sz w:val="32"/>
          <w:szCs w:val="32"/>
          <w:lang w:val="en-US" w:eastAsia="zh-CN"/>
        </w:rPr>
        <w:t>2021</w:t>
      </w:r>
      <w:r>
        <w:rPr>
          <w:rFonts w:hint="eastAsia" w:ascii="仿宋_GB2312" w:hAnsi="仿宋_GB2312" w:eastAsia="仿宋_GB2312" w:cs="仿宋_GB2312"/>
          <w:spacing w:val="-17"/>
          <w:sz w:val="32"/>
          <w:szCs w:val="32"/>
          <w:lang w:val="en" w:eastAsia="zh-CN"/>
        </w:rPr>
        <w:t>－</w:t>
      </w:r>
      <w:r>
        <w:rPr>
          <w:rFonts w:hint="eastAsia" w:ascii="仿宋_GB2312" w:hAnsi="仿宋_GB2312" w:eastAsia="仿宋_GB2312" w:cs="仿宋_GB2312"/>
          <w:spacing w:val="-17"/>
          <w:sz w:val="32"/>
          <w:szCs w:val="32"/>
          <w:lang w:val="en-US" w:eastAsia="zh-CN"/>
        </w:rPr>
        <w:t>34001</w:t>
      </w:r>
    </w:p>
    <w:p>
      <w:pPr>
        <w:pStyle w:val="2"/>
        <w:pageBreakBefore w:val="0"/>
        <w:widowControl w:val="0"/>
        <w:kinsoku/>
        <w:wordWrap/>
        <w:overflowPunct/>
        <w:topLinePunct w:val="0"/>
        <w:autoSpaceDE/>
        <w:autoSpaceDN/>
        <w:bidi w:val="0"/>
        <w:adjustRightInd/>
        <w:snapToGrid/>
        <w:spacing w:before="0" w:after="0" w:line="600" w:lineRule="exac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660" w:lineRule="exact"/>
        <w:ind w:left="0" w:leftChars="0" w:right="0" w:rightChars="0"/>
        <w:jc w:val="center"/>
        <w:textAlignment w:val="auto"/>
        <w:outlineLvl w:val="9"/>
        <w:rPr>
          <w:rFonts w:hint="eastAsia"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660" w:lineRule="exact"/>
        <w:ind w:left="0" w:leftChars="0" w:right="0" w:rightChars="0"/>
        <w:jc w:val="center"/>
        <w:textAlignment w:val="auto"/>
        <w:outlineLvl w:val="9"/>
        <w:rPr>
          <w:rFonts w:hint="eastAsia"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660" w:lineRule="exact"/>
        <w:ind w:left="0" w:leftChars="0" w:right="0" w:rightChars="0"/>
        <w:jc w:val="center"/>
        <w:textAlignment w:val="auto"/>
        <w:outlineLvl w:val="9"/>
        <w:rPr>
          <w:rFonts w:hint="eastAsia"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660" w:lineRule="exact"/>
        <w:ind w:left="0" w:leftChars="0" w:right="0" w:rightChars="0"/>
        <w:jc w:val="center"/>
        <w:textAlignment w:val="auto"/>
        <w:outlineLvl w:val="9"/>
        <w:rPr>
          <w:rFonts w:hint="eastAsia"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660" w:lineRule="exact"/>
        <w:ind w:left="0" w:leftChars="0" w:right="0" w:rightChars="0"/>
        <w:jc w:val="center"/>
        <w:textAlignment w:val="auto"/>
        <w:outlineLvl w:val="9"/>
        <w:rPr>
          <w:rFonts w:hint="eastAsia" w:ascii="Times New Roman" w:hAnsi="Times New Roman" w:eastAsia="方正小标宋简体" w:cs="Times New Roman"/>
          <w:spacing w:val="-17"/>
          <w:sz w:val="44"/>
          <w:szCs w:val="44"/>
        </w:rPr>
      </w:pPr>
      <w:bookmarkStart w:id="317" w:name="_GoBack"/>
      <w:r>
        <w:rPr>
          <w:rFonts w:hint="eastAsia" w:ascii="Times New Roman" w:hAnsi="Times New Roman" w:eastAsia="仿宋_GB2312" w:cs="Times New Roman"/>
          <w:sz w:val="32"/>
          <w:szCs w:val="32"/>
        </w:rPr>
        <w:t>湘</w:t>
      </w:r>
      <w:r>
        <w:rPr>
          <w:rFonts w:hint="eastAsia" w:ascii="Times New Roman" w:hAnsi="Times New Roman" w:eastAsia="仿宋_GB2312" w:cs="Times New Roman"/>
          <w:sz w:val="32"/>
          <w:szCs w:val="32"/>
          <w:lang w:eastAsia="zh-CN"/>
        </w:rPr>
        <w:t>振局</w:t>
      </w:r>
      <w:r>
        <w:rPr>
          <w:rFonts w:hint="eastAsia" w:ascii="Times New Roman" w:hAnsi="Times New Roman" w:eastAsia="仿宋_GB2312" w:cs="Times New Roman"/>
          <w:sz w:val="32"/>
          <w:szCs w:val="32"/>
        </w:rPr>
        <w:t>发〔2021〕</w:t>
      </w:r>
      <w:r>
        <w:rPr>
          <w:rFonts w:hint="eastAsia" w:ascii="Times New Roman" w:hAnsi="Times New Roman" w:eastAsia="仿宋_GB2312" w:cs="Times New Roman"/>
          <w:sz w:val="32"/>
          <w:szCs w:val="32"/>
          <w:lang w:val="en-US" w:eastAsia="zh-CN"/>
        </w:rPr>
        <w:t>18</w:t>
      </w:r>
      <w:r>
        <w:rPr>
          <w:rFonts w:hint="eastAsia" w:ascii="Times New Roman" w:hAnsi="Times New Roman" w:eastAsia="仿宋_GB2312" w:cs="Times New Roman"/>
          <w:sz w:val="32"/>
          <w:szCs w:val="32"/>
        </w:rPr>
        <w:t>号</w:t>
      </w:r>
    </w:p>
    <w:bookmarkEnd w:id="317"/>
    <w:p>
      <w:pPr>
        <w:keepNext w:val="0"/>
        <w:keepLines w:val="0"/>
        <w:pageBreakBefore w:val="0"/>
        <w:widowControl w:val="0"/>
        <w:kinsoku/>
        <w:wordWrap/>
        <w:overflowPunct/>
        <w:topLinePunct w:val="0"/>
        <w:autoSpaceDE/>
        <w:autoSpaceDN/>
        <w:bidi w:val="0"/>
        <w:adjustRightInd/>
        <w:snapToGrid/>
        <w:spacing w:line="720" w:lineRule="exact"/>
        <w:ind w:left="-210" w:leftChars="-100" w:right="-210" w:rightChars="-100"/>
        <w:jc w:val="center"/>
        <w:textAlignment w:val="auto"/>
        <w:outlineLvl w:val="9"/>
        <w:rPr>
          <w:rFonts w:hint="eastAsia" w:ascii="方正小标宋_GBK" w:hAnsi="方正小标宋_GBK" w:eastAsia="方正小标宋_GBK" w:cs="方正小标宋_GBK"/>
          <w:spacing w:val="0"/>
          <w:w w:val="100"/>
          <w:sz w:val="44"/>
          <w:szCs w:val="44"/>
        </w:rPr>
      </w:pPr>
    </w:p>
    <w:p>
      <w:pPr>
        <w:keepNext w:val="0"/>
        <w:keepLines w:val="0"/>
        <w:pageBreakBefore w:val="0"/>
        <w:widowControl w:val="0"/>
        <w:kinsoku/>
        <w:wordWrap/>
        <w:overflowPunct/>
        <w:topLinePunct w:val="0"/>
        <w:autoSpaceDE/>
        <w:autoSpaceDN/>
        <w:bidi w:val="0"/>
        <w:adjustRightInd/>
        <w:snapToGrid/>
        <w:spacing w:line="640" w:lineRule="exact"/>
        <w:ind w:left="-210" w:leftChars="-100" w:right="-210" w:rightChars="-100"/>
        <w:jc w:val="center"/>
        <w:textAlignment w:val="auto"/>
        <w:outlineLvl w:val="9"/>
        <w:rPr>
          <w:rFonts w:hint="eastAsia" w:ascii="方正小标宋_GBK" w:hAnsi="方正小标宋_GBK" w:eastAsia="方正小标宋_GBK" w:cs="方正小标宋_GBK"/>
          <w:spacing w:val="0"/>
          <w:w w:val="100"/>
          <w:sz w:val="11"/>
          <w:szCs w:val="11"/>
        </w:rPr>
      </w:pPr>
    </w:p>
    <w:p>
      <w:pPr>
        <w:keepNext w:val="0"/>
        <w:keepLines w:val="0"/>
        <w:pageBreakBefore w:val="0"/>
        <w:widowControl w:val="0"/>
        <w:kinsoku/>
        <w:wordWrap/>
        <w:overflowPunct/>
        <w:topLinePunct w:val="0"/>
        <w:autoSpaceDE/>
        <w:autoSpaceDN/>
        <w:bidi w:val="0"/>
        <w:adjustRightInd/>
        <w:snapToGrid/>
        <w:spacing w:line="640" w:lineRule="exact"/>
        <w:ind w:left="-210" w:leftChars="-100" w:right="-210" w:rightChars="-100"/>
        <w:jc w:val="center"/>
        <w:textAlignment w:val="auto"/>
        <w:outlineLvl w:val="9"/>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pacing w:val="0"/>
          <w:w w:val="100"/>
          <w:sz w:val="44"/>
          <w:szCs w:val="44"/>
        </w:rPr>
        <w:t>湖南省</w:t>
      </w:r>
      <w:r>
        <w:rPr>
          <w:rFonts w:hint="eastAsia" w:ascii="方正小标宋_GBK" w:hAnsi="方正小标宋_GBK" w:eastAsia="方正小标宋_GBK" w:cs="方正小标宋_GBK"/>
          <w:spacing w:val="0"/>
          <w:w w:val="100"/>
          <w:sz w:val="44"/>
          <w:szCs w:val="44"/>
          <w:lang w:eastAsia="zh-CN"/>
        </w:rPr>
        <w:t>乡村振兴局</w:t>
      </w:r>
      <w:r>
        <w:rPr>
          <w:rFonts w:hint="eastAsia" w:ascii="方正小标宋_GBK" w:hAnsi="方正小标宋_GBK" w:eastAsia="方正小标宋_GBK" w:cs="方正小标宋_GBK"/>
          <w:spacing w:val="0"/>
          <w:w w:val="100"/>
          <w:sz w:val="44"/>
          <w:szCs w:val="44"/>
          <w:lang w:val="en-US" w:eastAsia="zh-CN"/>
        </w:rPr>
        <w:t xml:space="preserve"> </w:t>
      </w:r>
      <w:r>
        <w:rPr>
          <w:rFonts w:hint="eastAsia" w:ascii="方正小标宋_GBK" w:hAnsi="方正小标宋_GBK" w:eastAsia="方正小标宋_GBK" w:cs="方正小标宋_GBK"/>
          <w:spacing w:val="0"/>
          <w:w w:val="100"/>
          <w:sz w:val="44"/>
          <w:szCs w:val="44"/>
        </w:rPr>
        <w:t>湖南省发展和改革委员会</w:t>
      </w:r>
      <w:r>
        <w:rPr>
          <w:rFonts w:hint="eastAsia" w:ascii="方正小标宋_GBK" w:hAnsi="方正小标宋_GBK" w:eastAsia="方正小标宋_GBK" w:cs="方正小标宋_GBK"/>
          <w:spacing w:val="0"/>
          <w:sz w:val="44"/>
          <w:szCs w:val="44"/>
        </w:rPr>
        <w:t>关于印发《湖南省“十四五”</w:t>
      </w:r>
      <w:r>
        <w:rPr>
          <w:rFonts w:hint="eastAsia" w:ascii="方正小标宋_GBK" w:hAnsi="方正小标宋_GBK" w:eastAsia="方正小标宋_GBK" w:cs="方正小标宋_GBK"/>
          <w:spacing w:val="0"/>
          <w:sz w:val="44"/>
          <w:szCs w:val="44"/>
          <w:lang w:eastAsia="zh-CN"/>
        </w:rPr>
        <w:t>巩固拓展脱贫攻坚成果同乡村振兴有效衔接</w:t>
      </w:r>
      <w:r>
        <w:rPr>
          <w:rFonts w:hint="eastAsia" w:ascii="方正小标宋_GBK" w:hAnsi="方正小标宋_GBK" w:eastAsia="方正小标宋_GBK" w:cs="方正小标宋_GBK"/>
          <w:spacing w:val="0"/>
          <w:sz w:val="44"/>
          <w:szCs w:val="44"/>
        </w:rPr>
        <w:t>规划》的通知</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center"/>
        <w:textAlignment w:val="auto"/>
        <w:outlineLvl w:val="9"/>
        <w:rPr>
          <w:rFonts w:ascii="Times New Roman" w:hAnsi="Times New Roman" w:cs="Times New Roman"/>
          <w:sz w:val="44"/>
          <w:szCs w:val="44"/>
        </w:rPr>
      </w:pP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textAlignment w:val="auto"/>
        <w:outlineLvl w:val="9"/>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各市州、县市区</w:t>
      </w:r>
      <w:r>
        <w:rPr>
          <w:rFonts w:ascii="Times New Roman" w:hAnsi="Times New Roman" w:eastAsia="仿宋_GB2312" w:cs="Times New Roman"/>
          <w:sz w:val="32"/>
          <w:szCs w:val="32"/>
        </w:rPr>
        <w:t>人民政府</w:t>
      </w:r>
      <w:r>
        <w:rPr>
          <w:rFonts w:hint="eastAsia" w:ascii="Times New Roman" w:hAnsi="Times New Roman" w:eastAsia="仿宋_GB2312" w:cs="Times New Roman"/>
          <w:sz w:val="32"/>
          <w:szCs w:val="32"/>
        </w:rPr>
        <w:t>，省政府各厅委、各直属机构</w:t>
      </w:r>
      <w:r>
        <w:rPr>
          <w:rFonts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0" w:firstLineChars="200"/>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《湖南省</w:t>
      </w:r>
      <w:r>
        <w:rPr>
          <w:rFonts w:hint="eastAsia" w:ascii="仿宋_GB2312" w:hAnsi="仿宋_GB2312" w:eastAsia="仿宋_GB2312" w:cs="仿宋_GB2312"/>
          <w:sz w:val="32"/>
          <w:szCs w:val="32"/>
        </w:rPr>
        <w:t>“十四五”</w:t>
      </w:r>
      <w:r>
        <w:rPr>
          <w:rFonts w:hint="eastAsia" w:ascii="Times New Roman" w:hAnsi="Times New Roman" w:eastAsia="仿宋_GB2312" w:cs="Times New Roman"/>
          <w:sz w:val="32"/>
          <w:szCs w:val="32"/>
          <w:lang w:eastAsia="zh-CN"/>
        </w:rPr>
        <w:t>巩固拓展脱贫攻坚成果同乡村振兴有效衔接</w:t>
      </w:r>
      <w:r>
        <w:rPr>
          <w:rFonts w:ascii="Times New Roman" w:hAnsi="Times New Roman" w:eastAsia="仿宋_GB2312" w:cs="Times New Roman"/>
          <w:sz w:val="32"/>
          <w:szCs w:val="32"/>
        </w:rPr>
        <w:t>规划》</w:t>
      </w:r>
      <w:r>
        <w:rPr>
          <w:rFonts w:hint="eastAsia" w:ascii="Times New Roman" w:hAnsi="Times New Roman" w:eastAsia="仿宋_GB2312" w:cs="Times New Roman"/>
          <w:sz w:val="32"/>
          <w:szCs w:val="32"/>
        </w:rPr>
        <w:t>已经省人民政府同意，现印发给你们，请认真组织实施</w:t>
      </w:r>
      <w:r>
        <w:rPr>
          <w:rFonts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jc w:val="center"/>
        <w:textAlignment w:val="auto"/>
        <w:outlineLvl w:val="9"/>
        <w:rPr>
          <w:rFonts w:hint="eastAsia" w:ascii="Times New Roman" w:hAnsi="Times New Roman" w:eastAsia="仿宋_GB2312" w:cs="Times New Roman"/>
          <w:sz w:val="32"/>
          <w:szCs w:val="32"/>
        </w:rPr>
      </w:pPr>
      <w:r>
        <w:rPr>
          <w:rFonts w:ascii="Times New Roman" w:hAnsi="Times New Roman" w:eastAsia="仿宋_GB2312" w:cs="Times New Roman"/>
          <w:sz w:val="32"/>
          <w:szCs w:val="32"/>
        </w:rPr>
        <w:t>湖南省</w:t>
      </w:r>
      <w:r>
        <w:rPr>
          <w:rFonts w:hint="eastAsia" w:ascii="Times New Roman" w:hAnsi="Times New Roman" w:eastAsia="仿宋_GB2312" w:cs="Times New Roman"/>
          <w:sz w:val="32"/>
          <w:szCs w:val="32"/>
          <w:lang w:eastAsia="zh-CN"/>
        </w:rPr>
        <w:t>乡村振兴局</w:t>
      </w:r>
      <w:r>
        <w:rPr>
          <w:rFonts w:hint="eastAsia"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rPr>
        <w:t>湖南省发展和改革委员会</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jc w:val="center"/>
        <w:textAlignment w:val="auto"/>
        <w:outlineLvl w:val="9"/>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 xml:space="preserve">                        </w:t>
      </w:r>
      <w:r>
        <w:rPr>
          <w:rFonts w:ascii="Times New Roman" w:hAnsi="Times New Roman" w:eastAsia="仿宋_GB2312" w:cs="Times New Roman"/>
          <w:sz w:val="32"/>
          <w:szCs w:val="32"/>
        </w:rPr>
        <w:t>2021年</w:t>
      </w:r>
      <w:r>
        <w:rPr>
          <w:rFonts w:hint="default" w:ascii="Times New Roman" w:hAnsi="Times New Roman" w:eastAsia="仿宋_GB2312" w:cs="Times New Roman"/>
          <w:sz w:val="32"/>
          <w:szCs w:val="32"/>
          <w:lang w:val="en" w:eastAsia="zh-CN"/>
        </w:rPr>
        <w:t>12</w:t>
      </w:r>
      <w:r>
        <w:rPr>
          <w:rFonts w:ascii="Times New Roman" w:hAnsi="Times New Roman" w:eastAsia="仿宋_GB2312" w:cs="Times New Roman"/>
          <w:sz w:val="32"/>
          <w:szCs w:val="32"/>
        </w:rPr>
        <w:t>月</w:t>
      </w:r>
      <w:r>
        <w:rPr>
          <w:rFonts w:hint="default" w:ascii="Times New Roman" w:hAnsi="Times New Roman" w:eastAsia="仿宋_GB2312" w:cs="Times New Roman"/>
          <w:sz w:val="32"/>
          <w:szCs w:val="32"/>
          <w:lang w:val="en" w:eastAsia="zh-CN"/>
        </w:rPr>
        <w:t>31</w:t>
      </w:r>
      <w:r>
        <w:rPr>
          <w:rFonts w:ascii="Times New Roman" w:hAnsi="Times New Roman" w:eastAsia="仿宋_GB2312" w:cs="Times New Roman"/>
          <w:sz w:val="32"/>
          <w:szCs w:val="32"/>
        </w:rPr>
        <w:t>日</w:t>
      </w:r>
    </w:p>
    <w:p>
      <w:pPr>
        <w:rPr>
          <w:rFonts w:hint="eastAsia" w:eastAsia="仿宋_GB2312"/>
          <w:lang w:eastAsia="zh-CN"/>
        </w:rPr>
        <w:sectPr>
          <w:headerReference r:id="rId4" w:type="default"/>
          <w:footerReference r:id="rId5" w:type="default"/>
          <w:footnotePr>
            <w:numFmt w:val="decimalEnclosedCircleChinese"/>
            <w:numRestart w:val="eachPage"/>
          </w:footnotePr>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425" w:num="1"/>
          <w:docGrid w:type="lines" w:linePitch="312" w:charSpace="0"/>
        </w:sectPr>
      </w:pPr>
      <w:r>
        <w:rPr>
          <w:rFonts w:hint="eastAsia" w:ascii="Times New Roman" w:hAnsi="Times New Roman" w:eastAsia="仿宋_GB2312" w:cs="Times New Roman"/>
          <w:color w:val="auto"/>
          <w:sz w:val="32"/>
          <w:szCs w:val="32"/>
          <w:highlight w:val="none"/>
          <w:u w:val="none" w:color="auto"/>
          <w:lang w:eastAsia="zh-CN"/>
        </w:rPr>
        <w:t>（此件主动公开）</w:t>
      </w:r>
    </w:p>
    <w:p>
      <w:pPr>
        <w:pStyle w:val="2"/>
        <w:keepNext/>
        <w:keepLines/>
        <w:pageBreakBefore w:val="0"/>
        <w:widowControl w:val="0"/>
        <w:kinsoku/>
        <w:wordWrap/>
        <w:overflowPunct/>
        <w:topLinePunct w:val="0"/>
        <w:autoSpaceDE/>
        <w:autoSpaceDN/>
        <w:bidi w:val="0"/>
        <w:adjustRightInd/>
        <w:snapToGrid/>
        <w:spacing w:before="0" w:after="0" w:line="400" w:lineRule="exact"/>
        <w:jc w:val="center"/>
        <w:textAlignment w:val="auto"/>
        <w:rPr>
          <w:rFonts w:hint="default" w:ascii="Times New Roman" w:hAnsi="Times New Roman" w:eastAsia="方正小标宋简体" w:cs="Times New Roman"/>
          <w:b w:val="0"/>
          <w:bCs w:val="0"/>
          <w:color w:val="auto"/>
          <w:sz w:val="44"/>
          <w:szCs w:val="44"/>
          <w:highlight w:val="none"/>
          <w:u w:val="none" w:color="auto"/>
        </w:rPr>
      </w:pPr>
    </w:p>
    <w:p>
      <w:pPr>
        <w:pStyle w:val="2"/>
        <w:pageBreakBefore w:val="0"/>
        <w:widowControl w:val="0"/>
        <w:kinsoku/>
        <w:wordWrap/>
        <w:overflowPunct/>
        <w:topLinePunct w:val="0"/>
        <w:autoSpaceDE/>
        <w:autoSpaceDN/>
        <w:bidi w:val="0"/>
        <w:adjustRightInd/>
        <w:snapToGrid/>
        <w:spacing w:before="0" w:after="0" w:line="720" w:lineRule="exact"/>
        <w:jc w:val="center"/>
        <w:textAlignment w:val="auto"/>
        <w:rPr>
          <w:rFonts w:hint="default" w:ascii="Times New Roman" w:hAnsi="Times New Roman" w:eastAsia="方正小标宋简体" w:cs="Times New Roman"/>
          <w:b w:val="0"/>
          <w:bCs w:val="0"/>
          <w:color w:val="auto"/>
          <w:sz w:val="44"/>
          <w:szCs w:val="44"/>
          <w:highlight w:val="none"/>
          <w:u w:val="none" w:color="auto"/>
        </w:rPr>
      </w:pPr>
      <w:r>
        <w:rPr>
          <w:rFonts w:hint="default" w:ascii="Times New Roman" w:hAnsi="Times New Roman" w:eastAsia="方正小标宋简体" w:cs="Times New Roman"/>
          <w:b w:val="0"/>
          <w:bCs w:val="0"/>
          <w:color w:val="auto"/>
          <w:sz w:val="44"/>
          <w:szCs w:val="44"/>
          <w:highlight w:val="none"/>
          <w:u w:val="none" w:color="auto"/>
        </w:rPr>
        <w:t>湖南</w:t>
      </w:r>
      <w:r>
        <w:rPr>
          <w:rFonts w:hint="eastAsia" w:ascii="方正小标宋_GBK" w:hAnsi="方正小标宋_GBK" w:eastAsia="方正小标宋_GBK" w:cs="方正小标宋_GBK"/>
          <w:b w:val="0"/>
          <w:bCs w:val="0"/>
          <w:color w:val="auto"/>
          <w:sz w:val="44"/>
          <w:szCs w:val="44"/>
          <w:highlight w:val="none"/>
          <w:u w:val="none" w:color="auto"/>
        </w:rPr>
        <w:t>省“十四五”</w:t>
      </w:r>
      <w:r>
        <w:rPr>
          <w:rFonts w:hint="default" w:ascii="Times New Roman" w:hAnsi="Times New Roman" w:eastAsia="方正小标宋简体" w:cs="Times New Roman"/>
          <w:b w:val="0"/>
          <w:bCs w:val="0"/>
          <w:color w:val="auto"/>
          <w:sz w:val="44"/>
          <w:szCs w:val="44"/>
          <w:highlight w:val="none"/>
          <w:u w:val="none" w:color="auto"/>
        </w:rPr>
        <w:t>巩固拓展</w:t>
      </w: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default" w:ascii="Times New Roman" w:hAnsi="Times New Roman" w:eastAsia="方正小标宋简体" w:cs="Times New Roman"/>
          <w:b w:val="0"/>
          <w:bCs w:val="0"/>
          <w:color w:val="auto"/>
          <w:spacing w:val="-6"/>
          <w:sz w:val="44"/>
          <w:szCs w:val="44"/>
          <w:highlight w:val="none"/>
          <w:u w:val="none" w:color="auto"/>
        </w:rPr>
      </w:pPr>
      <w:r>
        <w:rPr>
          <w:rFonts w:hint="default" w:ascii="Times New Roman" w:hAnsi="Times New Roman" w:eastAsia="方正小标宋简体" w:cs="Times New Roman"/>
          <w:b w:val="0"/>
          <w:bCs w:val="0"/>
          <w:color w:val="auto"/>
          <w:spacing w:val="-6"/>
          <w:sz w:val="44"/>
          <w:szCs w:val="44"/>
          <w:highlight w:val="none"/>
          <w:u w:val="none" w:color="auto"/>
        </w:rPr>
        <w:t>脱贫攻坚成果同乡村振兴有效衔接规划</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color w:val="auto"/>
          <w:sz w:val="32"/>
          <w:szCs w:val="32"/>
          <w:highlight w:val="none"/>
          <w:u w:val="none" w:color="auto"/>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cs="Times New Roman"/>
          <w:color w:val="auto"/>
          <w:sz w:val="32"/>
          <w:szCs w:val="32"/>
          <w:highlight w:val="none"/>
          <w:u w:val="none" w:color="auto"/>
        </w:rPr>
      </w:pPr>
      <w:r>
        <w:rPr>
          <w:rFonts w:hint="eastAsia" w:ascii="仿宋_GB2312" w:hAnsi="仿宋_GB2312" w:eastAsia="仿宋_GB2312" w:cs="仿宋_GB2312"/>
          <w:color w:val="auto"/>
          <w:sz w:val="32"/>
          <w:szCs w:val="32"/>
          <w:highlight w:val="none"/>
          <w:u w:val="none" w:color="auto"/>
        </w:rPr>
        <w:t>“十四五”</w:t>
      </w:r>
      <w:r>
        <w:rPr>
          <w:rFonts w:hint="default" w:ascii="Times New Roman" w:hAnsi="Times New Roman" w:eastAsia="仿宋_GB2312" w:cs="Times New Roman"/>
          <w:color w:val="auto"/>
          <w:sz w:val="32"/>
          <w:szCs w:val="32"/>
          <w:highlight w:val="none"/>
          <w:u w:val="none" w:color="auto"/>
        </w:rPr>
        <w:t>时期</w:t>
      </w:r>
      <w:r>
        <w:rPr>
          <w:rFonts w:hint="eastAsia" w:ascii="仿宋_GB2312" w:hAnsi="仿宋_GB2312" w:eastAsia="仿宋_GB2312" w:cs="仿宋_GB2312"/>
          <w:color w:val="auto"/>
          <w:sz w:val="32"/>
          <w:szCs w:val="32"/>
          <w:highlight w:val="none"/>
          <w:u w:val="none" w:color="auto"/>
          <w:lang w:eastAsia="zh-CN"/>
        </w:rPr>
        <w:t>（</w:t>
      </w:r>
      <w:r>
        <w:rPr>
          <w:rFonts w:hint="default" w:ascii="Times New Roman" w:hAnsi="Times New Roman" w:eastAsia="仿宋_GB2312" w:cs="Times New Roman"/>
          <w:color w:val="auto"/>
          <w:sz w:val="32"/>
          <w:szCs w:val="32"/>
          <w:highlight w:val="none"/>
          <w:u w:val="none" w:color="auto"/>
          <w:lang w:val="en-US" w:eastAsia="zh-CN"/>
        </w:rPr>
        <w:t>2021-2025</w:t>
      </w:r>
      <w:r>
        <w:rPr>
          <w:rFonts w:hint="eastAsia" w:ascii="仿宋_GB2312" w:hAnsi="仿宋_GB2312" w:eastAsia="仿宋_GB2312" w:cs="仿宋_GB2312"/>
          <w:color w:val="auto"/>
          <w:sz w:val="32"/>
          <w:szCs w:val="32"/>
          <w:highlight w:val="none"/>
          <w:u w:val="none" w:color="auto"/>
          <w:lang w:val="en-US" w:eastAsia="zh-CN"/>
        </w:rPr>
        <w:t>年</w:t>
      </w:r>
      <w:r>
        <w:rPr>
          <w:rFonts w:hint="eastAsia" w:ascii="仿宋_GB2312" w:hAnsi="仿宋_GB2312" w:eastAsia="仿宋_GB2312" w:cs="仿宋_GB2312"/>
          <w:color w:val="auto"/>
          <w:sz w:val="32"/>
          <w:szCs w:val="32"/>
          <w:highlight w:val="none"/>
          <w:u w:val="none" w:color="auto"/>
          <w:lang w:eastAsia="zh-CN"/>
        </w:rPr>
        <w:t>）</w:t>
      </w:r>
      <w:r>
        <w:rPr>
          <w:rFonts w:hint="default" w:ascii="Times New Roman" w:hAnsi="Times New Roman" w:eastAsia="仿宋_GB2312" w:cs="Times New Roman"/>
          <w:color w:val="auto"/>
          <w:sz w:val="32"/>
          <w:szCs w:val="32"/>
          <w:highlight w:val="none"/>
          <w:u w:val="none" w:color="auto"/>
        </w:rPr>
        <w:t>是巩固拓展脱贫攻坚成果的关键时期，是全面推进乡村振兴的重要阶段。根据</w:t>
      </w:r>
      <w:r>
        <w:rPr>
          <w:rFonts w:hint="default" w:ascii="Times New Roman" w:hAnsi="Times New Roman" w:eastAsia="仿宋_GB2312" w:cs="Times New Roman"/>
          <w:color w:val="auto"/>
          <w:sz w:val="32"/>
          <w:szCs w:val="32"/>
          <w:highlight w:val="none"/>
          <w:u w:val="none" w:color="auto"/>
          <w:lang w:eastAsia="zh-CN"/>
        </w:rPr>
        <w:t>《中华人民共和国乡村振兴促进法》《全国农业农村现代化规划（</w:t>
      </w:r>
      <w:r>
        <w:rPr>
          <w:rFonts w:hint="default" w:ascii="Times New Roman" w:hAnsi="Times New Roman" w:eastAsia="仿宋_GB2312" w:cs="Times New Roman"/>
          <w:color w:val="auto"/>
          <w:sz w:val="32"/>
          <w:szCs w:val="32"/>
          <w:highlight w:val="none"/>
          <w:u w:val="none" w:color="auto"/>
          <w:lang w:val="en-US" w:eastAsia="zh-CN"/>
        </w:rPr>
        <w:t>2020-2025年</w:t>
      </w:r>
      <w:r>
        <w:rPr>
          <w:rFonts w:hint="default" w:ascii="Times New Roman" w:hAnsi="Times New Roman" w:eastAsia="仿宋_GB2312" w:cs="Times New Roman"/>
          <w:color w:val="auto"/>
          <w:sz w:val="32"/>
          <w:szCs w:val="32"/>
          <w:highlight w:val="none"/>
          <w:u w:val="none" w:color="auto"/>
          <w:lang w:eastAsia="zh-CN"/>
        </w:rPr>
        <w:t>）》</w:t>
      </w:r>
      <w:r>
        <w:rPr>
          <w:rFonts w:hint="default" w:ascii="Times New Roman" w:hAnsi="Times New Roman" w:eastAsia="仿宋_GB2312" w:cs="Times New Roman"/>
          <w:color w:val="auto"/>
          <w:sz w:val="32"/>
          <w:szCs w:val="32"/>
          <w:highlight w:val="none"/>
          <w:u w:val="none" w:color="auto"/>
        </w:rPr>
        <w:t>《湖南省国民经济和社会发展第十四个五年规划和二〇三五年远景目标纲要》《中共湖南省委</w:t>
      </w:r>
      <w:r>
        <w:rPr>
          <w:rFonts w:hint="eastAsia" w:ascii="Times New Roman" w:hAnsi="Times New Roman" w:eastAsia="仿宋_GB2312" w:cs="Times New Roman"/>
          <w:color w:val="auto"/>
          <w:sz w:val="32"/>
          <w:szCs w:val="32"/>
          <w:highlight w:val="none"/>
          <w:u w:val="none" w:color="auto"/>
          <w:lang w:val="en-US" w:eastAsia="zh-CN"/>
        </w:rPr>
        <w:t xml:space="preserve"> </w:t>
      </w:r>
      <w:r>
        <w:rPr>
          <w:rFonts w:hint="default" w:ascii="Times New Roman" w:hAnsi="Times New Roman" w:eastAsia="仿宋_GB2312" w:cs="Times New Roman"/>
          <w:color w:val="auto"/>
          <w:sz w:val="32"/>
          <w:szCs w:val="32"/>
          <w:highlight w:val="none"/>
          <w:u w:val="none" w:color="auto"/>
        </w:rPr>
        <w:t>湖南省人民政府关于实现巩固拓展脱贫攻坚成果同乡村振兴有效衔接的实施意见》编制本规划</w:t>
      </w:r>
      <w:r>
        <w:rPr>
          <w:rFonts w:hint="eastAsia" w:ascii="Times New Roman" w:hAnsi="Times New Roman" w:eastAsia="仿宋_GB2312" w:cs="Times New Roman"/>
          <w:color w:val="auto"/>
          <w:sz w:val="32"/>
          <w:szCs w:val="32"/>
          <w:highlight w:val="none"/>
          <w:u w:val="none" w:color="auto"/>
          <w:lang w:eastAsia="zh-CN"/>
        </w:rPr>
        <w:t>，</w:t>
      </w:r>
      <w:r>
        <w:rPr>
          <w:rFonts w:hint="default" w:ascii="Times New Roman" w:hAnsi="Times New Roman" w:eastAsia="仿宋_GB2312" w:cs="Times New Roman"/>
          <w:color w:val="auto"/>
          <w:sz w:val="32"/>
          <w:szCs w:val="32"/>
          <w:highlight w:val="none"/>
          <w:u w:val="none" w:color="auto"/>
        </w:rPr>
        <w:t>主要阐明“十四五”时期湖南省巩固拓展脱贫攻坚成果同乡村振兴有效衔接的总体要求、主要任务和重大举措。规划范围是全省有巩固拓展脱贫攻坚成果任务的地区，以武陵山、罗霄山两大连片地区和脱贫县为重点，以脱贫人口和防止返贫监测对象</w:t>
      </w:r>
      <w:r>
        <w:rPr>
          <w:rStyle w:val="30"/>
          <w:rFonts w:hint="default" w:ascii="Times New Roman" w:hAnsi="Times New Roman" w:eastAsia="仿宋_GB2312" w:cs="Times New Roman"/>
          <w:color w:val="auto"/>
          <w:sz w:val="32"/>
          <w:szCs w:val="32"/>
          <w:highlight w:val="none"/>
          <w:u w:val="none" w:color="auto"/>
        </w:rPr>
        <w:footnoteReference w:id="0"/>
      </w:r>
      <w:r>
        <w:rPr>
          <w:rFonts w:hint="default" w:ascii="Times New Roman" w:hAnsi="Times New Roman" w:eastAsia="仿宋_GB2312" w:cs="Times New Roman"/>
          <w:color w:val="auto"/>
          <w:sz w:val="32"/>
          <w:szCs w:val="32"/>
          <w:highlight w:val="none"/>
          <w:u w:val="none" w:color="auto"/>
        </w:rPr>
        <w:t>为主</w:t>
      </w:r>
      <w:r>
        <w:rPr>
          <w:rFonts w:hint="eastAsia" w:ascii="Times New Roman" w:hAnsi="Times New Roman" w:eastAsia="仿宋_GB2312" w:cs="Times New Roman"/>
          <w:color w:val="auto"/>
          <w:sz w:val="32"/>
          <w:szCs w:val="32"/>
          <w:highlight w:val="none"/>
          <w:u w:val="none" w:color="auto"/>
          <w:lang w:eastAsia="zh-CN"/>
        </w:rPr>
        <w:t>要</w:t>
      </w:r>
      <w:r>
        <w:rPr>
          <w:rFonts w:hint="default" w:ascii="Times New Roman" w:hAnsi="Times New Roman" w:eastAsia="仿宋_GB2312" w:cs="Times New Roman"/>
          <w:color w:val="auto"/>
          <w:sz w:val="32"/>
          <w:szCs w:val="32"/>
          <w:highlight w:val="none"/>
          <w:u w:val="none" w:color="auto"/>
        </w:rPr>
        <w:t>工作对象，兼顾其他人口。</w:t>
      </w:r>
    </w:p>
    <w:p>
      <w:pPr>
        <w:pStyle w:val="3"/>
        <w:keepNext w:val="0"/>
        <w:keepLines w:val="0"/>
        <w:pageBreakBefore w:val="0"/>
        <w:widowControl w:val="0"/>
        <w:kinsoku/>
        <w:wordWrap/>
        <w:overflowPunct/>
        <w:topLinePunct w:val="0"/>
        <w:autoSpaceDE/>
        <w:autoSpaceDN/>
        <w:bidi w:val="0"/>
        <w:adjustRightInd/>
        <w:snapToGrid/>
        <w:spacing w:before="63" w:beforeLines="20" w:after="0" w:line="600" w:lineRule="exact"/>
        <w:ind w:firstLine="0" w:firstLineChars="0"/>
        <w:jc w:val="center"/>
        <w:textAlignment w:val="auto"/>
        <w:rPr>
          <w:rFonts w:hint="default" w:ascii="Times New Roman" w:hAnsi="Times New Roman" w:cs="Times New Roman"/>
          <w:b w:val="0"/>
          <w:bCs/>
          <w:color w:val="auto"/>
          <w:sz w:val="32"/>
          <w:szCs w:val="32"/>
          <w:highlight w:val="none"/>
          <w:u w:val="none" w:color="auto"/>
        </w:rPr>
      </w:pPr>
      <w:bookmarkStart w:id="0" w:name="_Toc8476"/>
      <w:bookmarkStart w:id="1" w:name="_Toc7229"/>
      <w:bookmarkStart w:id="2" w:name="_Toc23588"/>
      <w:r>
        <w:rPr>
          <w:rFonts w:hint="default" w:ascii="Times New Roman" w:hAnsi="Times New Roman" w:cs="Times New Roman"/>
          <w:b w:val="0"/>
          <w:bCs/>
          <w:color w:val="auto"/>
          <w:sz w:val="32"/>
          <w:szCs w:val="32"/>
          <w:highlight w:val="none"/>
          <w:u w:val="none" w:color="auto"/>
        </w:rPr>
        <w:t>第一章 规划背景和总体要求</w:t>
      </w:r>
      <w:bookmarkEnd w:id="0"/>
      <w:bookmarkEnd w:id="1"/>
      <w:bookmarkEnd w:id="2"/>
    </w:p>
    <w:p>
      <w:pPr>
        <w:pStyle w:val="2"/>
        <w:keepNext w:val="0"/>
        <w:keepLines w:val="0"/>
        <w:pageBreakBefore w:val="0"/>
        <w:widowControl w:val="0"/>
        <w:kinsoku/>
        <w:wordWrap/>
        <w:overflowPunct/>
        <w:topLinePunct w:val="0"/>
        <w:autoSpaceDE/>
        <w:autoSpaceDN/>
        <w:bidi w:val="0"/>
        <w:adjustRightInd/>
        <w:snapToGrid/>
        <w:spacing w:before="157" w:beforeLines="50" w:after="157" w:afterLines="50" w:line="600" w:lineRule="exact"/>
        <w:ind w:firstLine="0" w:firstLineChars="0"/>
        <w:jc w:val="center"/>
        <w:textAlignment w:val="auto"/>
        <w:rPr>
          <w:rFonts w:hint="default" w:ascii="Times New Roman" w:hAnsi="Times New Roman" w:cs="Times New Roman"/>
          <w:color w:val="auto"/>
          <w:sz w:val="32"/>
          <w:szCs w:val="32"/>
          <w:highlight w:val="none"/>
          <w:u w:val="none" w:color="auto"/>
        </w:rPr>
      </w:pPr>
      <w:bookmarkStart w:id="3" w:name="_Toc10557"/>
      <w:bookmarkStart w:id="4" w:name="_Toc16334"/>
      <w:bookmarkStart w:id="5" w:name="_Toc8645"/>
      <w:bookmarkStart w:id="6" w:name="_Toc30482"/>
      <w:r>
        <w:rPr>
          <w:rFonts w:hint="default" w:ascii="Times New Roman" w:hAnsi="Times New Roman" w:cs="Times New Roman"/>
          <w:color w:val="auto"/>
          <w:sz w:val="32"/>
          <w:szCs w:val="32"/>
          <w:highlight w:val="none"/>
          <w:u w:val="none" w:color="auto"/>
        </w:rPr>
        <w:t xml:space="preserve">第一节 </w:t>
      </w:r>
      <w:r>
        <w:rPr>
          <w:rFonts w:hint="eastAsia" w:ascii="Times New Roman" w:hAnsi="Times New Roman" w:cs="Times New Roman"/>
          <w:color w:val="auto"/>
          <w:sz w:val="32"/>
          <w:szCs w:val="32"/>
          <w:highlight w:val="none"/>
          <w:u w:val="none" w:color="auto"/>
          <w:lang w:eastAsia="zh-CN"/>
        </w:rPr>
        <w:t>脱贫</w:t>
      </w:r>
      <w:r>
        <w:rPr>
          <w:rFonts w:hint="default" w:ascii="Times New Roman" w:hAnsi="Times New Roman" w:cs="Times New Roman"/>
          <w:color w:val="auto"/>
          <w:sz w:val="32"/>
          <w:szCs w:val="32"/>
          <w:highlight w:val="none"/>
          <w:u w:val="none" w:color="auto"/>
        </w:rPr>
        <w:t>成就</w:t>
      </w:r>
      <w:bookmarkEnd w:id="3"/>
      <w:bookmarkEnd w:id="4"/>
      <w:bookmarkEnd w:id="5"/>
      <w:bookmarkEnd w:id="6"/>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u w:val="none" w:color="auto"/>
        </w:rPr>
      </w:pPr>
      <w:r>
        <w:rPr>
          <w:rFonts w:hint="eastAsia" w:ascii="仿宋_GB2312" w:hAnsi="仿宋_GB2312" w:eastAsia="仿宋_GB2312" w:cs="仿宋_GB2312"/>
          <w:color w:val="auto"/>
          <w:sz w:val="32"/>
          <w:szCs w:val="32"/>
          <w:highlight w:val="none"/>
          <w:u w:val="none" w:color="auto"/>
        </w:rPr>
        <w:t>党的十八大以来，在省委、省政府坚强领导下，全省上下</w:t>
      </w:r>
      <w:r>
        <w:rPr>
          <w:rFonts w:hint="eastAsia" w:ascii="仿宋_GB2312" w:hAnsi="仿宋_GB2312" w:eastAsia="仿宋_GB2312" w:cs="仿宋_GB2312"/>
          <w:b w:val="0"/>
          <w:bCs w:val="0"/>
          <w:color w:val="auto"/>
          <w:sz w:val="32"/>
          <w:szCs w:val="32"/>
          <w:highlight w:val="none"/>
          <w:u w:val="none" w:color="auto"/>
        </w:rPr>
        <w:t>始终牢记习近平总书记殷殷嘱托，</w:t>
      </w:r>
      <w:r>
        <w:rPr>
          <w:rFonts w:hint="eastAsia" w:ascii="仿宋_GB2312" w:hAnsi="仿宋_GB2312" w:eastAsia="仿宋_GB2312" w:cs="仿宋_GB2312"/>
          <w:color w:val="auto"/>
          <w:sz w:val="32"/>
          <w:szCs w:val="32"/>
          <w:highlight w:val="none"/>
          <w:u w:val="none" w:color="auto"/>
          <w:lang w:eastAsia="zh-CN"/>
        </w:rPr>
        <w:t>自觉</w:t>
      </w:r>
      <w:r>
        <w:rPr>
          <w:rFonts w:hint="eastAsia" w:ascii="仿宋_GB2312" w:hAnsi="仿宋_GB2312" w:eastAsia="仿宋_GB2312" w:cs="仿宋_GB2312"/>
          <w:b w:val="0"/>
          <w:bCs w:val="0"/>
          <w:color w:val="auto"/>
          <w:sz w:val="32"/>
          <w:szCs w:val="32"/>
          <w:highlight w:val="none"/>
          <w:u w:val="none" w:color="auto"/>
        </w:rPr>
        <w:t>扛牢“精准扶贫首倡地”的政治责任，</w:t>
      </w:r>
      <w:r>
        <w:rPr>
          <w:rFonts w:hint="eastAsia" w:ascii="仿宋_GB2312" w:hAnsi="仿宋_GB2312" w:eastAsia="仿宋_GB2312" w:cs="仿宋_GB2312"/>
          <w:color w:val="auto"/>
          <w:sz w:val="32"/>
          <w:szCs w:val="32"/>
          <w:highlight w:val="none"/>
          <w:u w:val="none" w:color="auto"/>
          <w:lang w:eastAsia="zh-CN"/>
        </w:rPr>
        <w:t>坚持</w:t>
      </w:r>
      <w:r>
        <w:rPr>
          <w:rFonts w:hint="eastAsia" w:ascii="仿宋_GB2312" w:hAnsi="仿宋_GB2312" w:eastAsia="仿宋_GB2312" w:cs="仿宋_GB2312"/>
          <w:color w:val="auto"/>
          <w:sz w:val="32"/>
          <w:szCs w:val="32"/>
          <w:highlight w:val="none"/>
          <w:u w:val="none" w:color="auto"/>
        </w:rPr>
        <w:t>以脱贫攻坚统揽贫困地区经济社会发展</w:t>
      </w:r>
      <w:r>
        <w:rPr>
          <w:rFonts w:hint="eastAsia" w:ascii="仿宋_GB2312" w:hAnsi="仿宋_GB2312" w:eastAsia="仿宋_GB2312" w:cs="仿宋_GB2312"/>
          <w:color w:val="auto"/>
          <w:sz w:val="32"/>
          <w:szCs w:val="32"/>
          <w:highlight w:val="none"/>
          <w:u w:val="none" w:color="auto"/>
          <w:lang w:eastAsia="zh-CN"/>
        </w:rPr>
        <w:t>全</w:t>
      </w:r>
      <w:r>
        <w:rPr>
          <w:rFonts w:hint="eastAsia" w:ascii="仿宋_GB2312" w:hAnsi="仿宋_GB2312" w:eastAsia="仿宋_GB2312" w:cs="仿宋_GB2312"/>
          <w:color w:val="auto"/>
          <w:sz w:val="32"/>
          <w:szCs w:val="32"/>
          <w:highlight w:val="none"/>
          <w:u w:val="none" w:color="auto"/>
        </w:rPr>
        <w:t>局，按照党中央确定的总体目标任务，坚持走精准、特色、可持续的减贫之路，严格落实“五个一批”“六个精准</w:t>
      </w:r>
      <w:r>
        <w:rPr>
          <w:rFonts w:hint="eastAsia" w:ascii="仿宋_GB2312" w:hAnsi="仿宋_GB2312" w:eastAsia="仿宋_GB2312" w:cs="仿宋_GB2312"/>
          <w:color w:val="auto"/>
          <w:spacing w:val="-6"/>
          <w:sz w:val="32"/>
          <w:szCs w:val="32"/>
          <w:highlight w:val="none"/>
          <w:u w:val="none" w:color="auto"/>
        </w:rPr>
        <w:t>”，动员一切可以利用的资源，尽锐出战、攻坚克难，取得了脱贫攻坚战全面胜利，书写了中国减贫奇迹的湖南篇章。</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outlineLvl w:val="9"/>
        <w:rPr>
          <w:rFonts w:hint="eastAsia" w:ascii="仿宋_GB2312" w:hAnsi="仿宋_GB2312" w:eastAsia="仿宋_GB2312" w:cs="仿宋_GB2312"/>
          <w:b/>
          <w:bCs/>
          <w:color w:val="auto"/>
          <w:sz w:val="32"/>
          <w:szCs w:val="32"/>
          <w:highlight w:val="none"/>
          <w:u w:val="none" w:color="auto"/>
          <w:lang w:eastAsia="zh-CN"/>
        </w:rPr>
      </w:pPr>
      <w:r>
        <w:rPr>
          <w:rFonts w:hint="eastAsia" w:ascii="仿宋_GB2312" w:hAnsi="仿宋_GB2312" w:eastAsia="仿宋_GB2312" w:cs="仿宋_GB2312"/>
          <w:b/>
          <w:bCs/>
          <w:color w:val="auto"/>
          <w:sz w:val="32"/>
          <w:szCs w:val="32"/>
          <w:highlight w:val="none"/>
          <w:u w:val="none" w:color="auto"/>
        </w:rPr>
        <w:t>一、历史性解决了绝对贫困和区域性整体贫困问题</w:t>
      </w:r>
    </w:p>
    <w:p>
      <w:pPr>
        <w:keepNext w:val="0"/>
        <w:keepLines w:val="0"/>
        <w:pageBreakBefore w:val="0"/>
        <w:widowControl w:val="0"/>
        <w:kinsoku/>
        <w:wordWrap/>
        <w:overflowPunct/>
        <w:topLinePunct w:val="0"/>
        <w:autoSpaceDE/>
        <w:autoSpaceDN/>
        <w:bidi w:val="0"/>
        <w:adjustRightInd/>
        <w:snapToGrid/>
        <w:spacing w:after="157" w:afterLines="50" w:line="600" w:lineRule="exact"/>
        <w:ind w:firstLine="640" w:firstLineChars="200"/>
        <w:textAlignment w:val="auto"/>
        <w:outlineLvl w:val="9"/>
        <w:rPr>
          <w:rFonts w:hint="default" w:ascii="Times New Roman" w:hAnsi="Times New Roman" w:cs="Times New Roman"/>
          <w:sz w:val="32"/>
          <w:szCs w:val="32"/>
        </w:rPr>
      </w:pPr>
      <w:r>
        <w:rPr>
          <w:rFonts w:hint="eastAsia" w:ascii="仿宋_GB2312" w:hAnsi="仿宋_GB2312" w:eastAsia="仿宋_GB2312" w:cs="仿宋_GB2312"/>
          <w:b w:val="0"/>
          <w:bCs w:val="0"/>
          <w:color w:val="auto"/>
          <w:sz w:val="32"/>
          <w:szCs w:val="32"/>
          <w:highlight w:val="none"/>
          <w:u w:val="none" w:color="auto"/>
        </w:rPr>
        <w:t>到</w:t>
      </w:r>
      <w:r>
        <w:rPr>
          <w:rFonts w:hint="default" w:ascii="Times New Roman" w:hAnsi="Times New Roman" w:eastAsia="仿宋_GB2312" w:cs="Times New Roman"/>
          <w:b w:val="0"/>
          <w:bCs w:val="0"/>
          <w:color w:val="auto"/>
          <w:sz w:val="32"/>
          <w:szCs w:val="32"/>
          <w:highlight w:val="none"/>
          <w:u w:val="none" w:color="auto"/>
        </w:rPr>
        <w:t>2020</w:t>
      </w:r>
      <w:r>
        <w:rPr>
          <w:rFonts w:hint="eastAsia" w:ascii="仿宋_GB2312" w:hAnsi="仿宋_GB2312" w:eastAsia="仿宋_GB2312" w:cs="仿宋_GB2312"/>
          <w:b w:val="0"/>
          <w:bCs w:val="0"/>
          <w:color w:val="auto"/>
          <w:sz w:val="32"/>
          <w:szCs w:val="32"/>
          <w:highlight w:val="none"/>
          <w:u w:val="none" w:color="auto"/>
        </w:rPr>
        <w:t>年</w:t>
      </w:r>
      <w:r>
        <w:rPr>
          <w:rFonts w:hint="eastAsia" w:ascii="仿宋_GB2312" w:hAnsi="仿宋_GB2312" w:eastAsia="仿宋_GB2312" w:cs="仿宋_GB2312"/>
          <w:b w:val="0"/>
          <w:bCs w:val="0"/>
          <w:color w:val="auto"/>
          <w:sz w:val="32"/>
          <w:szCs w:val="32"/>
          <w:highlight w:val="none"/>
          <w:u w:val="none" w:color="auto"/>
          <w:lang w:eastAsia="zh-CN"/>
        </w:rPr>
        <w:t>底</w:t>
      </w:r>
      <w:r>
        <w:rPr>
          <w:rFonts w:hint="eastAsia" w:ascii="仿宋_GB2312" w:hAnsi="仿宋_GB2312" w:eastAsia="仿宋_GB2312" w:cs="仿宋_GB2312"/>
          <w:b w:val="0"/>
          <w:bCs w:val="0"/>
          <w:color w:val="auto"/>
          <w:sz w:val="32"/>
          <w:szCs w:val="32"/>
          <w:highlight w:val="none"/>
          <w:u w:val="none" w:color="auto"/>
        </w:rPr>
        <w:t>，</w:t>
      </w:r>
      <w:r>
        <w:rPr>
          <w:rFonts w:hint="default" w:ascii="Times New Roman" w:hAnsi="Times New Roman" w:eastAsia="仿宋_GB2312" w:cs="Times New Roman"/>
          <w:b w:val="0"/>
          <w:bCs w:val="0"/>
          <w:color w:val="auto"/>
          <w:sz w:val="32"/>
          <w:szCs w:val="32"/>
          <w:highlight w:val="none"/>
          <w:u w:val="none" w:color="auto"/>
        </w:rPr>
        <w:t>全省682万农村建档立卡贫困人口全部脱贫、6920个贫困村全部出列、51个贫困县（含11个省级贫困县）全部摘帽，集中攻克了11个深度贫困县堡垒，武陵山、罗霄山两大连片特困地区整体脱贫，连续三年获评全国脱贫成效</w:t>
      </w:r>
      <w:r>
        <w:rPr>
          <w:rFonts w:hint="eastAsia" w:ascii="仿宋_GB2312" w:hAnsi="仿宋_GB2312" w:eastAsia="仿宋_GB2312" w:cs="仿宋_GB2312"/>
          <w:b w:val="0"/>
          <w:bCs w:val="0"/>
          <w:color w:val="auto"/>
          <w:sz w:val="32"/>
          <w:szCs w:val="32"/>
          <w:highlight w:val="none"/>
          <w:u w:val="none" w:color="auto"/>
        </w:rPr>
        <w:t>考核“综合评价好”省份。</w:t>
      </w:r>
    </w:p>
    <w:tbl>
      <w:tblPr>
        <w:tblStyle w:val="26"/>
        <w:tblW w:w="83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8"/>
        <w:gridCol w:w="2286"/>
        <w:gridCol w:w="2046"/>
        <w:gridCol w:w="3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8398" w:type="dxa"/>
            <w:gridSpan w:val="4"/>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eastAsia="仿宋" w:cs="Times New Roman"/>
                <w:b/>
                <w:bCs/>
                <w:color w:val="auto"/>
                <w:kern w:val="0"/>
                <w:sz w:val="24"/>
                <w:szCs w:val="24"/>
                <w:highlight w:val="none"/>
                <w:u w:val="none" w:color="auto"/>
              </w:rPr>
            </w:pPr>
            <w:r>
              <w:rPr>
                <w:rFonts w:hint="default" w:ascii="Times New Roman" w:hAnsi="Times New Roman" w:eastAsia="楷体_GB2312" w:cs="Times New Roman"/>
                <w:b/>
                <w:color w:val="auto"/>
                <w:sz w:val="30"/>
                <w:szCs w:val="30"/>
                <w:highlight w:val="none"/>
                <w:u w:val="none" w:color="auto"/>
              </w:rPr>
              <w:t>专栏1-1</w:t>
            </w:r>
            <w:r>
              <w:rPr>
                <w:rFonts w:hint="default" w:ascii="Times New Roman" w:hAnsi="Times New Roman" w:eastAsia="楷体_GB2312" w:cs="Times New Roman"/>
                <w:b/>
                <w:color w:val="auto"/>
                <w:sz w:val="30"/>
                <w:szCs w:val="30"/>
                <w:highlight w:val="none"/>
                <w:u w:val="none" w:color="auto"/>
                <w:lang w:val="en-US" w:eastAsia="zh-CN"/>
              </w:rPr>
              <w:t xml:space="preserve"> </w:t>
            </w:r>
            <w:r>
              <w:rPr>
                <w:rFonts w:hint="default" w:ascii="Times New Roman" w:hAnsi="Times New Roman" w:eastAsia="楷体_GB2312" w:cs="Times New Roman"/>
                <w:b/>
                <w:color w:val="auto"/>
                <w:sz w:val="30"/>
                <w:szCs w:val="30"/>
                <w:highlight w:val="none"/>
                <w:u w:val="none" w:color="auto"/>
              </w:rPr>
              <w:t xml:space="preserve"> “十三五”全省脱贫进程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tblHeader/>
          <w:jc w:val="center"/>
        </w:trPr>
        <w:tc>
          <w:tcPr>
            <w:tcW w:w="958" w:type="dxa"/>
            <w:shd w:val="clear" w:color="auto" w:fill="auto"/>
            <w:vAlign w:val="center"/>
          </w:tcPr>
          <w:p>
            <w:pPr>
              <w:keepNext w:val="0"/>
              <w:keepLines w:val="0"/>
              <w:pageBreakBefore w:val="0"/>
              <w:widowControl w:val="0"/>
              <w:kinsoku/>
              <w:wordWrap/>
              <w:overflowPunct/>
              <w:topLinePunct w:val="0"/>
              <w:autoSpaceDN/>
              <w:bidi w:val="0"/>
              <w:jc w:val="center"/>
              <w:textAlignment w:val="auto"/>
              <w:rPr>
                <w:rFonts w:hint="default" w:ascii="Times New Roman" w:hAnsi="Times New Roman" w:cs="Times New Roman" w:eastAsiaTheme="minorEastAsia"/>
                <w:b/>
                <w:bCs/>
                <w:color w:val="auto"/>
                <w:kern w:val="0"/>
                <w:sz w:val="24"/>
                <w:szCs w:val="24"/>
                <w:highlight w:val="none"/>
                <w:u w:val="none" w:color="auto"/>
              </w:rPr>
            </w:pPr>
            <w:r>
              <w:rPr>
                <w:rFonts w:hint="default" w:ascii="Times New Roman" w:hAnsi="Times New Roman" w:cs="Times New Roman" w:eastAsiaTheme="minorEastAsia"/>
                <w:b/>
                <w:bCs/>
                <w:color w:val="auto"/>
                <w:kern w:val="0"/>
                <w:sz w:val="24"/>
                <w:szCs w:val="24"/>
                <w:highlight w:val="none"/>
                <w:u w:val="none" w:color="auto"/>
              </w:rPr>
              <w:t>年度　</w:t>
            </w:r>
          </w:p>
        </w:tc>
        <w:tc>
          <w:tcPr>
            <w:tcW w:w="2286" w:type="dxa"/>
            <w:shd w:val="clear" w:color="auto" w:fill="auto"/>
            <w:vAlign w:val="center"/>
          </w:tcPr>
          <w:p>
            <w:pPr>
              <w:keepNext w:val="0"/>
              <w:keepLines w:val="0"/>
              <w:pageBreakBefore w:val="0"/>
              <w:widowControl w:val="0"/>
              <w:kinsoku/>
              <w:wordWrap/>
              <w:overflowPunct/>
              <w:topLinePunct w:val="0"/>
              <w:autoSpaceDN/>
              <w:bidi w:val="0"/>
              <w:jc w:val="center"/>
              <w:textAlignment w:val="auto"/>
              <w:rPr>
                <w:rFonts w:hint="default" w:ascii="Times New Roman" w:hAnsi="Times New Roman" w:cs="Times New Roman" w:eastAsiaTheme="minorEastAsia"/>
                <w:b/>
                <w:bCs/>
                <w:color w:val="auto"/>
                <w:kern w:val="0"/>
                <w:sz w:val="24"/>
                <w:szCs w:val="24"/>
                <w:highlight w:val="none"/>
                <w:u w:val="none" w:color="auto"/>
              </w:rPr>
            </w:pPr>
            <w:r>
              <w:rPr>
                <w:rFonts w:hint="default" w:ascii="Times New Roman" w:hAnsi="Times New Roman" w:cs="Times New Roman" w:eastAsiaTheme="minorEastAsia"/>
                <w:b/>
                <w:bCs/>
                <w:color w:val="auto"/>
                <w:kern w:val="0"/>
                <w:sz w:val="24"/>
                <w:szCs w:val="24"/>
                <w:highlight w:val="none"/>
                <w:u w:val="none" w:color="auto"/>
              </w:rPr>
              <w:t>建档立卡贫困人口</w:t>
            </w:r>
          </w:p>
          <w:p>
            <w:pPr>
              <w:keepNext w:val="0"/>
              <w:keepLines w:val="0"/>
              <w:pageBreakBefore w:val="0"/>
              <w:widowControl w:val="0"/>
              <w:kinsoku/>
              <w:wordWrap/>
              <w:overflowPunct/>
              <w:topLinePunct w:val="0"/>
              <w:autoSpaceDN/>
              <w:bidi w:val="0"/>
              <w:jc w:val="center"/>
              <w:textAlignment w:val="auto"/>
              <w:rPr>
                <w:rFonts w:hint="default" w:ascii="Times New Roman" w:hAnsi="Times New Roman" w:cs="Times New Roman" w:eastAsiaTheme="minorEastAsia"/>
                <w:b/>
                <w:bCs/>
                <w:color w:val="auto"/>
                <w:kern w:val="0"/>
                <w:sz w:val="24"/>
                <w:szCs w:val="24"/>
                <w:highlight w:val="none"/>
                <w:u w:val="none" w:color="auto"/>
              </w:rPr>
            </w:pPr>
            <w:r>
              <w:rPr>
                <w:rFonts w:hint="default" w:ascii="Times New Roman" w:hAnsi="Times New Roman" w:cs="Times New Roman" w:eastAsiaTheme="minorEastAsia"/>
                <w:b/>
                <w:bCs/>
                <w:color w:val="auto"/>
                <w:kern w:val="0"/>
                <w:sz w:val="24"/>
                <w:szCs w:val="24"/>
                <w:highlight w:val="none"/>
                <w:u w:val="none" w:color="auto"/>
              </w:rPr>
              <w:t>脱贫（万人）</w:t>
            </w:r>
          </w:p>
        </w:tc>
        <w:tc>
          <w:tcPr>
            <w:tcW w:w="2046" w:type="dxa"/>
            <w:shd w:val="clear" w:color="auto" w:fill="auto"/>
            <w:vAlign w:val="center"/>
          </w:tcPr>
          <w:p>
            <w:pPr>
              <w:keepNext w:val="0"/>
              <w:keepLines w:val="0"/>
              <w:pageBreakBefore w:val="0"/>
              <w:widowControl w:val="0"/>
              <w:kinsoku/>
              <w:wordWrap/>
              <w:overflowPunct/>
              <w:topLinePunct w:val="0"/>
              <w:autoSpaceDN/>
              <w:bidi w:val="0"/>
              <w:jc w:val="center"/>
              <w:textAlignment w:val="auto"/>
              <w:rPr>
                <w:rFonts w:hint="default" w:ascii="Times New Roman" w:hAnsi="Times New Roman" w:cs="Times New Roman" w:eastAsiaTheme="minorEastAsia"/>
                <w:b/>
                <w:bCs/>
                <w:color w:val="auto"/>
                <w:kern w:val="0"/>
                <w:sz w:val="24"/>
                <w:szCs w:val="24"/>
                <w:highlight w:val="none"/>
                <w:u w:val="none" w:color="auto"/>
              </w:rPr>
            </w:pPr>
            <w:r>
              <w:rPr>
                <w:rFonts w:hint="default" w:ascii="Times New Roman" w:hAnsi="Times New Roman" w:cs="Times New Roman" w:eastAsiaTheme="minorEastAsia"/>
                <w:b/>
                <w:bCs/>
                <w:color w:val="auto"/>
                <w:kern w:val="0"/>
                <w:sz w:val="24"/>
                <w:szCs w:val="24"/>
                <w:highlight w:val="none"/>
                <w:u w:val="none" w:color="auto"/>
              </w:rPr>
              <w:t>建档立卡贫困村</w:t>
            </w:r>
          </w:p>
          <w:p>
            <w:pPr>
              <w:keepNext w:val="0"/>
              <w:keepLines w:val="0"/>
              <w:pageBreakBefore w:val="0"/>
              <w:widowControl w:val="0"/>
              <w:kinsoku/>
              <w:wordWrap/>
              <w:overflowPunct/>
              <w:topLinePunct w:val="0"/>
              <w:autoSpaceDN/>
              <w:bidi w:val="0"/>
              <w:jc w:val="center"/>
              <w:textAlignment w:val="auto"/>
              <w:rPr>
                <w:rFonts w:hint="default" w:ascii="Times New Roman" w:hAnsi="Times New Roman" w:cs="Times New Roman" w:eastAsiaTheme="minorEastAsia"/>
                <w:b/>
                <w:bCs/>
                <w:color w:val="auto"/>
                <w:kern w:val="0"/>
                <w:sz w:val="24"/>
                <w:szCs w:val="24"/>
                <w:highlight w:val="none"/>
                <w:u w:val="none" w:color="auto"/>
              </w:rPr>
            </w:pPr>
            <w:r>
              <w:rPr>
                <w:rFonts w:hint="default" w:ascii="Times New Roman" w:hAnsi="Times New Roman" w:cs="Times New Roman" w:eastAsiaTheme="minorEastAsia"/>
                <w:b/>
                <w:bCs/>
                <w:color w:val="auto"/>
                <w:kern w:val="0"/>
                <w:sz w:val="24"/>
                <w:szCs w:val="24"/>
                <w:highlight w:val="none"/>
                <w:u w:val="none" w:color="auto"/>
              </w:rPr>
              <w:t>出列（个）</w:t>
            </w:r>
          </w:p>
        </w:tc>
        <w:tc>
          <w:tcPr>
            <w:tcW w:w="3108" w:type="dxa"/>
            <w:shd w:val="clear" w:color="auto" w:fill="auto"/>
            <w:vAlign w:val="center"/>
          </w:tcPr>
          <w:p>
            <w:pPr>
              <w:keepNext w:val="0"/>
              <w:keepLines w:val="0"/>
              <w:pageBreakBefore w:val="0"/>
              <w:widowControl w:val="0"/>
              <w:kinsoku/>
              <w:wordWrap/>
              <w:overflowPunct/>
              <w:topLinePunct w:val="0"/>
              <w:autoSpaceDN/>
              <w:bidi w:val="0"/>
              <w:jc w:val="center"/>
              <w:textAlignment w:val="auto"/>
              <w:rPr>
                <w:rFonts w:hint="default" w:ascii="Times New Roman" w:hAnsi="Times New Roman" w:cs="Times New Roman" w:eastAsiaTheme="minorEastAsia"/>
                <w:b/>
                <w:bCs/>
                <w:color w:val="auto"/>
                <w:kern w:val="0"/>
                <w:sz w:val="24"/>
                <w:szCs w:val="24"/>
                <w:highlight w:val="none"/>
                <w:u w:val="none" w:color="auto"/>
              </w:rPr>
            </w:pPr>
            <w:r>
              <w:rPr>
                <w:rFonts w:hint="default" w:ascii="Times New Roman" w:hAnsi="Times New Roman" w:cs="Times New Roman" w:eastAsiaTheme="minorEastAsia"/>
                <w:b/>
                <w:bCs/>
                <w:color w:val="auto"/>
                <w:kern w:val="0"/>
                <w:sz w:val="24"/>
                <w:szCs w:val="24"/>
                <w:highlight w:val="none"/>
                <w:u w:val="none" w:color="auto"/>
              </w:rPr>
              <w:t>贫困县</w:t>
            </w:r>
          </w:p>
          <w:p>
            <w:pPr>
              <w:keepNext w:val="0"/>
              <w:keepLines w:val="0"/>
              <w:pageBreakBefore w:val="0"/>
              <w:widowControl w:val="0"/>
              <w:kinsoku/>
              <w:wordWrap/>
              <w:overflowPunct/>
              <w:topLinePunct w:val="0"/>
              <w:autoSpaceDN/>
              <w:bidi w:val="0"/>
              <w:jc w:val="center"/>
              <w:textAlignment w:val="auto"/>
              <w:rPr>
                <w:rFonts w:hint="default" w:ascii="Times New Roman" w:hAnsi="Times New Roman" w:cs="Times New Roman" w:eastAsiaTheme="minorEastAsia"/>
                <w:b/>
                <w:bCs/>
                <w:color w:val="auto"/>
                <w:kern w:val="0"/>
                <w:sz w:val="24"/>
                <w:szCs w:val="24"/>
                <w:highlight w:val="none"/>
                <w:u w:val="none" w:color="auto"/>
              </w:rPr>
            </w:pPr>
            <w:r>
              <w:rPr>
                <w:rFonts w:hint="default" w:ascii="Times New Roman" w:hAnsi="Times New Roman" w:cs="Times New Roman" w:eastAsiaTheme="minorEastAsia"/>
                <w:b/>
                <w:bCs/>
                <w:color w:val="auto"/>
                <w:kern w:val="0"/>
                <w:sz w:val="24"/>
                <w:szCs w:val="24"/>
                <w:highlight w:val="none"/>
                <w:u w:val="none" w:color="auto"/>
              </w:rPr>
              <w:t>摘帽（个）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8" w:type="dxa"/>
            <w:shd w:val="clear" w:color="auto" w:fill="auto"/>
            <w:vAlign w:val="center"/>
          </w:tcPr>
          <w:p>
            <w:pPr>
              <w:keepNext w:val="0"/>
              <w:keepLines w:val="0"/>
              <w:pageBreakBefore w:val="0"/>
              <w:widowControl w:val="0"/>
              <w:kinsoku/>
              <w:wordWrap/>
              <w:overflowPunct/>
              <w:topLinePunct w:val="0"/>
              <w:autoSpaceDN/>
              <w:bidi w:val="0"/>
              <w:jc w:val="center"/>
              <w:textAlignment w:val="auto"/>
              <w:rPr>
                <w:rFonts w:hint="default" w:ascii="Times New Roman" w:hAnsi="Times New Roman" w:cs="Times New Roman" w:eastAsiaTheme="minorEastAsia"/>
                <w:color w:val="auto"/>
                <w:kern w:val="0"/>
                <w:sz w:val="24"/>
                <w:szCs w:val="24"/>
                <w:highlight w:val="none"/>
                <w:u w:val="none" w:color="auto"/>
              </w:rPr>
            </w:pPr>
            <w:r>
              <w:rPr>
                <w:rFonts w:hint="default" w:ascii="Times New Roman" w:hAnsi="Times New Roman" w:cs="Times New Roman" w:eastAsiaTheme="minorEastAsia"/>
                <w:color w:val="auto"/>
                <w:kern w:val="0"/>
                <w:sz w:val="24"/>
                <w:szCs w:val="24"/>
                <w:highlight w:val="none"/>
                <w:u w:val="none" w:color="auto"/>
              </w:rPr>
              <w:t>2016</w:t>
            </w:r>
          </w:p>
        </w:tc>
        <w:tc>
          <w:tcPr>
            <w:tcW w:w="2286" w:type="dxa"/>
            <w:shd w:val="clear" w:color="auto" w:fill="auto"/>
            <w:vAlign w:val="center"/>
          </w:tcPr>
          <w:p>
            <w:pPr>
              <w:keepNext w:val="0"/>
              <w:keepLines w:val="0"/>
              <w:pageBreakBefore w:val="0"/>
              <w:widowControl w:val="0"/>
              <w:kinsoku/>
              <w:wordWrap/>
              <w:overflowPunct/>
              <w:topLinePunct w:val="0"/>
              <w:autoSpaceDN/>
              <w:bidi w:val="0"/>
              <w:jc w:val="center"/>
              <w:textAlignment w:val="auto"/>
              <w:rPr>
                <w:rFonts w:hint="default" w:ascii="Times New Roman" w:hAnsi="Times New Roman" w:cs="Times New Roman" w:eastAsiaTheme="minorEastAsia"/>
                <w:color w:val="auto"/>
                <w:kern w:val="0"/>
                <w:sz w:val="24"/>
                <w:szCs w:val="24"/>
                <w:highlight w:val="none"/>
                <w:u w:val="none" w:color="auto"/>
              </w:rPr>
            </w:pPr>
            <w:r>
              <w:rPr>
                <w:rFonts w:hint="default" w:ascii="Times New Roman" w:hAnsi="Times New Roman" w:cs="Times New Roman" w:eastAsiaTheme="minorEastAsia"/>
                <w:color w:val="auto"/>
                <w:kern w:val="0"/>
                <w:sz w:val="24"/>
                <w:szCs w:val="24"/>
                <w:highlight w:val="none"/>
                <w:u w:val="none" w:color="auto"/>
              </w:rPr>
              <w:t>125.3</w:t>
            </w:r>
          </w:p>
        </w:tc>
        <w:tc>
          <w:tcPr>
            <w:tcW w:w="2046" w:type="dxa"/>
            <w:shd w:val="clear" w:color="auto" w:fill="auto"/>
            <w:vAlign w:val="center"/>
          </w:tcPr>
          <w:p>
            <w:pPr>
              <w:keepNext w:val="0"/>
              <w:keepLines w:val="0"/>
              <w:pageBreakBefore w:val="0"/>
              <w:widowControl w:val="0"/>
              <w:kinsoku/>
              <w:wordWrap/>
              <w:overflowPunct/>
              <w:topLinePunct w:val="0"/>
              <w:autoSpaceDN/>
              <w:bidi w:val="0"/>
              <w:jc w:val="center"/>
              <w:textAlignment w:val="auto"/>
              <w:rPr>
                <w:rFonts w:hint="default" w:ascii="Times New Roman" w:hAnsi="Times New Roman" w:cs="Times New Roman" w:eastAsiaTheme="minorEastAsia"/>
                <w:color w:val="auto"/>
                <w:kern w:val="0"/>
                <w:sz w:val="24"/>
                <w:szCs w:val="24"/>
                <w:highlight w:val="none"/>
                <w:u w:val="none" w:color="auto"/>
              </w:rPr>
            </w:pPr>
            <w:r>
              <w:rPr>
                <w:rFonts w:hint="default" w:ascii="Times New Roman" w:hAnsi="Times New Roman" w:cs="Times New Roman" w:eastAsiaTheme="minorEastAsia"/>
                <w:color w:val="auto"/>
                <w:kern w:val="0"/>
                <w:sz w:val="24"/>
                <w:szCs w:val="24"/>
                <w:highlight w:val="none"/>
                <w:u w:val="none" w:color="auto"/>
              </w:rPr>
              <w:t>1016</w:t>
            </w:r>
          </w:p>
        </w:tc>
        <w:tc>
          <w:tcPr>
            <w:tcW w:w="3108" w:type="dxa"/>
            <w:shd w:val="clear" w:color="auto" w:fill="auto"/>
            <w:vAlign w:val="center"/>
          </w:tcPr>
          <w:p>
            <w:pPr>
              <w:keepNext w:val="0"/>
              <w:keepLines w:val="0"/>
              <w:pageBreakBefore w:val="0"/>
              <w:widowControl w:val="0"/>
              <w:kinsoku/>
              <w:wordWrap/>
              <w:overflowPunct/>
              <w:topLinePunct w:val="0"/>
              <w:autoSpaceDN/>
              <w:bidi w:val="0"/>
              <w:jc w:val="center"/>
              <w:textAlignment w:val="auto"/>
              <w:rPr>
                <w:rFonts w:hint="default" w:ascii="Times New Roman" w:hAnsi="Times New Roman" w:cs="Times New Roman" w:eastAsiaTheme="minorEastAsia"/>
                <w:color w:val="auto"/>
                <w:kern w:val="0"/>
                <w:sz w:val="24"/>
                <w:szCs w:val="24"/>
                <w:highlight w:val="none"/>
                <w:u w:val="none" w:color="auto"/>
              </w:rPr>
            </w:pPr>
            <w:r>
              <w:rPr>
                <w:rFonts w:hint="default" w:ascii="Times New Roman" w:hAnsi="Times New Roman" w:cs="Times New Roman" w:eastAsiaTheme="minorEastAsia"/>
                <w:color w:val="auto"/>
                <w:kern w:val="0"/>
                <w:sz w:val="24"/>
                <w:szCs w:val="24"/>
                <w:highlight w:val="none"/>
                <w:u w:val="none" w:color="auto"/>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8" w:type="dxa"/>
            <w:shd w:val="clear" w:color="auto" w:fill="auto"/>
            <w:vAlign w:val="center"/>
          </w:tcPr>
          <w:p>
            <w:pPr>
              <w:keepNext w:val="0"/>
              <w:keepLines w:val="0"/>
              <w:pageBreakBefore w:val="0"/>
              <w:widowControl w:val="0"/>
              <w:kinsoku/>
              <w:wordWrap/>
              <w:overflowPunct/>
              <w:topLinePunct w:val="0"/>
              <w:autoSpaceDN/>
              <w:bidi w:val="0"/>
              <w:jc w:val="center"/>
              <w:textAlignment w:val="auto"/>
              <w:rPr>
                <w:rFonts w:hint="default" w:ascii="Times New Roman" w:hAnsi="Times New Roman" w:cs="Times New Roman" w:eastAsiaTheme="minorEastAsia"/>
                <w:color w:val="auto"/>
                <w:kern w:val="0"/>
                <w:sz w:val="24"/>
                <w:szCs w:val="24"/>
                <w:highlight w:val="none"/>
                <w:u w:val="none" w:color="auto"/>
              </w:rPr>
            </w:pPr>
            <w:r>
              <w:rPr>
                <w:rFonts w:hint="default" w:ascii="Times New Roman" w:hAnsi="Times New Roman" w:cs="Times New Roman" w:eastAsiaTheme="minorEastAsia"/>
                <w:color w:val="auto"/>
                <w:kern w:val="0"/>
                <w:sz w:val="24"/>
                <w:szCs w:val="24"/>
                <w:highlight w:val="none"/>
                <w:u w:val="none" w:color="auto"/>
              </w:rPr>
              <w:t>2017</w:t>
            </w:r>
          </w:p>
        </w:tc>
        <w:tc>
          <w:tcPr>
            <w:tcW w:w="2286" w:type="dxa"/>
            <w:shd w:val="clear" w:color="auto" w:fill="auto"/>
            <w:vAlign w:val="center"/>
          </w:tcPr>
          <w:p>
            <w:pPr>
              <w:keepNext w:val="0"/>
              <w:keepLines w:val="0"/>
              <w:pageBreakBefore w:val="0"/>
              <w:widowControl w:val="0"/>
              <w:kinsoku/>
              <w:wordWrap/>
              <w:overflowPunct/>
              <w:topLinePunct w:val="0"/>
              <w:autoSpaceDN/>
              <w:bidi w:val="0"/>
              <w:jc w:val="center"/>
              <w:textAlignment w:val="auto"/>
              <w:rPr>
                <w:rFonts w:hint="default" w:ascii="Times New Roman" w:hAnsi="Times New Roman" w:cs="Times New Roman" w:eastAsiaTheme="minorEastAsia"/>
                <w:color w:val="auto"/>
                <w:kern w:val="0"/>
                <w:sz w:val="24"/>
                <w:szCs w:val="24"/>
                <w:highlight w:val="none"/>
                <w:u w:val="none" w:color="auto"/>
              </w:rPr>
            </w:pPr>
            <w:r>
              <w:rPr>
                <w:rFonts w:hint="default" w:ascii="Times New Roman" w:hAnsi="Times New Roman" w:cs="Times New Roman" w:eastAsiaTheme="minorEastAsia"/>
                <w:color w:val="auto"/>
                <w:kern w:val="0"/>
                <w:sz w:val="24"/>
                <w:szCs w:val="24"/>
                <w:highlight w:val="none"/>
                <w:u w:val="none" w:color="auto"/>
              </w:rPr>
              <w:t>138.5</w:t>
            </w:r>
          </w:p>
        </w:tc>
        <w:tc>
          <w:tcPr>
            <w:tcW w:w="2046" w:type="dxa"/>
            <w:shd w:val="clear" w:color="auto" w:fill="auto"/>
            <w:vAlign w:val="center"/>
          </w:tcPr>
          <w:p>
            <w:pPr>
              <w:keepNext w:val="0"/>
              <w:keepLines w:val="0"/>
              <w:pageBreakBefore w:val="0"/>
              <w:widowControl w:val="0"/>
              <w:kinsoku/>
              <w:wordWrap/>
              <w:overflowPunct/>
              <w:topLinePunct w:val="0"/>
              <w:autoSpaceDN/>
              <w:bidi w:val="0"/>
              <w:jc w:val="center"/>
              <w:textAlignment w:val="auto"/>
              <w:rPr>
                <w:rFonts w:hint="default" w:ascii="Times New Roman" w:hAnsi="Times New Roman" w:cs="Times New Roman" w:eastAsiaTheme="minorEastAsia"/>
                <w:color w:val="auto"/>
                <w:kern w:val="0"/>
                <w:sz w:val="24"/>
                <w:szCs w:val="24"/>
                <w:highlight w:val="none"/>
                <w:u w:val="none" w:color="auto"/>
              </w:rPr>
            </w:pPr>
            <w:r>
              <w:rPr>
                <w:rFonts w:hint="default" w:ascii="Times New Roman" w:hAnsi="Times New Roman" w:cs="Times New Roman" w:eastAsiaTheme="minorEastAsia"/>
                <w:color w:val="auto"/>
                <w:kern w:val="0"/>
                <w:sz w:val="24"/>
                <w:szCs w:val="24"/>
                <w:highlight w:val="none"/>
                <w:u w:val="none" w:color="auto"/>
              </w:rPr>
              <w:t>2695</w:t>
            </w:r>
          </w:p>
        </w:tc>
        <w:tc>
          <w:tcPr>
            <w:tcW w:w="3108" w:type="dxa"/>
            <w:shd w:val="clear" w:color="auto" w:fill="auto"/>
            <w:vAlign w:val="center"/>
          </w:tcPr>
          <w:p>
            <w:pPr>
              <w:keepNext w:val="0"/>
              <w:keepLines w:val="0"/>
              <w:pageBreakBefore w:val="0"/>
              <w:widowControl w:val="0"/>
              <w:kinsoku/>
              <w:wordWrap/>
              <w:overflowPunct/>
              <w:topLinePunct w:val="0"/>
              <w:autoSpaceDN/>
              <w:bidi w:val="0"/>
              <w:jc w:val="center"/>
              <w:textAlignment w:val="auto"/>
              <w:rPr>
                <w:rFonts w:hint="default" w:ascii="Times New Roman" w:hAnsi="Times New Roman" w:cs="Times New Roman" w:eastAsiaTheme="minorEastAsia"/>
                <w:color w:val="auto"/>
                <w:kern w:val="0"/>
                <w:sz w:val="24"/>
                <w:szCs w:val="24"/>
                <w:highlight w:val="none"/>
                <w:u w:val="none" w:color="auto"/>
              </w:rPr>
            </w:pPr>
            <w:r>
              <w:rPr>
                <w:rFonts w:hint="default" w:ascii="Times New Roman" w:hAnsi="Times New Roman" w:cs="Times New Roman" w:eastAsiaTheme="minorEastAsia"/>
                <w:color w:val="auto"/>
                <w:kern w:val="0"/>
                <w:sz w:val="24"/>
                <w:szCs w:val="24"/>
                <w:highlight w:val="none"/>
                <w:u w:val="none" w:color="auto"/>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8" w:type="dxa"/>
            <w:shd w:val="clear" w:color="auto" w:fill="auto"/>
            <w:vAlign w:val="center"/>
          </w:tcPr>
          <w:p>
            <w:pPr>
              <w:keepNext w:val="0"/>
              <w:keepLines w:val="0"/>
              <w:pageBreakBefore w:val="0"/>
              <w:widowControl w:val="0"/>
              <w:kinsoku/>
              <w:wordWrap/>
              <w:overflowPunct/>
              <w:topLinePunct w:val="0"/>
              <w:autoSpaceDN/>
              <w:bidi w:val="0"/>
              <w:jc w:val="center"/>
              <w:textAlignment w:val="auto"/>
              <w:rPr>
                <w:rFonts w:hint="default" w:ascii="Times New Roman" w:hAnsi="Times New Roman" w:cs="Times New Roman" w:eastAsiaTheme="minorEastAsia"/>
                <w:color w:val="auto"/>
                <w:kern w:val="0"/>
                <w:sz w:val="24"/>
                <w:szCs w:val="24"/>
                <w:highlight w:val="none"/>
                <w:u w:val="none" w:color="auto"/>
              </w:rPr>
            </w:pPr>
            <w:r>
              <w:rPr>
                <w:rFonts w:hint="default" w:ascii="Times New Roman" w:hAnsi="Times New Roman" w:cs="Times New Roman" w:eastAsiaTheme="minorEastAsia"/>
                <w:color w:val="auto"/>
                <w:kern w:val="0"/>
                <w:sz w:val="24"/>
                <w:szCs w:val="24"/>
                <w:highlight w:val="none"/>
                <w:u w:val="none" w:color="auto"/>
              </w:rPr>
              <w:t>2018</w:t>
            </w:r>
          </w:p>
        </w:tc>
        <w:tc>
          <w:tcPr>
            <w:tcW w:w="2286" w:type="dxa"/>
            <w:shd w:val="clear" w:color="auto" w:fill="auto"/>
            <w:vAlign w:val="center"/>
          </w:tcPr>
          <w:p>
            <w:pPr>
              <w:keepNext w:val="0"/>
              <w:keepLines w:val="0"/>
              <w:pageBreakBefore w:val="0"/>
              <w:widowControl w:val="0"/>
              <w:kinsoku/>
              <w:wordWrap/>
              <w:overflowPunct/>
              <w:topLinePunct w:val="0"/>
              <w:autoSpaceDN/>
              <w:bidi w:val="0"/>
              <w:jc w:val="center"/>
              <w:textAlignment w:val="auto"/>
              <w:rPr>
                <w:rFonts w:hint="default" w:ascii="Times New Roman" w:hAnsi="Times New Roman" w:cs="Times New Roman" w:eastAsiaTheme="minorEastAsia"/>
                <w:color w:val="auto"/>
                <w:kern w:val="0"/>
                <w:sz w:val="24"/>
                <w:szCs w:val="24"/>
                <w:highlight w:val="none"/>
                <w:u w:val="none" w:color="auto"/>
              </w:rPr>
            </w:pPr>
            <w:r>
              <w:rPr>
                <w:rFonts w:hint="default" w:ascii="Times New Roman" w:hAnsi="Times New Roman" w:cs="Times New Roman" w:eastAsiaTheme="minorEastAsia"/>
                <w:color w:val="auto"/>
                <w:kern w:val="0"/>
                <w:sz w:val="24"/>
                <w:szCs w:val="24"/>
                <w:highlight w:val="none"/>
                <w:u w:val="none" w:color="auto"/>
              </w:rPr>
              <w:t>130.9</w:t>
            </w:r>
          </w:p>
        </w:tc>
        <w:tc>
          <w:tcPr>
            <w:tcW w:w="2046" w:type="dxa"/>
            <w:shd w:val="clear" w:color="auto" w:fill="auto"/>
            <w:vAlign w:val="center"/>
          </w:tcPr>
          <w:p>
            <w:pPr>
              <w:keepNext w:val="0"/>
              <w:keepLines w:val="0"/>
              <w:pageBreakBefore w:val="0"/>
              <w:widowControl w:val="0"/>
              <w:kinsoku/>
              <w:wordWrap/>
              <w:overflowPunct/>
              <w:topLinePunct w:val="0"/>
              <w:autoSpaceDN/>
              <w:bidi w:val="0"/>
              <w:jc w:val="center"/>
              <w:textAlignment w:val="auto"/>
              <w:rPr>
                <w:rFonts w:hint="default" w:ascii="Times New Roman" w:hAnsi="Times New Roman" w:cs="Times New Roman" w:eastAsiaTheme="minorEastAsia"/>
                <w:color w:val="auto"/>
                <w:kern w:val="0"/>
                <w:sz w:val="24"/>
                <w:szCs w:val="24"/>
                <w:highlight w:val="none"/>
                <w:u w:val="none" w:color="auto"/>
              </w:rPr>
            </w:pPr>
            <w:r>
              <w:rPr>
                <w:rFonts w:hint="default" w:ascii="Times New Roman" w:hAnsi="Times New Roman" w:cs="Times New Roman" w:eastAsiaTheme="minorEastAsia"/>
                <w:color w:val="auto"/>
                <w:kern w:val="0"/>
                <w:sz w:val="24"/>
                <w:szCs w:val="24"/>
                <w:highlight w:val="none"/>
                <w:u w:val="none" w:color="auto"/>
              </w:rPr>
              <w:t>2491</w:t>
            </w:r>
          </w:p>
        </w:tc>
        <w:tc>
          <w:tcPr>
            <w:tcW w:w="3108" w:type="dxa"/>
            <w:shd w:val="clear" w:color="auto" w:fill="auto"/>
            <w:vAlign w:val="center"/>
          </w:tcPr>
          <w:p>
            <w:pPr>
              <w:keepNext w:val="0"/>
              <w:keepLines w:val="0"/>
              <w:pageBreakBefore w:val="0"/>
              <w:widowControl w:val="0"/>
              <w:kinsoku/>
              <w:wordWrap/>
              <w:overflowPunct/>
              <w:topLinePunct w:val="0"/>
              <w:autoSpaceDN/>
              <w:bidi w:val="0"/>
              <w:jc w:val="center"/>
              <w:textAlignment w:val="auto"/>
              <w:rPr>
                <w:rFonts w:hint="default" w:ascii="Times New Roman" w:hAnsi="Times New Roman" w:cs="Times New Roman" w:eastAsiaTheme="minorEastAsia"/>
                <w:color w:val="auto"/>
                <w:kern w:val="0"/>
                <w:sz w:val="24"/>
                <w:szCs w:val="24"/>
                <w:highlight w:val="none"/>
                <w:u w:val="none" w:color="auto"/>
              </w:rPr>
            </w:pPr>
            <w:r>
              <w:rPr>
                <w:rFonts w:hint="default" w:ascii="Times New Roman" w:hAnsi="Times New Roman" w:cs="Times New Roman" w:eastAsiaTheme="minorEastAsia"/>
                <w:color w:val="auto"/>
                <w:kern w:val="0"/>
                <w:sz w:val="24"/>
                <w:szCs w:val="24"/>
                <w:highlight w:val="none"/>
                <w:u w:val="none" w:color="auto"/>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8" w:type="dxa"/>
            <w:shd w:val="clear" w:color="auto" w:fill="auto"/>
            <w:vAlign w:val="center"/>
          </w:tcPr>
          <w:p>
            <w:pPr>
              <w:keepNext w:val="0"/>
              <w:keepLines w:val="0"/>
              <w:pageBreakBefore w:val="0"/>
              <w:widowControl w:val="0"/>
              <w:kinsoku/>
              <w:wordWrap/>
              <w:overflowPunct/>
              <w:topLinePunct w:val="0"/>
              <w:autoSpaceDN/>
              <w:bidi w:val="0"/>
              <w:jc w:val="center"/>
              <w:textAlignment w:val="auto"/>
              <w:rPr>
                <w:rFonts w:hint="default" w:ascii="Times New Roman" w:hAnsi="Times New Roman" w:cs="Times New Roman" w:eastAsiaTheme="minorEastAsia"/>
                <w:color w:val="auto"/>
                <w:kern w:val="0"/>
                <w:sz w:val="24"/>
                <w:szCs w:val="24"/>
                <w:highlight w:val="none"/>
                <w:u w:val="none" w:color="auto"/>
              </w:rPr>
            </w:pPr>
            <w:r>
              <w:rPr>
                <w:rFonts w:hint="default" w:ascii="Times New Roman" w:hAnsi="Times New Roman" w:cs="Times New Roman" w:eastAsiaTheme="minorEastAsia"/>
                <w:color w:val="auto"/>
                <w:kern w:val="0"/>
                <w:sz w:val="24"/>
                <w:szCs w:val="24"/>
                <w:highlight w:val="none"/>
                <w:u w:val="none" w:color="auto"/>
              </w:rPr>
              <w:t>2019</w:t>
            </w:r>
          </w:p>
        </w:tc>
        <w:tc>
          <w:tcPr>
            <w:tcW w:w="2286" w:type="dxa"/>
            <w:shd w:val="clear" w:color="auto" w:fill="auto"/>
            <w:vAlign w:val="center"/>
          </w:tcPr>
          <w:p>
            <w:pPr>
              <w:keepNext w:val="0"/>
              <w:keepLines w:val="0"/>
              <w:pageBreakBefore w:val="0"/>
              <w:widowControl w:val="0"/>
              <w:kinsoku/>
              <w:wordWrap/>
              <w:overflowPunct/>
              <w:topLinePunct w:val="0"/>
              <w:autoSpaceDN/>
              <w:bidi w:val="0"/>
              <w:jc w:val="center"/>
              <w:textAlignment w:val="auto"/>
              <w:rPr>
                <w:rFonts w:hint="default" w:ascii="Times New Roman" w:hAnsi="Times New Roman" w:cs="Times New Roman" w:eastAsiaTheme="minorEastAsia"/>
                <w:color w:val="auto"/>
                <w:kern w:val="0"/>
                <w:sz w:val="24"/>
                <w:szCs w:val="24"/>
                <w:highlight w:val="none"/>
                <w:u w:val="none" w:color="auto"/>
              </w:rPr>
            </w:pPr>
            <w:r>
              <w:rPr>
                <w:rFonts w:hint="default" w:ascii="Times New Roman" w:hAnsi="Times New Roman" w:cs="Times New Roman" w:eastAsiaTheme="minorEastAsia"/>
                <w:color w:val="auto"/>
                <w:kern w:val="0"/>
                <w:sz w:val="24"/>
                <w:szCs w:val="24"/>
                <w:highlight w:val="none"/>
                <w:u w:val="none" w:color="auto"/>
              </w:rPr>
              <w:t>62.8</w:t>
            </w:r>
          </w:p>
        </w:tc>
        <w:tc>
          <w:tcPr>
            <w:tcW w:w="2046" w:type="dxa"/>
            <w:shd w:val="clear" w:color="auto" w:fill="auto"/>
            <w:vAlign w:val="center"/>
          </w:tcPr>
          <w:p>
            <w:pPr>
              <w:keepNext w:val="0"/>
              <w:keepLines w:val="0"/>
              <w:pageBreakBefore w:val="0"/>
              <w:widowControl w:val="0"/>
              <w:kinsoku/>
              <w:wordWrap/>
              <w:overflowPunct/>
              <w:topLinePunct w:val="0"/>
              <w:autoSpaceDN/>
              <w:bidi w:val="0"/>
              <w:jc w:val="center"/>
              <w:textAlignment w:val="auto"/>
              <w:rPr>
                <w:rFonts w:hint="default" w:ascii="Times New Roman" w:hAnsi="Times New Roman" w:cs="Times New Roman" w:eastAsiaTheme="minorEastAsia"/>
                <w:color w:val="auto"/>
                <w:kern w:val="0"/>
                <w:sz w:val="24"/>
                <w:szCs w:val="24"/>
                <w:highlight w:val="none"/>
                <w:u w:val="none" w:color="auto"/>
              </w:rPr>
            </w:pPr>
            <w:r>
              <w:rPr>
                <w:rFonts w:hint="default" w:ascii="Times New Roman" w:hAnsi="Times New Roman" w:cs="Times New Roman" w:eastAsiaTheme="minorEastAsia"/>
                <w:color w:val="auto"/>
                <w:kern w:val="0"/>
                <w:sz w:val="24"/>
                <w:szCs w:val="24"/>
                <w:highlight w:val="none"/>
                <w:u w:val="none" w:color="auto"/>
              </w:rPr>
              <w:t>718</w:t>
            </w:r>
          </w:p>
        </w:tc>
        <w:tc>
          <w:tcPr>
            <w:tcW w:w="3108" w:type="dxa"/>
            <w:shd w:val="clear" w:color="auto" w:fill="auto"/>
            <w:vAlign w:val="center"/>
          </w:tcPr>
          <w:p>
            <w:pPr>
              <w:keepNext w:val="0"/>
              <w:keepLines w:val="0"/>
              <w:pageBreakBefore w:val="0"/>
              <w:widowControl w:val="0"/>
              <w:kinsoku/>
              <w:wordWrap/>
              <w:overflowPunct/>
              <w:topLinePunct w:val="0"/>
              <w:autoSpaceDN/>
              <w:bidi w:val="0"/>
              <w:jc w:val="center"/>
              <w:textAlignment w:val="auto"/>
              <w:rPr>
                <w:rFonts w:hint="default" w:ascii="Times New Roman" w:hAnsi="Times New Roman" w:cs="Times New Roman" w:eastAsiaTheme="minorEastAsia"/>
                <w:color w:val="auto"/>
                <w:kern w:val="0"/>
                <w:sz w:val="24"/>
                <w:szCs w:val="24"/>
                <w:highlight w:val="none"/>
                <w:u w:val="none" w:color="auto"/>
              </w:rPr>
            </w:pPr>
            <w:r>
              <w:rPr>
                <w:rFonts w:hint="default" w:ascii="Times New Roman" w:hAnsi="Times New Roman" w:cs="Times New Roman" w:eastAsiaTheme="minorEastAsia"/>
                <w:color w:val="auto"/>
                <w:kern w:val="0"/>
                <w:sz w:val="24"/>
                <w:szCs w:val="24"/>
                <w:highlight w:val="none"/>
                <w:u w:val="none" w:color="auto"/>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8" w:type="dxa"/>
            <w:shd w:val="clear" w:color="auto" w:fill="auto"/>
            <w:vAlign w:val="center"/>
          </w:tcPr>
          <w:p>
            <w:pPr>
              <w:keepNext w:val="0"/>
              <w:keepLines w:val="0"/>
              <w:pageBreakBefore w:val="0"/>
              <w:widowControl w:val="0"/>
              <w:kinsoku/>
              <w:wordWrap/>
              <w:overflowPunct/>
              <w:topLinePunct w:val="0"/>
              <w:autoSpaceDN/>
              <w:bidi w:val="0"/>
              <w:jc w:val="center"/>
              <w:textAlignment w:val="auto"/>
              <w:rPr>
                <w:rFonts w:hint="default" w:ascii="Times New Roman" w:hAnsi="Times New Roman" w:cs="Times New Roman" w:eastAsiaTheme="minorEastAsia"/>
                <w:color w:val="auto"/>
                <w:kern w:val="0"/>
                <w:sz w:val="24"/>
                <w:szCs w:val="24"/>
                <w:highlight w:val="none"/>
                <w:u w:val="none" w:color="auto"/>
              </w:rPr>
            </w:pPr>
            <w:r>
              <w:rPr>
                <w:rFonts w:hint="default" w:ascii="Times New Roman" w:hAnsi="Times New Roman" w:cs="Times New Roman" w:eastAsiaTheme="minorEastAsia"/>
                <w:color w:val="auto"/>
                <w:kern w:val="0"/>
                <w:sz w:val="24"/>
                <w:szCs w:val="24"/>
                <w:highlight w:val="none"/>
                <w:u w:val="none" w:color="auto"/>
              </w:rPr>
              <w:t>2020</w:t>
            </w:r>
          </w:p>
        </w:tc>
        <w:tc>
          <w:tcPr>
            <w:tcW w:w="2286" w:type="dxa"/>
            <w:shd w:val="clear" w:color="auto" w:fill="auto"/>
            <w:vAlign w:val="center"/>
          </w:tcPr>
          <w:p>
            <w:pPr>
              <w:keepNext w:val="0"/>
              <w:keepLines w:val="0"/>
              <w:pageBreakBefore w:val="0"/>
              <w:widowControl w:val="0"/>
              <w:kinsoku/>
              <w:wordWrap/>
              <w:overflowPunct/>
              <w:topLinePunct w:val="0"/>
              <w:autoSpaceDN/>
              <w:bidi w:val="0"/>
              <w:jc w:val="center"/>
              <w:textAlignment w:val="auto"/>
              <w:rPr>
                <w:rFonts w:hint="default" w:ascii="Times New Roman" w:hAnsi="Times New Roman" w:cs="Times New Roman" w:eastAsiaTheme="minorEastAsia"/>
                <w:color w:val="auto"/>
                <w:kern w:val="0"/>
                <w:sz w:val="24"/>
                <w:szCs w:val="24"/>
                <w:highlight w:val="none"/>
                <w:u w:val="none" w:color="auto"/>
                <w:lang w:val="en-US" w:eastAsia="zh-CN"/>
              </w:rPr>
            </w:pPr>
            <w:r>
              <w:rPr>
                <w:rFonts w:hint="default" w:ascii="Times New Roman" w:hAnsi="Times New Roman" w:cs="Times New Roman" w:eastAsiaTheme="minorEastAsia"/>
                <w:color w:val="auto"/>
                <w:kern w:val="0"/>
                <w:sz w:val="24"/>
                <w:szCs w:val="24"/>
                <w:highlight w:val="none"/>
                <w:u w:val="none" w:color="auto"/>
                <w:lang w:val="en-US" w:eastAsia="zh-CN"/>
              </w:rPr>
              <w:t>20.1</w:t>
            </w:r>
          </w:p>
        </w:tc>
        <w:tc>
          <w:tcPr>
            <w:tcW w:w="2046" w:type="dxa"/>
            <w:shd w:val="clear" w:color="auto" w:fill="auto"/>
            <w:vAlign w:val="center"/>
          </w:tcPr>
          <w:p>
            <w:pPr>
              <w:keepNext w:val="0"/>
              <w:keepLines w:val="0"/>
              <w:pageBreakBefore w:val="0"/>
              <w:widowControl w:val="0"/>
              <w:kinsoku/>
              <w:wordWrap/>
              <w:overflowPunct/>
              <w:topLinePunct w:val="0"/>
              <w:autoSpaceDN/>
              <w:bidi w:val="0"/>
              <w:jc w:val="center"/>
              <w:textAlignment w:val="auto"/>
              <w:rPr>
                <w:rFonts w:hint="default" w:ascii="Times New Roman" w:hAnsi="Times New Roman" w:cs="Times New Roman" w:eastAsiaTheme="minorEastAsia"/>
                <w:color w:val="auto"/>
                <w:kern w:val="0"/>
                <w:sz w:val="24"/>
                <w:szCs w:val="24"/>
                <w:highlight w:val="none"/>
                <w:u w:val="none" w:color="auto"/>
              </w:rPr>
            </w:pPr>
            <w:r>
              <w:rPr>
                <w:rFonts w:hint="default" w:ascii="Times New Roman" w:hAnsi="Times New Roman" w:cs="Times New Roman" w:eastAsiaTheme="minorEastAsia"/>
                <w:color w:val="auto"/>
                <w:kern w:val="0"/>
                <w:sz w:val="24"/>
                <w:szCs w:val="24"/>
                <w:highlight w:val="none"/>
                <w:u w:val="none" w:color="auto"/>
              </w:rPr>
              <w:t>0</w:t>
            </w:r>
          </w:p>
        </w:tc>
        <w:tc>
          <w:tcPr>
            <w:tcW w:w="3108" w:type="dxa"/>
            <w:shd w:val="clear" w:color="auto" w:fill="auto"/>
            <w:vAlign w:val="center"/>
          </w:tcPr>
          <w:p>
            <w:pPr>
              <w:keepNext w:val="0"/>
              <w:keepLines w:val="0"/>
              <w:pageBreakBefore w:val="0"/>
              <w:widowControl w:val="0"/>
              <w:kinsoku/>
              <w:wordWrap/>
              <w:overflowPunct/>
              <w:topLinePunct w:val="0"/>
              <w:autoSpaceDN/>
              <w:bidi w:val="0"/>
              <w:jc w:val="center"/>
              <w:textAlignment w:val="auto"/>
              <w:rPr>
                <w:rFonts w:hint="default" w:ascii="Times New Roman" w:hAnsi="Times New Roman" w:cs="Times New Roman" w:eastAsiaTheme="minorEastAsia"/>
                <w:color w:val="auto"/>
                <w:kern w:val="0"/>
                <w:sz w:val="24"/>
                <w:szCs w:val="24"/>
                <w:highlight w:val="none"/>
                <w:u w:val="none" w:color="auto"/>
              </w:rPr>
            </w:pPr>
            <w:r>
              <w:rPr>
                <w:rFonts w:hint="default" w:ascii="Times New Roman" w:hAnsi="Times New Roman" w:cs="Times New Roman" w:eastAsiaTheme="minorEastAsia"/>
                <w:color w:val="auto"/>
                <w:kern w:val="0"/>
                <w:sz w:val="24"/>
                <w:szCs w:val="24"/>
                <w:highlight w:val="none"/>
                <w:u w:val="none" w:color="auto"/>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8" w:type="dxa"/>
            <w:shd w:val="clear" w:color="auto" w:fill="auto"/>
            <w:vAlign w:val="center"/>
          </w:tcPr>
          <w:p>
            <w:pPr>
              <w:keepNext w:val="0"/>
              <w:keepLines w:val="0"/>
              <w:pageBreakBefore w:val="0"/>
              <w:widowControl w:val="0"/>
              <w:kinsoku/>
              <w:wordWrap/>
              <w:overflowPunct/>
              <w:topLinePunct w:val="0"/>
              <w:autoSpaceDN/>
              <w:bidi w:val="0"/>
              <w:jc w:val="center"/>
              <w:textAlignment w:val="auto"/>
              <w:rPr>
                <w:rFonts w:hint="default" w:ascii="Times New Roman" w:hAnsi="Times New Roman" w:cs="Times New Roman" w:eastAsiaTheme="minorEastAsia"/>
                <w:color w:val="auto"/>
                <w:kern w:val="0"/>
                <w:sz w:val="24"/>
                <w:szCs w:val="24"/>
                <w:highlight w:val="none"/>
                <w:u w:val="none" w:color="auto"/>
              </w:rPr>
            </w:pPr>
            <w:r>
              <w:rPr>
                <w:rFonts w:hint="default" w:ascii="Times New Roman" w:hAnsi="Times New Roman" w:cs="Times New Roman" w:eastAsiaTheme="minorEastAsia"/>
                <w:b/>
                <w:bCs/>
                <w:color w:val="auto"/>
                <w:kern w:val="0"/>
                <w:sz w:val="24"/>
                <w:szCs w:val="24"/>
                <w:highlight w:val="none"/>
                <w:u w:val="none" w:color="auto"/>
              </w:rPr>
              <w:t>合计</w:t>
            </w:r>
          </w:p>
        </w:tc>
        <w:tc>
          <w:tcPr>
            <w:tcW w:w="2286" w:type="dxa"/>
            <w:shd w:val="clear" w:color="auto" w:fill="auto"/>
            <w:vAlign w:val="center"/>
          </w:tcPr>
          <w:p>
            <w:pPr>
              <w:keepNext w:val="0"/>
              <w:keepLines w:val="0"/>
              <w:pageBreakBefore w:val="0"/>
              <w:widowControl w:val="0"/>
              <w:kinsoku/>
              <w:wordWrap/>
              <w:overflowPunct/>
              <w:topLinePunct w:val="0"/>
              <w:autoSpaceDN/>
              <w:bidi w:val="0"/>
              <w:jc w:val="center"/>
              <w:textAlignment w:val="auto"/>
              <w:rPr>
                <w:rFonts w:hint="default" w:ascii="Times New Roman" w:hAnsi="Times New Roman" w:cs="Times New Roman" w:eastAsiaTheme="minorEastAsia"/>
                <w:color w:val="auto"/>
                <w:kern w:val="0"/>
                <w:sz w:val="24"/>
                <w:szCs w:val="24"/>
                <w:highlight w:val="none"/>
                <w:u w:val="none" w:color="auto"/>
                <w:lang w:eastAsia="zh-CN"/>
              </w:rPr>
            </w:pPr>
            <w:r>
              <w:rPr>
                <w:rFonts w:hint="default" w:ascii="Times New Roman" w:hAnsi="Times New Roman" w:cs="Times New Roman" w:eastAsiaTheme="minorEastAsia"/>
                <w:color w:val="auto"/>
                <w:kern w:val="0"/>
                <w:sz w:val="24"/>
                <w:szCs w:val="24"/>
                <w:highlight w:val="none"/>
                <w:u w:val="none" w:color="auto"/>
              </w:rPr>
              <w:t>477.</w:t>
            </w:r>
            <w:r>
              <w:rPr>
                <w:rFonts w:hint="default" w:ascii="Times New Roman" w:hAnsi="Times New Roman" w:cs="Times New Roman" w:eastAsiaTheme="minorEastAsia"/>
                <w:color w:val="auto"/>
                <w:kern w:val="0"/>
                <w:sz w:val="24"/>
                <w:szCs w:val="24"/>
                <w:highlight w:val="none"/>
                <w:u w:val="none" w:color="auto"/>
                <w:lang w:val="en-US" w:eastAsia="zh-CN"/>
              </w:rPr>
              <w:t>6</w:t>
            </w:r>
          </w:p>
        </w:tc>
        <w:tc>
          <w:tcPr>
            <w:tcW w:w="2046" w:type="dxa"/>
            <w:shd w:val="clear" w:color="auto" w:fill="auto"/>
            <w:vAlign w:val="center"/>
          </w:tcPr>
          <w:p>
            <w:pPr>
              <w:keepNext w:val="0"/>
              <w:keepLines w:val="0"/>
              <w:pageBreakBefore w:val="0"/>
              <w:widowControl w:val="0"/>
              <w:kinsoku/>
              <w:wordWrap/>
              <w:overflowPunct/>
              <w:topLinePunct w:val="0"/>
              <w:autoSpaceDN/>
              <w:bidi w:val="0"/>
              <w:jc w:val="center"/>
              <w:textAlignment w:val="auto"/>
              <w:rPr>
                <w:rFonts w:hint="default" w:ascii="Times New Roman" w:hAnsi="Times New Roman" w:cs="Times New Roman" w:eastAsiaTheme="minorEastAsia"/>
                <w:color w:val="auto"/>
                <w:kern w:val="0"/>
                <w:sz w:val="24"/>
                <w:szCs w:val="24"/>
                <w:highlight w:val="none"/>
                <w:u w:val="none" w:color="auto"/>
              </w:rPr>
            </w:pPr>
            <w:r>
              <w:rPr>
                <w:rFonts w:hint="default" w:ascii="Times New Roman" w:hAnsi="Times New Roman" w:cs="Times New Roman" w:eastAsiaTheme="minorEastAsia"/>
                <w:color w:val="auto"/>
                <w:kern w:val="0"/>
                <w:sz w:val="24"/>
                <w:szCs w:val="24"/>
                <w:highlight w:val="none"/>
                <w:u w:val="none" w:color="auto"/>
              </w:rPr>
              <w:t>6920</w:t>
            </w:r>
          </w:p>
        </w:tc>
        <w:tc>
          <w:tcPr>
            <w:tcW w:w="3108" w:type="dxa"/>
            <w:shd w:val="clear" w:color="auto" w:fill="auto"/>
            <w:vAlign w:val="center"/>
          </w:tcPr>
          <w:p>
            <w:pPr>
              <w:keepNext w:val="0"/>
              <w:keepLines w:val="0"/>
              <w:pageBreakBefore w:val="0"/>
              <w:widowControl w:val="0"/>
              <w:kinsoku/>
              <w:wordWrap/>
              <w:overflowPunct/>
              <w:topLinePunct w:val="0"/>
              <w:autoSpaceDN/>
              <w:bidi w:val="0"/>
              <w:jc w:val="center"/>
              <w:textAlignment w:val="auto"/>
              <w:rPr>
                <w:rFonts w:hint="default" w:ascii="Times New Roman" w:hAnsi="Times New Roman" w:cs="Times New Roman" w:eastAsiaTheme="minorEastAsia"/>
                <w:color w:val="auto"/>
                <w:kern w:val="0"/>
                <w:sz w:val="24"/>
                <w:szCs w:val="24"/>
                <w:highlight w:val="none"/>
                <w:u w:val="none" w:color="auto"/>
              </w:rPr>
            </w:pPr>
            <w:r>
              <w:rPr>
                <w:rFonts w:hint="default" w:ascii="Times New Roman" w:hAnsi="Times New Roman" w:cs="Times New Roman" w:eastAsiaTheme="minorEastAsia"/>
                <w:color w:val="auto"/>
                <w:kern w:val="0"/>
                <w:sz w:val="24"/>
                <w:szCs w:val="24"/>
                <w:highlight w:val="none"/>
                <w:u w:val="none" w:color="auto"/>
              </w:rPr>
              <w:t>51</w:t>
            </w:r>
          </w:p>
        </w:tc>
      </w:tr>
    </w:tbl>
    <w:p>
      <w:pPr>
        <w:pStyle w:val="4"/>
        <w:keepNext w:val="0"/>
        <w:keepLines w:val="0"/>
        <w:pageBreakBefore w:val="0"/>
        <w:widowControl w:val="0"/>
        <w:kinsoku/>
        <w:wordWrap/>
        <w:overflowPunct/>
        <w:topLinePunct w:val="0"/>
        <w:autoSpaceDE/>
        <w:autoSpaceDN/>
        <w:bidi w:val="0"/>
        <w:adjustRightInd/>
        <w:snapToGrid/>
        <w:spacing w:before="157" w:beforeLines="50" w:after="0" w:line="620" w:lineRule="exact"/>
        <w:ind w:firstLine="642" w:firstLineChars="200"/>
        <w:textAlignment w:val="auto"/>
        <w:rPr>
          <w:rFonts w:hint="default" w:ascii="Times New Roman" w:hAnsi="Times New Roman" w:eastAsia="仿宋_GB2312" w:cs="Times New Roman"/>
          <w:b/>
          <w:bCs/>
          <w:color w:val="auto"/>
          <w:spacing w:val="6"/>
          <w:sz w:val="32"/>
          <w:szCs w:val="32"/>
          <w:highlight w:val="none"/>
          <w:u w:val="none" w:color="auto"/>
          <w:lang w:eastAsia="zh-CN"/>
        </w:rPr>
      </w:pPr>
      <w:r>
        <w:rPr>
          <w:rFonts w:hint="default" w:ascii="Times New Roman" w:hAnsi="Times New Roman" w:eastAsia="仿宋_GB2312" w:cs="Times New Roman"/>
          <w:color w:val="auto"/>
          <w:sz w:val="32"/>
          <w:szCs w:val="32"/>
          <w:highlight w:val="none"/>
          <w:u w:val="none" w:color="auto"/>
        </w:rPr>
        <w:t>二、</w:t>
      </w:r>
      <w:r>
        <w:rPr>
          <w:rFonts w:hint="default" w:ascii="Times New Roman" w:hAnsi="Times New Roman" w:eastAsia="仿宋_GB2312" w:cs="Times New Roman"/>
          <w:b/>
          <w:bCs/>
          <w:color w:val="auto"/>
          <w:spacing w:val="6"/>
          <w:sz w:val="32"/>
          <w:szCs w:val="32"/>
          <w:highlight w:val="none"/>
          <w:u w:val="none" w:color="auto"/>
        </w:rPr>
        <w:t>脱贫群众生活和脱贫地区经济社会发展实现巨大跨越</w:t>
      </w:r>
    </w:p>
    <w:p>
      <w:pPr>
        <w:pStyle w:val="4"/>
        <w:keepNext w:val="0"/>
        <w:keepLines w:val="0"/>
        <w:pageBreakBefore w:val="0"/>
        <w:widowControl w:val="0"/>
        <w:kinsoku/>
        <w:wordWrap/>
        <w:overflowPunct/>
        <w:topLinePunct w:val="0"/>
        <w:autoSpaceDE/>
        <w:autoSpaceDN/>
        <w:bidi w:val="0"/>
        <w:adjustRightInd/>
        <w:snapToGrid/>
        <w:spacing w:before="157" w:beforeLines="50" w:after="0" w:line="620" w:lineRule="exact"/>
        <w:ind w:firstLine="640" w:firstLineChars="200"/>
        <w:textAlignment w:val="auto"/>
        <w:rPr>
          <w:rFonts w:hint="default" w:ascii="Times New Roman" w:hAnsi="Times New Roman" w:eastAsia="仿宋_GB2312" w:cs="Times New Roman"/>
          <w:b w:val="0"/>
          <w:bCs w:val="0"/>
          <w:color w:val="auto"/>
          <w:sz w:val="32"/>
          <w:szCs w:val="32"/>
          <w:highlight w:val="none"/>
          <w:u w:val="none" w:color="auto"/>
        </w:rPr>
      </w:pPr>
      <w:r>
        <w:rPr>
          <w:rFonts w:hint="default" w:ascii="Times New Roman" w:hAnsi="Times New Roman" w:eastAsia="仿宋_GB2312" w:cs="Times New Roman"/>
          <w:b w:val="0"/>
          <w:bCs w:val="0"/>
          <w:color w:val="auto"/>
          <w:sz w:val="32"/>
          <w:szCs w:val="32"/>
          <w:highlight w:val="none"/>
          <w:u w:val="none" w:color="auto"/>
        </w:rPr>
        <w:t>全面实现脱贫人口“两不愁三保障”，人均纯收入从建档立卡之初的1987元增加到2020年的11945元，356万</w:t>
      </w:r>
      <w:r>
        <w:rPr>
          <w:rFonts w:hint="eastAsia" w:ascii="Times New Roman" w:hAnsi="Times New Roman" w:eastAsia="仿宋_GB2312" w:cs="Times New Roman"/>
          <w:b w:val="0"/>
          <w:bCs w:val="0"/>
          <w:color w:val="auto"/>
          <w:sz w:val="32"/>
          <w:szCs w:val="32"/>
          <w:highlight w:val="none"/>
          <w:u w:val="none" w:color="auto"/>
          <w:lang w:eastAsia="zh-CN"/>
        </w:rPr>
        <w:t>贫困</w:t>
      </w:r>
      <w:r>
        <w:rPr>
          <w:rFonts w:hint="default" w:ascii="Times New Roman" w:hAnsi="Times New Roman" w:eastAsia="仿宋_GB2312" w:cs="Times New Roman"/>
          <w:b w:val="0"/>
          <w:bCs w:val="0"/>
          <w:color w:val="auto"/>
          <w:sz w:val="32"/>
          <w:szCs w:val="32"/>
          <w:highlight w:val="none"/>
          <w:u w:val="none" w:color="auto"/>
          <w:lang w:eastAsia="zh-CN"/>
        </w:rPr>
        <w:t>人口</w:t>
      </w:r>
      <w:r>
        <w:rPr>
          <w:rFonts w:hint="default" w:ascii="Times New Roman" w:hAnsi="Times New Roman" w:eastAsia="仿宋_GB2312" w:cs="Times New Roman"/>
          <w:b w:val="0"/>
          <w:bCs w:val="0"/>
          <w:color w:val="auto"/>
          <w:sz w:val="32"/>
          <w:szCs w:val="32"/>
          <w:highlight w:val="none"/>
          <w:u w:val="none" w:color="auto"/>
        </w:rPr>
        <w:t>发展特色产业稳定增收</w:t>
      </w:r>
      <w:r>
        <w:rPr>
          <w:rFonts w:hint="default" w:ascii="Times New Roman" w:hAnsi="Times New Roman" w:eastAsia="仿宋_GB2312" w:cs="Times New Roman"/>
          <w:b w:val="0"/>
          <w:bCs w:val="0"/>
          <w:color w:val="auto"/>
          <w:sz w:val="32"/>
          <w:szCs w:val="32"/>
          <w:highlight w:val="none"/>
          <w:u w:val="none" w:color="auto"/>
          <w:lang w:eastAsia="zh-CN"/>
        </w:rPr>
        <w:t>，</w:t>
      </w:r>
      <w:r>
        <w:rPr>
          <w:rFonts w:hint="default" w:ascii="Times New Roman" w:hAnsi="Times New Roman" w:eastAsia="仿宋_GB2312" w:cs="Times New Roman"/>
          <w:b w:val="0"/>
          <w:bCs w:val="0"/>
          <w:color w:val="auto"/>
          <w:sz w:val="32"/>
          <w:szCs w:val="32"/>
          <w:highlight w:val="none"/>
          <w:u w:val="none" w:color="auto"/>
        </w:rPr>
        <w:t>2</w:t>
      </w:r>
      <w:r>
        <w:rPr>
          <w:rFonts w:hint="default" w:ascii="Times New Roman" w:hAnsi="Times New Roman" w:eastAsia="仿宋_GB2312" w:cs="Times New Roman"/>
          <w:b w:val="0"/>
          <w:bCs w:val="0"/>
          <w:color w:val="auto"/>
          <w:sz w:val="32"/>
          <w:szCs w:val="32"/>
          <w:highlight w:val="none"/>
          <w:u w:val="none" w:color="auto"/>
          <w:lang w:val="en-US" w:eastAsia="zh-CN"/>
        </w:rPr>
        <w:t>32</w:t>
      </w:r>
      <w:r>
        <w:rPr>
          <w:rFonts w:hint="default" w:ascii="Times New Roman" w:hAnsi="Times New Roman" w:eastAsia="仿宋_GB2312" w:cs="Times New Roman"/>
          <w:b w:val="0"/>
          <w:bCs w:val="0"/>
          <w:color w:val="auto"/>
          <w:sz w:val="32"/>
          <w:szCs w:val="32"/>
          <w:highlight w:val="none"/>
          <w:u w:val="none" w:color="auto"/>
        </w:rPr>
        <w:t>万</w:t>
      </w:r>
      <w:r>
        <w:rPr>
          <w:rFonts w:hint="default" w:ascii="Times New Roman" w:hAnsi="Times New Roman" w:eastAsia="仿宋_GB2312" w:cs="Times New Roman"/>
          <w:b w:val="0"/>
          <w:bCs w:val="0"/>
          <w:color w:val="auto"/>
          <w:sz w:val="32"/>
          <w:szCs w:val="32"/>
          <w:highlight w:val="none"/>
          <w:u w:val="none" w:color="auto"/>
          <w:lang w:eastAsia="zh-CN"/>
        </w:rPr>
        <w:t>贫困劳动力</w:t>
      </w:r>
      <w:r>
        <w:rPr>
          <w:rFonts w:hint="default" w:ascii="Times New Roman" w:hAnsi="Times New Roman" w:eastAsia="仿宋_GB2312" w:cs="Times New Roman"/>
          <w:b w:val="0"/>
          <w:bCs w:val="0"/>
          <w:color w:val="auto"/>
          <w:sz w:val="32"/>
          <w:szCs w:val="32"/>
          <w:highlight w:val="none"/>
          <w:u w:val="none" w:color="auto"/>
        </w:rPr>
        <w:t>外出务工脱贫</w:t>
      </w:r>
      <w:r>
        <w:rPr>
          <w:rFonts w:hint="default" w:ascii="Times New Roman" w:hAnsi="Times New Roman" w:eastAsia="仿宋_GB2312" w:cs="Times New Roman"/>
          <w:b w:val="0"/>
          <w:bCs w:val="0"/>
          <w:color w:val="auto"/>
          <w:sz w:val="32"/>
          <w:szCs w:val="32"/>
          <w:highlight w:val="none"/>
          <w:u w:val="none" w:color="auto"/>
          <w:lang w:eastAsia="zh-CN"/>
        </w:rPr>
        <w:t>，</w:t>
      </w:r>
      <w:r>
        <w:rPr>
          <w:rFonts w:hint="default" w:ascii="Times New Roman" w:hAnsi="Times New Roman" w:eastAsia="仿宋_GB2312" w:cs="Times New Roman"/>
          <w:b w:val="0"/>
          <w:bCs w:val="0"/>
          <w:color w:val="auto"/>
          <w:sz w:val="32"/>
          <w:szCs w:val="32"/>
          <w:highlight w:val="none"/>
          <w:u w:val="none" w:color="auto"/>
        </w:rPr>
        <w:t>69.4万</w:t>
      </w:r>
      <w:r>
        <w:rPr>
          <w:rFonts w:hint="eastAsia" w:ascii="仿宋_GB2312" w:hAnsi="仿宋_GB2312" w:eastAsia="仿宋_GB2312" w:cs="仿宋_GB2312"/>
          <w:b w:val="0"/>
          <w:bCs w:val="0"/>
          <w:color w:val="auto"/>
          <w:sz w:val="32"/>
          <w:szCs w:val="32"/>
          <w:highlight w:val="none"/>
          <w:u w:val="none" w:color="auto"/>
        </w:rPr>
        <w:t>“一方水土养不好一方人”</w:t>
      </w:r>
      <w:r>
        <w:rPr>
          <w:rFonts w:hint="default" w:ascii="Times New Roman" w:hAnsi="Times New Roman" w:eastAsia="仿宋_GB2312" w:cs="Times New Roman"/>
          <w:b w:val="0"/>
          <w:bCs w:val="0"/>
          <w:color w:val="auto"/>
          <w:sz w:val="32"/>
          <w:szCs w:val="32"/>
          <w:highlight w:val="none"/>
          <w:u w:val="none" w:color="auto"/>
        </w:rPr>
        <w:t>的</w:t>
      </w:r>
      <w:r>
        <w:rPr>
          <w:rFonts w:hint="eastAsia" w:ascii="Times New Roman" w:hAnsi="Times New Roman" w:eastAsia="仿宋_GB2312" w:cs="Times New Roman"/>
          <w:b w:val="0"/>
          <w:bCs w:val="0"/>
          <w:color w:val="auto"/>
          <w:sz w:val="32"/>
          <w:szCs w:val="32"/>
          <w:highlight w:val="none"/>
          <w:u w:val="none" w:color="auto"/>
          <w:lang w:eastAsia="zh-CN"/>
        </w:rPr>
        <w:t>贫困</w:t>
      </w:r>
      <w:r>
        <w:rPr>
          <w:rFonts w:hint="default" w:ascii="Times New Roman" w:hAnsi="Times New Roman" w:eastAsia="仿宋_GB2312" w:cs="Times New Roman"/>
          <w:b w:val="0"/>
          <w:bCs w:val="0"/>
          <w:color w:val="auto"/>
          <w:sz w:val="32"/>
          <w:szCs w:val="32"/>
          <w:highlight w:val="none"/>
          <w:u w:val="none" w:color="auto"/>
        </w:rPr>
        <w:t>群众</w:t>
      </w:r>
      <w:r>
        <w:rPr>
          <w:rFonts w:hint="default" w:ascii="Times New Roman" w:hAnsi="Times New Roman" w:eastAsia="仿宋_GB2312" w:cs="Times New Roman"/>
          <w:b w:val="0"/>
          <w:bCs w:val="0"/>
          <w:color w:val="auto"/>
          <w:sz w:val="32"/>
          <w:szCs w:val="32"/>
          <w:highlight w:val="none"/>
          <w:u w:val="none" w:color="auto"/>
          <w:lang w:eastAsia="zh-CN"/>
        </w:rPr>
        <w:t>完成易地扶贫搬迁</w:t>
      </w:r>
      <w:r>
        <w:rPr>
          <w:rFonts w:hint="eastAsia" w:ascii="Times New Roman" w:hAnsi="Times New Roman" w:eastAsia="仿宋_GB2312" w:cs="Times New Roman"/>
          <w:b w:val="0"/>
          <w:bCs w:val="0"/>
          <w:color w:val="auto"/>
          <w:sz w:val="32"/>
          <w:szCs w:val="32"/>
          <w:highlight w:val="none"/>
          <w:u w:val="none" w:color="auto"/>
          <w:lang w:eastAsia="zh-CN"/>
        </w:rPr>
        <w:t>，</w:t>
      </w:r>
      <w:r>
        <w:rPr>
          <w:rFonts w:hint="default" w:ascii="Times New Roman" w:hAnsi="Times New Roman" w:eastAsia="仿宋_GB2312" w:cs="Times New Roman"/>
          <w:b w:val="0"/>
          <w:bCs w:val="0"/>
          <w:color w:val="auto"/>
          <w:sz w:val="32"/>
          <w:szCs w:val="32"/>
          <w:highlight w:val="none"/>
          <w:u w:val="none" w:color="auto"/>
        </w:rPr>
        <w:t>79</w:t>
      </w:r>
      <w:r>
        <w:rPr>
          <w:rFonts w:hint="default" w:ascii="Times New Roman" w:hAnsi="Times New Roman" w:eastAsia="仿宋_GB2312" w:cs="Times New Roman"/>
          <w:b w:val="0"/>
          <w:bCs w:val="0"/>
          <w:color w:val="auto"/>
          <w:sz w:val="32"/>
          <w:szCs w:val="32"/>
          <w:highlight w:val="none"/>
          <w:u w:val="none" w:color="auto"/>
          <w:lang w:val="en-US" w:eastAsia="zh-CN"/>
        </w:rPr>
        <w:t>.8</w:t>
      </w:r>
      <w:r>
        <w:rPr>
          <w:rFonts w:hint="default" w:ascii="Times New Roman" w:hAnsi="Times New Roman" w:eastAsia="仿宋_GB2312" w:cs="Times New Roman"/>
          <w:b w:val="0"/>
          <w:bCs w:val="0"/>
          <w:color w:val="auto"/>
          <w:sz w:val="32"/>
          <w:szCs w:val="32"/>
          <w:highlight w:val="none"/>
          <w:u w:val="none" w:color="auto"/>
        </w:rPr>
        <w:t>万义务教育阶段建档立卡</w:t>
      </w:r>
      <w:r>
        <w:rPr>
          <w:rFonts w:hint="default" w:ascii="Times New Roman" w:hAnsi="Times New Roman" w:eastAsia="仿宋_GB2312" w:cs="Times New Roman"/>
          <w:b w:val="0"/>
          <w:bCs w:val="0"/>
          <w:color w:val="auto"/>
          <w:sz w:val="32"/>
          <w:szCs w:val="32"/>
          <w:highlight w:val="none"/>
          <w:u w:val="none" w:color="auto"/>
          <w:lang w:eastAsia="zh-CN"/>
        </w:rPr>
        <w:t>等经济困难</w:t>
      </w:r>
      <w:r>
        <w:rPr>
          <w:rFonts w:hint="default" w:ascii="Times New Roman" w:hAnsi="Times New Roman" w:eastAsia="仿宋_GB2312" w:cs="Times New Roman"/>
          <w:b w:val="0"/>
          <w:bCs w:val="0"/>
          <w:color w:val="auto"/>
          <w:sz w:val="32"/>
          <w:szCs w:val="32"/>
          <w:highlight w:val="none"/>
          <w:u w:val="none" w:color="auto"/>
        </w:rPr>
        <w:t>家庭子女得到精准资助，120.3万农村四类</w:t>
      </w:r>
      <w:r>
        <w:rPr>
          <w:rFonts w:hint="default" w:ascii="Times New Roman" w:hAnsi="Times New Roman" w:eastAsia="仿宋_GB2312" w:cs="Times New Roman"/>
          <w:b w:val="0"/>
          <w:bCs w:val="0"/>
          <w:color w:val="auto"/>
          <w:sz w:val="32"/>
          <w:szCs w:val="32"/>
          <w:highlight w:val="none"/>
          <w:u w:val="none" w:color="auto"/>
          <w:lang w:eastAsia="zh-CN"/>
        </w:rPr>
        <w:t>危房改造</w:t>
      </w:r>
      <w:r>
        <w:rPr>
          <w:rFonts w:hint="default" w:ascii="Times New Roman" w:hAnsi="Times New Roman" w:eastAsia="仿宋_GB2312" w:cs="Times New Roman"/>
          <w:b w:val="0"/>
          <w:bCs w:val="0"/>
          <w:color w:val="auto"/>
          <w:sz w:val="32"/>
          <w:szCs w:val="32"/>
          <w:highlight w:val="none"/>
          <w:u w:val="none" w:color="auto"/>
        </w:rPr>
        <w:t>对象住上安全房屋，580万农村脱贫人口喝上了放心水，所有脱贫人口参加城乡居民</w:t>
      </w:r>
      <w:r>
        <w:rPr>
          <w:rFonts w:hint="default" w:ascii="Times New Roman" w:hAnsi="Times New Roman" w:eastAsia="仿宋_GB2312" w:cs="Times New Roman"/>
          <w:b w:val="0"/>
          <w:bCs w:val="0"/>
          <w:color w:val="auto"/>
          <w:sz w:val="32"/>
          <w:szCs w:val="32"/>
          <w:highlight w:val="none"/>
          <w:u w:val="none" w:color="auto"/>
          <w:lang w:eastAsia="zh-CN"/>
        </w:rPr>
        <w:t>基本医疗保险</w:t>
      </w:r>
      <w:r>
        <w:rPr>
          <w:rFonts w:hint="default" w:ascii="Times New Roman" w:hAnsi="Times New Roman" w:eastAsia="仿宋_GB2312" w:cs="Times New Roman"/>
          <w:b w:val="0"/>
          <w:bCs w:val="0"/>
          <w:color w:val="auto"/>
          <w:sz w:val="32"/>
          <w:szCs w:val="32"/>
          <w:highlight w:val="none"/>
          <w:u w:val="none" w:color="auto"/>
        </w:rPr>
        <w:t>，208.7万贫困患者得到分类救治，106.5万脱贫人口纳入低保和特困</w:t>
      </w:r>
      <w:r>
        <w:rPr>
          <w:rFonts w:hint="default" w:ascii="Times New Roman" w:hAnsi="Times New Roman" w:eastAsia="仿宋_GB2312" w:cs="Times New Roman"/>
          <w:b w:val="0"/>
          <w:bCs w:val="0"/>
          <w:color w:val="auto"/>
          <w:sz w:val="32"/>
          <w:szCs w:val="32"/>
          <w:highlight w:val="none"/>
          <w:u w:val="none" w:color="auto"/>
          <w:lang w:eastAsia="zh-CN"/>
        </w:rPr>
        <w:t>人员救助供养范围</w:t>
      </w:r>
      <w:r>
        <w:rPr>
          <w:rFonts w:hint="default" w:ascii="Times New Roman" w:hAnsi="Times New Roman" w:eastAsia="仿宋_GB2312" w:cs="Times New Roman"/>
          <w:b w:val="0"/>
          <w:bCs w:val="0"/>
          <w:color w:val="auto"/>
          <w:sz w:val="32"/>
          <w:szCs w:val="32"/>
          <w:highlight w:val="none"/>
          <w:u w:val="none" w:color="auto"/>
        </w:rPr>
        <w:t>，重病重残、孤儿、失能老人等困难群众实现应扶尽扶、应保尽保。所有脱贫县实现县城30分钟上高速，所有乡镇通客车，所有行政村和25户（</w:t>
      </w:r>
      <w:r>
        <w:rPr>
          <w:rFonts w:hint="eastAsia" w:ascii="Times New Roman" w:hAnsi="Times New Roman" w:eastAsia="仿宋_GB2312" w:cs="Times New Roman"/>
          <w:b w:val="0"/>
          <w:bCs w:val="0"/>
          <w:color w:val="auto"/>
          <w:sz w:val="32"/>
          <w:szCs w:val="32"/>
          <w:highlight w:val="none"/>
          <w:u w:val="none" w:color="auto"/>
          <w:lang w:eastAsia="zh-CN"/>
        </w:rPr>
        <w:t>或</w:t>
      </w:r>
      <w:r>
        <w:rPr>
          <w:rFonts w:hint="default" w:ascii="Times New Roman" w:hAnsi="Times New Roman" w:eastAsia="仿宋_GB2312" w:cs="Times New Roman"/>
          <w:b w:val="0"/>
          <w:bCs w:val="0"/>
          <w:color w:val="auto"/>
          <w:sz w:val="32"/>
          <w:szCs w:val="32"/>
          <w:highlight w:val="none"/>
          <w:u w:val="none" w:color="auto"/>
        </w:rPr>
        <w:t>100人）以上的自然村实现村村通硬化路；脱贫村电网升级改造率、光网通达率和4G网络有效覆盖率均达100%；建设10</w:t>
      </w:r>
      <w:r>
        <w:rPr>
          <w:rFonts w:hint="default" w:ascii="Times New Roman" w:hAnsi="Times New Roman" w:eastAsia="仿宋_GB2312" w:cs="Times New Roman"/>
          <w:b w:val="0"/>
          <w:bCs w:val="0"/>
          <w:color w:val="auto"/>
          <w:sz w:val="32"/>
          <w:szCs w:val="32"/>
          <w:highlight w:val="none"/>
          <w:u w:val="none" w:color="auto"/>
          <w:lang w:val="en-US" w:eastAsia="zh-CN"/>
        </w:rPr>
        <w:t>1</w:t>
      </w:r>
      <w:r>
        <w:rPr>
          <w:rFonts w:hint="default" w:ascii="Times New Roman" w:hAnsi="Times New Roman" w:eastAsia="仿宋_GB2312" w:cs="Times New Roman"/>
          <w:b w:val="0"/>
          <w:bCs w:val="0"/>
          <w:color w:val="auto"/>
          <w:sz w:val="32"/>
          <w:szCs w:val="32"/>
          <w:highlight w:val="none"/>
          <w:u w:val="none" w:color="auto"/>
        </w:rPr>
        <w:t>所芙蓉学校，新增义务教育学位14.6万个；公共医疗服务实现二甲医院县域全覆盖、全科医生乡镇全覆盖、卫生室村村全覆盖；脱贫地区农村居民</w:t>
      </w:r>
      <w:r>
        <w:rPr>
          <w:rFonts w:hint="default" w:ascii="Times New Roman" w:hAnsi="Times New Roman" w:eastAsia="仿宋_GB2312" w:cs="Times New Roman"/>
          <w:b w:val="0"/>
          <w:bCs w:val="0"/>
          <w:color w:val="auto"/>
          <w:sz w:val="32"/>
          <w:szCs w:val="32"/>
          <w:highlight w:val="none"/>
          <w:u w:val="none" w:color="auto"/>
          <w:lang w:eastAsia="zh-CN"/>
        </w:rPr>
        <w:t>人均</w:t>
      </w:r>
      <w:r>
        <w:rPr>
          <w:rFonts w:hint="default" w:ascii="Times New Roman" w:hAnsi="Times New Roman" w:eastAsia="仿宋_GB2312" w:cs="Times New Roman"/>
          <w:b w:val="0"/>
          <w:bCs w:val="0"/>
          <w:color w:val="auto"/>
          <w:sz w:val="32"/>
          <w:szCs w:val="32"/>
          <w:highlight w:val="none"/>
          <w:u w:val="none" w:color="auto"/>
        </w:rPr>
        <w:t>可支配收入年均增长10.5%，高出全省</w:t>
      </w:r>
      <w:r>
        <w:rPr>
          <w:rFonts w:hint="default" w:ascii="Times New Roman" w:hAnsi="Times New Roman" w:eastAsia="仿宋_GB2312" w:cs="Times New Roman"/>
          <w:b w:val="0"/>
          <w:bCs w:val="0"/>
          <w:color w:val="auto"/>
          <w:sz w:val="32"/>
          <w:szCs w:val="32"/>
          <w:highlight w:val="none"/>
          <w:u w:val="none" w:color="auto"/>
          <w:lang w:eastAsia="zh-CN"/>
        </w:rPr>
        <w:t>平均增幅</w:t>
      </w:r>
      <w:r>
        <w:rPr>
          <w:rFonts w:hint="default" w:ascii="Times New Roman" w:hAnsi="Times New Roman" w:eastAsia="仿宋_GB2312" w:cs="Times New Roman"/>
          <w:b w:val="0"/>
          <w:bCs w:val="0"/>
          <w:color w:val="auto"/>
          <w:sz w:val="32"/>
          <w:szCs w:val="32"/>
          <w:highlight w:val="none"/>
          <w:u w:val="none" w:color="auto"/>
        </w:rPr>
        <w:t>1.9个百分点，脱贫地区经济社会发展大踏步赶上来。</w:t>
      </w:r>
    </w:p>
    <w:p>
      <w:pPr>
        <w:pStyle w:val="4"/>
        <w:keepNext w:val="0"/>
        <w:keepLines w:val="0"/>
        <w:pageBreakBefore w:val="0"/>
        <w:widowControl w:val="0"/>
        <w:kinsoku/>
        <w:wordWrap/>
        <w:overflowPunct/>
        <w:topLinePunct w:val="0"/>
        <w:autoSpaceDE/>
        <w:autoSpaceDN/>
        <w:bidi w:val="0"/>
        <w:adjustRightInd/>
        <w:snapToGrid/>
        <w:spacing w:before="0" w:after="0" w:line="620" w:lineRule="exact"/>
        <w:ind w:firstLine="642" w:firstLineChars="200"/>
        <w:textAlignment w:val="auto"/>
        <w:rPr>
          <w:rFonts w:hint="default" w:ascii="Times New Roman" w:hAnsi="Times New Roman" w:eastAsia="仿宋_GB2312" w:cs="Times New Roman"/>
          <w:color w:val="auto"/>
          <w:sz w:val="32"/>
          <w:szCs w:val="32"/>
          <w:highlight w:val="none"/>
          <w:u w:val="none" w:color="auto"/>
          <w:lang w:eastAsia="zh-CN"/>
        </w:rPr>
      </w:pPr>
      <w:r>
        <w:rPr>
          <w:rFonts w:hint="default" w:ascii="Times New Roman" w:hAnsi="Times New Roman" w:eastAsia="仿宋_GB2312" w:cs="Times New Roman"/>
          <w:color w:val="auto"/>
          <w:sz w:val="32"/>
          <w:szCs w:val="32"/>
          <w:highlight w:val="none"/>
          <w:u w:val="none" w:color="auto"/>
        </w:rPr>
        <w:t>三、党在农村的执政基础得到全面加强</w:t>
      </w:r>
    </w:p>
    <w:p>
      <w:pPr>
        <w:pStyle w:val="4"/>
        <w:keepNext w:val="0"/>
        <w:keepLines w:val="0"/>
        <w:pageBreakBefore w:val="0"/>
        <w:widowControl w:val="0"/>
        <w:kinsoku/>
        <w:wordWrap/>
        <w:overflowPunct/>
        <w:topLinePunct w:val="0"/>
        <w:autoSpaceDE/>
        <w:autoSpaceDN/>
        <w:bidi w:val="0"/>
        <w:adjustRightInd/>
        <w:snapToGrid/>
        <w:spacing w:before="0" w:after="0" w:line="620" w:lineRule="exact"/>
        <w:ind w:firstLine="640" w:firstLineChars="200"/>
        <w:textAlignment w:val="auto"/>
        <w:rPr>
          <w:rFonts w:hint="default" w:ascii="Times New Roman" w:hAnsi="Times New Roman" w:eastAsia="仿宋_GB2312" w:cs="Times New Roman"/>
          <w:b w:val="0"/>
          <w:bCs w:val="0"/>
          <w:color w:val="auto"/>
          <w:sz w:val="32"/>
          <w:szCs w:val="32"/>
          <w:highlight w:val="none"/>
          <w:u w:val="none" w:color="auto"/>
        </w:rPr>
      </w:pPr>
      <w:r>
        <w:rPr>
          <w:rFonts w:hint="default" w:ascii="Times New Roman" w:hAnsi="Times New Roman" w:eastAsia="仿宋_GB2312" w:cs="Times New Roman"/>
          <w:b w:val="0"/>
          <w:bCs w:val="0"/>
          <w:color w:val="auto"/>
          <w:sz w:val="32"/>
          <w:szCs w:val="32"/>
          <w:highlight w:val="none"/>
          <w:u w:val="none" w:color="auto"/>
        </w:rPr>
        <w:t>坚持以高质量党建引领脱贫攻坚，强化五级书记抓脱贫攻坚政治责任，推动责任、政策、工作“三落实”。全省选派2.1万名第一书记、5.6万名驻村干部开展驻村帮扶，组织60余万党员干部结对帮扶。持续整顿建设村党组织，优化带头人队伍，充分发挥党员在脱贫攻坚中的先锋模范作用，积极引导各类人才投身脱贫攻坚，推动组织优势转化为发展优势。加强扶贫领域作风建设，推广</w:t>
      </w:r>
      <w:r>
        <w:rPr>
          <w:rFonts w:hint="eastAsia" w:ascii="仿宋_GB2312" w:hAnsi="仿宋_GB2312" w:eastAsia="仿宋_GB2312" w:cs="仿宋_GB2312"/>
          <w:b w:val="0"/>
          <w:bCs w:val="0"/>
          <w:color w:val="auto"/>
          <w:sz w:val="32"/>
          <w:szCs w:val="32"/>
          <w:highlight w:val="none"/>
          <w:u w:val="none" w:color="auto"/>
        </w:rPr>
        <w:t>“四议两公开”</w:t>
      </w:r>
      <w:r>
        <w:rPr>
          <w:rStyle w:val="30"/>
          <w:rFonts w:hint="eastAsia" w:ascii="仿宋_GB2312" w:hAnsi="仿宋_GB2312" w:eastAsia="仿宋_GB2312" w:cs="仿宋_GB2312"/>
          <w:b w:val="0"/>
          <w:bCs w:val="0"/>
          <w:color w:val="auto"/>
          <w:sz w:val="32"/>
          <w:szCs w:val="32"/>
          <w:highlight w:val="none"/>
          <w:u w:val="none" w:color="auto"/>
        </w:rPr>
        <w:footnoteReference w:id="1"/>
      </w:r>
      <w:r>
        <w:rPr>
          <w:rFonts w:hint="eastAsia" w:ascii="仿宋_GB2312" w:hAnsi="仿宋_GB2312" w:eastAsia="仿宋_GB2312" w:cs="仿宋_GB2312"/>
          <w:b w:val="0"/>
          <w:bCs w:val="0"/>
          <w:color w:val="auto"/>
          <w:sz w:val="32"/>
          <w:szCs w:val="32"/>
          <w:highlight w:val="none"/>
          <w:u w:val="none" w:color="auto"/>
        </w:rPr>
        <w:t>“小微权力”</w:t>
      </w:r>
      <w:r>
        <w:rPr>
          <w:rFonts w:hint="default" w:ascii="Times New Roman" w:hAnsi="Times New Roman" w:eastAsia="仿宋_GB2312" w:cs="Times New Roman"/>
          <w:b w:val="0"/>
          <w:bCs w:val="0"/>
          <w:color w:val="auto"/>
          <w:sz w:val="32"/>
          <w:szCs w:val="32"/>
          <w:highlight w:val="none"/>
          <w:u w:val="none" w:color="auto"/>
        </w:rPr>
        <w:t>监督等方式，农民参与积极性明显提升，党群干群关系明显改善，全省农村大局稳定、安全、和谐。</w:t>
      </w:r>
    </w:p>
    <w:p>
      <w:pPr>
        <w:pStyle w:val="4"/>
        <w:keepNext w:val="0"/>
        <w:keepLines w:val="0"/>
        <w:pageBreakBefore w:val="0"/>
        <w:widowControl w:val="0"/>
        <w:kinsoku/>
        <w:wordWrap/>
        <w:overflowPunct/>
        <w:topLinePunct w:val="0"/>
        <w:autoSpaceDE/>
        <w:autoSpaceDN/>
        <w:bidi w:val="0"/>
        <w:adjustRightInd/>
        <w:snapToGrid/>
        <w:spacing w:before="0" w:after="0" w:line="620" w:lineRule="exact"/>
        <w:ind w:firstLine="642" w:firstLineChars="200"/>
        <w:textAlignment w:val="auto"/>
        <w:rPr>
          <w:rFonts w:hint="default" w:ascii="Times New Roman" w:hAnsi="Times New Roman" w:eastAsia="仿宋_GB2312" w:cs="Times New Roman"/>
          <w:color w:val="auto"/>
          <w:sz w:val="32"/>
          <w:szCs w:val="32"/>
          <w:highlight w:val="none"/>
          <w:u w:val="none" w:color="auto"/>
          <w:lang w:eastAsia="zh-CN"/>
        </w:rPr>
      </w:pPr>
      <w:r>
        <w:rPr>
          <w:rFonts w:hint="default" w:ascii="Times New Roman" w:hAnsi="Times New Roman" w:eastAsia="仿宋_GB2312" w:cs="Times New Roman"/>
          <w:color w:val="auto"/>
          <w:sz w:val="32"/>
          <w:szCs w:val="32"/>
          <w:highlight w:val="none"/>
          <w:u w:val="none" w:color="auto"/>
        </w:rPr>
        <w:t>四、积累了宝贵经验和精神财富</w:t>
      </w:r>
    </w:p>
    <w:p>
      <w:pPr>
        <w:pStyle w:val="4"/>
        <w:keepNext w:val="0"/>
        <w:keepLines w:val="0"/>
        <w:pageBreakBefore w:val="0"/>
        <w:widowControl w:val="0"/>
        <w:kinsoku/>
        <w:wordWrap/>
        <w:overflowPunct/>
        <w:topLinePunct w:val="0"/>
        <w:autoSpaceDE/>
        <w:autoSpaceDN/>
        <w:bidi w:val="0"/>
        <w:adjustRightInd/>
        <w:snapToGrid/>
        <w:spacing w:before="0" w:after="0" w:line="620" w:lineRule="exact"/>
        <w:ind w:firstLine="640" w:firstLineChars="200"/>
        <w:textAlignment w:val="auto"/>
        <w:rPr>
          <w:rFonts w:hint="eastAsia" w:ascii="仿宋_GB2312" w:hAnsi="仿宋_GB2312" w:eastAsia="仿宋_GB2312" w:cs="仿宋_GB2312"/>
          <w:color w:val="auto"/>
          <w:sz w:val="32"/>
          <w:szCs w:val="32"/>
          <w:highlight w:val="none"/>
          <w:u w:val="none" w:color="auto"/>
        </w:rPr>
      </w:pPr>
      <w:r>
        <w:rPr>
          <w:rFonts w:hint="default" w:ascii="Times New Roman" w:hAnsi="Times New Roman" w:eastAsia="仿宋_GB2312" w:cs="Times New Roman"/>
          <w:b w:val="0"/>
          <w:bCs w:val="0"/>
          <w:color w:val="auto"/>
          <w:sz w:val="32"/>
          <w:szCs w:val="32"/>
          <w:highlight w:val="none"/>
          <w:u w:val="none" w:color="auto"/>
          <w:lang w:eastAsia="zh-CN"/>
        </w:rPr>
        <w:t>锐意进取、</w:t>
      </w:r>
      <w:r>
        <w:rPr>
          <w:rFonts w:hint="default" w:ascii="Times New Roman" w:hAnsi="Times New Roman" w:eastAsia="仿宋_GB2312" w:cs="Times New Roman"/>
          <w:b w:val="0"/>
          <w:bCs w:val="0"/>
          <w:color w:val="auto"/>
          <w:sz w:val="32"/>
          <w:szCs w:val="32"/>
          <w:highlight w:val="none"/>
          <w:u w:val="none" w:color="auto"/>
        </w:rPr>
        <w:t>探索创新</w:t>
      </w:r>
      <w:r>
        <w:rPr>
          <w:rFonts w:hint="default" w:ascii="Times New Roman" w:hAnsi="Times New Roman" w:eastAsia="仿宋_GB2312" w:cs="Times New Roman"/>
          <w:b w:val="0"/>
          <w:bCs w:val="0"/>
          <w:color w:val="auto"/>
          <w:sz w:val="32"/>
          <w:szCs w:val="32"/>
          <w:highlight w:val="none"/>
          <w:u w:val="none" w:color="auto"/>
          <w:lang w:eastAsia="zh-CN"/>
        </w:rPr>
        <w:t>，形成了</w:t>
      </w:r>
      <w:r>
        <w:rPr>
          <w:rFonts w:hint="eastAsia" w:ascii="仿宋_GB2312" w:hAnsi="仿宋_GB2312" w:eastAsia="仿宋_GB2312" w:cs="仿宋_GB2312"/>
          <w:b w:val="0"/>
          <w:bCs w:val="0"/>
          <w:color w:val="auto"/>
          <w:sz w:val="32"/>
          <w:szCs w:val="32"/>
          <w:highlight w:val="none"/>
          <w:u w:val="none" w:color="auto"/>
        </w:rPr>
        <w:t>“四跟四走”</w:t>
      </w:r>
      <w:r>
        <w:rPr>
          <w:rStyle w:val="30"/>
          <w:rFonts w:hint="eastAsia" w:ascii="仿宋_GB2312" w:hAnsi="仿宋_GB2312" w:eastAsia="仿宋_GB2312" w:cs="仿宋_GB2312"/>
          <w:b w:val="0"/>
          <w:bCs w:val="0"/>
          <w:color w:val="auto"/>
          <w:sz w:val="32"/>
          <w:szCs w:val="32"/>
          <w:highlight w:val="none"/>
          <w:u w:val="none" w:color="auto"/>
        </w:rPr>
        <w:footnoteReference w:id="2"/>
      </w:r>
      <w:r>
        <w:rPr>
          <w:rFonts w:hint="eastAsia" w:ascii="仿宋_GB2312" w:hAnsi="仿宋_GB2312" w:eastAsia="仿宋_GB2312" w:cs="仿宋_GB2312"/>
          <w:b w:val="0"/>
          <w:bCs w:val="0"/>
          <w:color w:val="auto"/>
          <w:sz w:val="32"/>
          <w:szCs w:val="32"/>
          <w:highlight w:val="none"/>
          <w:u w:val="none" w:color="auto"/>
        </w:rPr>
        <w:t>“四带四推”</w:t>
      </w:r>
      <w:r>
        <w:rPr>
          <w:rStyle w:val="30"/>
          <w:rFonts w:hint="eastAsia" w:ascii="仿宋_GB2312" w:hAnsi="仿宋_GB2312" w:eastAsia="仿宋_GB2312" w:cs="仿宋_GB2312"/>
          <w:b w:val="0"/>
          <w:bCs w:val="0"/>
          <w:color w:val="auto"/>
          <w:sz w:val="32"/>
          <w:szCs w:val="32"/>
          <w:highlight w:val="none"/>
          <w:u w:val="none" w:color="auto"/>
        </w:rPr>
        <w:footnoteReference w:id="3"/>
      </w:r>
      <w:r>
        <w:rPr>
          <w:rFonts w:hint="eastAsia" w:ascii="仿宋_GB2312" w:hAnsi="仿宋_GB2312" w:eastAsia="仿宋_GB2312" w:cs="仿宋_GB2312"/>
          <w:b w:val="0"/>
          <w:bCs w:val="0"/>
          <w:color w:val="auto"/>
          <w:sz w:val="32"/>
          <w:szCs w:val="32"/>
          <w:highlight w:val="none"/>
          <w:u w:val="none" w:color="auto"/>
        </w:rPr>
        <w:t>产业扶贫、“无抵押、无担保、基准利率”小额信贷、“</w:t>
      </w:r>
      <w:r>
        <w:rPr>
          <w:rFonts w:hint="default" w:ascii="Times New Roman" w:hAnsi="Times New Roman" w:eastAsia="仿宋_GB2312" w:cs="Times New Roman"/>
          <w:b w:val="0"/>
          <w:bCs w:val="0"/>
          <w:color w:val="auto"/>
          <w:sz w:val="32"/>
          <w:szCs w:val="32"/>
          <w:highlight w:val="none"/>
          <w:u w:val="none" w:color="auto"/>
        </w:rPr>
        <w:t>1143</w:t>
      </w:r>
      <w:r>
        <w:rPr>
          <w:rFonts w:hint="eastAsia" w:ascii="仿宋_GB2312" w:hAnsi="仿宋_GB2312" w:eastAsia="仿宋_GB2312" w:cs="仿宋_GB2312"/>
          <w:b w:val="0"/>
          <w:bCs w:val="0"/>
          <w:color w:val="auto"/>
          <w:sz w:val="32"/>
          <w:szCs w:val="32"/>
          <w:highlight w:val="none"/>
          <w:u w:val="none" w:color="auto"/>
        </w:rPr>
        <w:t>”</w:t>
      </w:r>
      <w:r>
        <w:rPr>
          <w:rStyle w:val="30"/>
          <w:rFonts w:hint="eastAsia" w:ascii="仿宋_GB2312" w:hAnsi="仿宋_GB2312" w:eastAsia="仿宋_GB2312" w:cs="仿宋_GB2312"/>
          <w:b w:val="0"/>
          <w:bCs w:val="0"/>
          <w:color w:val="auto"/>
          <w:sz w:val="32"/>
          <w:szCs w:val="32"/>
          <w:highlight w:val="none"/>
          <w:u w:val="none" w:color="auto"/>
        </w:rPr>
        <w:footnoteReference w:id="4"/>
      </w:r>
      <w:r>
        <w:rPr>
          <w:rFonts w:hint="eastAsia" w:ascii="仿宋_GB2312" w:hAnsi="仿宋_GB2312" w:eastAsia="仿宋_GB2312" w:cs="仿宋_GB2312"/>
          <w:b w:val="0"/>
          <w:bCs w:val="0"/>
          <w:color w:val="auto"/>
          <w:sz w:val="32"/>
          <w:szCs w:val="32"/>
          <w:highlight w:val="none"/>
          <w:u w:val="none" w:color="auto"/>
        </w:rPr>
        <w:t>扶贫劳务协作、“五建五销”</w:t>
      </w:r>
      <w:r>
        <w:rPr>
          <w:rStyle w:val="30"/>
          <w:rFonts w:hint="eastAsia" w:ascii="仿宋_GB2312" w:hAnsi="仿宋_GB2312" w:eastAsia="仿宋_GB2312" w:cs="仿宋_GB2312"/>
          <w:b w:val="0"/>
          <w:bCs w:val="0"/>
          <w:color w:val="auto"/>
          <w:sz w:val="32"/>
          <w:szCs w:val="32"/>
          <w:highlight w:val="none"/>
          <w:u w:val="none" w:color="auto"/>
        </w:rPr>
        <w:footnoteReference w:id="5"/>
      </w:r>
      <w:r>
        <w:rPr>
          <w:rFonts w:hint="eastAsia" w:ascii="仿宋_GB2312" w:hAnsi="仿宋_GB2312" w:eastAsia="仿宋_GB2312" w:cs="仿宋_GB2312"/>
          <w:b w:val="0"/>
          <w:bCs w:val="0"/>
          <w:color w:val="auto"/>
          <w:sz w:val="32"/>
          <w:szCs w:val="32"/>
          <w:highlight w:val="none"/>
          <w:u w:val="none" w:color="auto"/>
        </w:rPr>
        <w:t>消费扶贫、“互联网+社会扶贫”等模式并在全国推广。建立全省党政主要领导“三走访三签字”</w:t>
      </w:r>
      <w:r>
        <w:rPr>
          <w:rStyle w:val="30"/>
          <w:rFonts w:hint="eastAsia" w:ascii="仿宋_GB2312" w:hAnsi="仿宋_GB2312" w:eastAsia="仿宋_GB2312" w:cs="仿宋_GB2312"/>
          <w:b w:val="0"/>
          <w:bCs w:val="0"/>
          <w:color w:val="auto"/>
          <w:sz w:val="32"/>
          <w:szCs w:val="32"/>
          <w:highlight w:val="none"/>
          <w:u w:val="none" w:color="auto"/>
        </w:rPr>
        <w:footnoteReference w:id="6"/>
      </w:r>
      <w:r>
        <w:rPr>
          <w:rFonts w:hint="eastAsia" w:ascii="仿宋_GB2312" w:hAnsi="仿宋_GB2312" w:eastAsia="仿宋_GB2312" w:cs="仿宋_GB2312"/>
          <w:b w:val="0"/>
          <w:bCs w:val="0"/>
          <w:color w:val="auto"/>
          <w:sz w:val="32"/>
          <w:szCs w:val="32"/>
          <w:highlight w:val="none"/>
          <w:u w:val="none" w:color="auto"/>
        </w:rPr>
        <w:t>、常态化联点督查、民主党派监督等工作机制。重塑贫困群众开放心态、创新意识、市场观念，涌现了一批自主脱贫、勤劳致富的先进典型，花垣县十八洞村实现了从深度贫困苗乡到小康示范村寨的蝶变。广大扶贫干部长期战斗在脱贫攻坚一线，用实际行动乃至宝贵生命践行党的初心使命，生动诠释了“上下同心、尽锐出战、精准务实、开拓创新、攻坚克难、不负人民”的伟大脱贫攻坚精神。</w:t>
      </w:r>
    </w:p>
    <w:p>
      <w:pPr>
        <w:pStyle w:val="2"/>
        <w:keepNext w:val="0"/>
        <w:keepLines w:val="0"/>
        <w:pageBreakBefore w:val="0"/>
        <w:widowControl w:val="0"/>
        <w:kinsoku/>
        <w:wordWrap/>
        <w:overflowPunct/>
        <w:topLinePunct w:val="0"/>
        <w:autoSpaceDE/>
        <w:autoSpaceDN/>
        <w:bidi w:val="0"/>
        <w:adjustRightInd/>
        <w:snapToGrid/>
        <w:spacing w:before="157" w:beforeLines="50" w:after="157" w:afterLines="50" w:line="600" w:lineRule="exact"/>
        <w:jc w:val="center"/>
        <w:textAlignment w:val="auto"/>
        <w:rPr>
          <w:rFonts w:hint="default" w:ascii="Times New Roman" w:hAnsi="Times New Roman" w:eastAsia="仿宋_GB2312" w:cs="Times New Roman"/>
          <w:color w:val="auto"/>
          <w:sz w:val="32"/>
          <w:szCs w:val="32"/>
          <w:highlight w:val="none"/>
          <w:u w:val="none" w:color="auto"/>
        </w:rPr>
      </w:pPr>
      <w:bookmarkStart w:id="7" w:name="_Toc19529"/>
      <w:bookmarkStart w:id="8" w:name="_Toc20407"/>
      <w:bookmarkStart w:id="9" w:name="_Toc10802"/>
      <w:r>
        <w:rPr>
          <w:rFonts w:hint="default" w:ascii="Times New Roman" w:hAnsi="Times New Roman" w:cs="Times New Roman"/>
          <w:color w:val="auto"/>
          <w:sz w:val="32"/>
          <w:szCs w:val="32"/>
          <w:highlight w:val="none"/>
          <w:u w:val="none" w:color="auto"/>
        </w:rPr>
        <w:t>第二节 发展环境</w:t>
      </w:r>
      <w:bookmarkEnd w:id="7"/>
      <w:bookmarkEnd w:id="8"/>
      <w:bookmarkEnd w:id="9"/>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u w:val="none" w:color="auto"/>
        </w:rPr>
      </w:pPr>
      <w:r>
        <w:rPr>
          <w:rFonts w:hint="eastAsia" w:ascii="仿宋_GB2312" w:hAnsi="仿宋_GB2312" w:eastAsia="仿宋_GB2312" w:cs="仿宋_GB2312"/>
          <w:color w:val="auto"/>
          <w:sz w:val="32"/>
          <w:szCs w:val="32"/>
          <w:highlight w:val="none"/>
          <w:u w:val="none" w:color="auto"/>
        </w:rPr>
        <w:t>“十四五”</w:t>
      </w:r>
      <w:r>
        <w:rPr>
          <w:rFonts w:hint="default" w:ascii="Times New Roman" w:hAnsi="Times New Roman" w:eastAsia="仿宋_GB2312" w:cs="Times New Roman"/>
          <w:color w:val="auto"/>
          <w:sz w:val="32"/>
          <w:szCs w:val="32"/>
          <w:highlight w:val="none"/>
          <w:u w:val="none" w:color="auto"/>
        </w:rPr>
        <w:t>时期，是我国全面建成小康社会、实现第一个百年奋斗目标之后，乘势而上开启全面建设</w:t>
      </w:r>
      <w:r>
        <w:rPr>
          <w:rFonts w:hint="eastAsia" w:ascii="仿宋_GB2312" w:hAnsi="仿宋_GB2312" w:eastAsia="仿宋_GB2312" w:cs="仿宋_GB2312"/>
          <w:color w:val="auto"/>
          <w:sz w:val="32"/>
          <w:szCs w:val="32"/>
          <w:highlight w:val="none"/>
          <w:u w:val="none" w:color="auto"/>
        </w:rPr>
        <w:t>社会主义现代化国家新征程的第一个五年，也是从集中资源支持脱贫攻坚转向巩固拓展脱贫攻坚成果和全面推进乡村振兴的关键时期，既有难得机遇，又面临严峻挑战。</w:t>
      </w:r>
    </w:p>
    <w:p>
      <w:pPr>
        <w:pStyle w:val="4"/>
        <w:keepNext w:val="0"/>
        <w:keepLines w:val="0"/>
        <w:pageBreakBefore w:val="0"/>
        <w:widowControl w:val="0"/>
        <w:kinsoku/>
        <w:wordWrap/>
        <w:overflowPunct/>
        <w:topLinePunct w:val="0"/>
        <w:autoSpaceDE/>
        <w:autoSpaceDN/>
        <w:bidi w:val="0"/>
        <w:adjustRightInd/>
        <w:snapToGrid/>
        <w:spacing w:before="0" w:after="0" w:line="600" w:lineRule="exact"/>
        <w:ind w:firstLine="642" w:firstLineChars="200"/>
        <w:textAlignment w:val="auto"/>
        <w:rPr>
          <w:rFonts w:hint="eastAsia" w:ascii="仿宋_GB2312" w:hAnsi="仿宋_GB2312" w:eastAsia="仿宋_GB2312" w:cs="仿宋_GB2312"/>
          <w:color w:val="auto"/>
          <w:sz w:val="32"/>
          <w:szCs w:val="32"/>
          <w:highlight w:val="none"/>
          <w:u w:val="none" w:color="auto"/>
          <w:lang w:eastAsia="zh-CN"/>
        </w:rPr>
      </w:pPr>
      <w:bookmarkStart w:id="10" w:name="_Toc77443942"/>
      <w:bookmarkStart w:id="11" w:name="_Toc76939517"/>
      <w:bookmarkStart w:id="12" w:name="_Toc4415"/>
      <w:r>
        <w:rPr>
          <w:rFonts w:hint="eastAsia" w:ascii="仿宋_GB2312" w:hAnsi="仿宋_GB2312" w:eastAsia="仿宋_GB2312" w:cs="仿宋_GB2312"/>
          <w:color w:val="auto"/>
          <w:sz w:val="32"/>
          <w:szCs w:val="32"/>
          <w:highlight w:val="none"/>
          <w:u w:val="none" w:color="auto"/>
        </w:rPr>
        <w:t>一、发展机遇</w:t>
      </w:r>
      <w:bookmarkEnd w:id="10"/>
      <w:bookmarkEnd w:id="11"/>
      <w:bookmarkEnd w:id="12"/>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u w:val="none" w:color="auto"/>
          <w:lang w:eastAsia="zh-CN"/>
        </w:rPr>
      </w:pPr>
      <w:bookmarkStart w:id="13" w:name="_Toc76939518"/>
      <w:bookmarkStart w:id="14" w:name="_Toc9501"/>
      <w:bookmarkStart w:id="15" w:name="_Toc77443943"/>
      <w:r>
        <w:rPr>
          <w:rFonts w:hint="eastAsia" w:ascii="仿宋_GB2312" w:hAnsi="仿宋_GB2312" w:eastAsia="仿宋_GB2312" w:cs="仿宋_GB2312"/>
          <w:color w:val="auto"/>
          <w:sz w:val="32"/>
          <w:szCs w:val="32"/>
          <w:highlight w:val="none"/>
          <w:u w:val="none" w:color="auto"/>
          <w:lang w:eastAsia="zh-CN"/>
        </w:rPr>
        <w:t>脱贫攻坚取得全面胜利，农村高质量发展迈出坚实步伐，基层治理体系和治理能力明显提升，基层活力得到增强，党在农村的执政基础有效夯实，为全面推进乡村振兴奠定了坚实基础。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u w:val="none" w:color="auto"/>
          <w:lang w:eastAsia="zh-CN"/>
        </w:rPr>
      </w:pPr>
      <w:r>
        <w:rPr>
          <w:rFonts w:hint="eastAsia" w:ascii="仿宋_GB2312" w:hAnsi="仿宋_GB2312" w:eastAsia="仿宋_GB2312" w:cs="仿宋_GB2312"/>
          <w:color w:val="auto"/>
          <w:sz w:val="32"/>
          <w:szCs w:val="32"/>
          <w:highlight w:val="none"/>
          <w:u w:val="none" w:color="auto"/>
          <w:lang w:eastAsia="zh-CN"/>
        </w:rPr>
        <w:t>党的十九大以来，习近平总书记亲自谋划、亲自部署，先后作出系列重要论述和指示批示，为推进巩固拓展脱贫攻坚成果、接续推进乡村振兴工作提供了基本遵循，指明了前进方向。党中央坚持农业农村优先发展，坚持五级书记抓乡村振兴，构建了乡村振兴顶层设计的“四梁八柱”，为巩固拓展脱贫攻坚成果、全面推进乡村振兴提供了坚强保障，注入了强大动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u w:val="none" w:color="auto"/>
          <w:lang w:eastAsia="zh-CN"/>
        </w:rPr>
      </w:pPr>
      <w:r>
        <w:rPr>
          <w:rFonts w:hint="eastAsia" w:ascii="仿宋_GB2312" w:hAnsi="仿宋_GB2312" w:eastAsia="仿宋_GB2312" w:cs="仿宋_GB2312"/>
          <w:color w:val="auto"/>
          <w:sz w:val="32"/>
          <w:szCs w:val="32"/>
          <w:highlight w:val="none"/>
          <w:u w:val="none" w:color="auto"/>
          <w:lang w:eastAsia="zh-CN"/>
        </w:rPr>
        <w:t>省委、省政府认真贯彻落实习近平总书记考察湖南重要讲话指示精神，坚持把乡村振兴作为实施“三高四新”战略、建设现代化新湖南的重要内容，系统谋划、统筹推进，出台了巩固拓展脱贫攻坚成果的政策措施，实现了实施乡村振兴战略的良好开局。</w:t>
      </w:r>
    </w:p>
    <w:p>
      <w:pPr>
        <w:pStyle w:val="4"/>
        <w:keepNext w:val="0"/>
        <w:keepLines w:val="0"/>
        <w:pageBreakBefore w:val="0"/>
        <w:widowControl w:val="0"/>
        <w:kinsoku/>
        <w:wordWrap/>
        <w:overflowPunct/>
        <w:topLinePunct w:val="0"/>
        <w:autoSpaceDE/>
        <w:autoSpaceDN/>
        <w:bidi w:val="0"/>
        <w:adjustRightInd/>
        <w:snapToGrid/>
        <w:spacing w:before="0" w:after="0" w:line="600" w:lineRule="exact"/>
        <w:ind w:firstLine="642" w:firstLineChars="200"/>
        <w:textAlignment w:val="auto"/>
        <w:rPr>
          <w:rFonts w:hint="eastAsia" w:ascii="仿宋_GB2312" w:hAnsi="仿宋_GB2312" w:eastAsia="仿宋_GB2312" w:cs="仿宋_GB2312"/>
          <w:color w:val="auto"/>
          <w:sz w:val="32"/>
          <w:szCs w:val="32"/>
          <w:highlight w:val="none"/>
          <w:u w:val="none" w:color="auto"/>
          <w:lang w:eastAsia="zh-CN"/>
        </w:rPr>
      </w:pPr>
      <w:r>
        <w:rPr>
          <w:rFonts w:hint="eastAsia" w:ascii="仿宋_GB2312" w:hAnsi="仿宋_GB2312" w:eastAsia="仿宋_GB2312" w:cs="仿宋_GB2312"/>
          <w:color w:val="auto"/>
          <w:sz w:val="32"/>
          <w:szCs w:val="32"/>
          <w:highlight w:val="none"/>
          <w:u w:val="none" w:color="auto"/>
          <w:lang w:eastAsia="zh-CN"/>
        </w:rPr>
        <w:t>二、面临挑战</w:t>
      </w:r>
      <w:bookmarkEnd w:id="13"/>
      <w:bookmarkEnd w:id="14"/>
      <w:bookmarkEnd w:id="15"/>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val="0"/>
          <w:color w:val="auto"/>
          <w:sz w:val="32"/>
          <w:szCs w:val="32"/>
          <w:highlight w:val="none"/>
          <w:u w:val="none" w:color="auto"/>
          <w:lang w:eastAsia="zh-CN"/>
        </w:rPr>
      </w:pPr>
      <w:r>
        <w:rPr>
          <w:rFonts w:hint="eastAsia" w:ascii="仿宋_GB2312" w:hAnsi="仿宋_GB2312" w:eastAsia="仿宋_GB2312" w:cs="仿宋_GB2312"/>
          <w:color w:val="auto"/>
          <w:sz w:val="32"/>
          <w:szCs w:val="32"/>
          <w:highlight w:val="none"/>
          <w:u w:val="none" w:color="auto"/>
          <w:lang w:eastAsia="zh-CN"/>
        </w:rPr>
        <w:t>当今世界正经历百年未</w:t>
      </w:r>
      <w:r>
        <w:rPr>
          <w:rFonts w:hint="eastAsia" w:ascii="仿宋_GB2312" w:hAnsi="仿宋_GB2312" w:eastAsia="仿宋_GB2312" w:cs="仿宋_GB2312"/>
          <w:b w:val="0"/>
          <w:bCs w:val="0"/>
          <w:color w:val="auto"/>
          <w:sz w:val="32"/>
          <w:szCs w:val="32"/>
          <w:highlight w:val="none"/>
          <w:u w:val="none" w:color="auto"/>
        </w:rPr>
        <w:t>有之大变局，</w:t>
      </w:r>
      <w:r>
        <w:rPr>
          <w:rFonts w:hint="eastAsia" w:ascii="仿宋_GB2312" w:hAnsi="仿宋_GB2312" w:eastAsia="仿宋_GB2312" w:cs="仿宋_GB2312"/>
          <w:b w:val="0"/>
          <w:bCs w:val="0"/>
          <w:color w:val="auto"/>
          <w:sz w:val="32"/>
          <w:szCs w:val="32"/>
          <w:highlight w:val="none"/>
          <w:u w:val="none" w:color="auto"/>
          <w:lang w:eastAsia="zh-CN"/>
        </w:rPr>
        <w:t>受</w:t>
      </w:r>
      <w:r>
        <w:rPr>
          <w:rFonts w:hint="eastAsia" w:ascii="仿宋_GB2312" w:hAnsi="仿宋_GB2312" w:eastAsia="仿宋_GB2312" w:cs="仿宋_GB2312"/>
          <w:b w:val="0"/>
          <w:bCs w:val="0"/>
          <w:color w:val="auto"/>
          <w:sz w:val="32"/>
          <w:szCs w:val="32"/>
          <w:highlight w:val="none"/>
          <w:u w:val="none" w:color="auto"/>
        </w:rPr>
        <w:t>新冠肺炎疫情</w:t>
      </w:r>
      <w:r>
        <w:rPr>
          <w:rFonts w:hint="eastAsia" w:ascii="仿宋_GB2312" w:hAnsi="仿宋_GB2312" w:eastAsia="仿宋_GB2312" w:cs="仿宋_GB2312"/>
          <w:b w:val="0"/>
          <w:bCs w:val="0"/>
          <w:color w:val="auto"/>
          <w:sz w:val="32"/>
          <w:szCs w:val="32"/>
          <w:highlight w:val="none"/>
          <w:u w:val="none" w:color="auto"/>
          <w:lang w:eastAsia="zh-CN"/>
        </w:rPr>
        <w:t>冲击和经济逆全球化影响</w:t>
      </w:r>
      <w:r>
        <w:rPr>
          <w:rFonts w:hint="eastAsia" w:ascii="仿宋_GB2312" w:hAnsi="仿宋_GB2312" w:eastAsia="仿宋_GB2312" w:cs="仿宋_GB2312"/>
          <w:b w:val="0"/>
          <w:bCs w:val="0"/>
          <w:color w:val="auto"/>
          <w:sz w:val="32"/>
          <w:szCs w:val="32"/>
          <w:highlight w:val="none"/>
          <w:u w:val="none" w:color="auto"/>
        </w:rPr>
        <w:t>，</w:t>
      </w:r>
      <w:r>
        <w:rPr>
          <w:rFonts w:hint="eastAsia" w:ascii="仿宋_GB2312" w:hAnsi="仿宋_GB2312" w:eastAsia="仿宋_GB2312" w:cs="仿宋_GB2312"/>
          <w:b w:val="0"/>
          <w:bCs w:val="0"/>
          <w:color w:val="auto"/>
          <w:sz w:val="32"/>
          <w:szCs w:val="32"/>
          <w:highlight w:val="none"/>
          <w:u w:val="none" w:color="auto"/>
          <w:lang w:eastAsia="zh-CN"/>
        </w:rPr>
        <w:t>农业农村领域的不稳定性、不确定性日益增加</w:t>
      </w:r>
      <w:r>
        <w:rPr>
          <w:rFonts w:hint="eastAsia" w:ascii="仿宋_GB2312" w:hAnsi="仿宋_GB2312" w:eastAsia="仿宋_GB2312" w:cs="仿宋_GB2312"/>
          <w:b w:val="0"/>
          <w:bCs w:val="0"/>
          <w:color w:val="auto"/>
          <w:sz w:val="32"/>
          <w:szCs w:val="32"/>
          <w:highlight w:val="none"/>
          <w:u w:val="none" w:color="auto"/>
        </w:rPr>
        <w:t>，脱贫地区和脱贫群众</w:t>
      </w:r>
      <w:r>
        <w:rPr>
          <w:rFonts w:hint="eastAsia" w:ascii="仿宋_GB2312" w:hAnsi="仿宋_GB2312" w:eastAsia="仿宋_GB2312" w:cs="仿宋_GB2312"/>
          <w:b w:val="0"/>
          <w:bCs w:val="0"/>
          <w:color w:val="auto"/>
          <w:sz w:val="32"/>
          <w:szCs w:val="32"/>
          <w:highlight w:val="none"/>
          <w:u w:val="none" w:color="auto"/>
          <w:lang w:eastAsia="zh-CN"/>
        </w:rPr>
        <w:t>发展基础总体还比较薄弱，巩固拓展脱贫攻坚成果、全面推进乡村振兴</w:t>
      </w:r>
      <w:r>
        <w:rPr>
          <w:rFonts w:hint="eastAsia" w:ascii="仿宋_GB2312" w:hAnsi="仿宋_GB2312" w:eastAsia="仿宋_GB2312" w:cs="仿宋_GB2312"/>
          <w:b w:val="0"/>
          <w:bCs w:val="0"/>
          <w:color w:val="auto"/>
          <w:sz w:val="32"/>
          <w:szCs w:val="32"/>
          <w:highlight w:val="none"/>
          <w:u w:val="none" w:color="auto"/>
        </w:rPr>
        <w:t>面临不少困难和挑战。</w:t>
      </w:r>
      <w:r>
        <w:rPr>
          <w:rFonts w:hint="eastAsia" w:ascii="仿宋_GB2312" w:hAnsi="仿宋_GB2312" w:eastAsia="仿宋_GB2312" w:cs="仿宋_GB2312"/>
          <w:b/>
          <w:bCs/>
          <w:color w:val="auto"/>
          <w:sz w:val="32"/>
          <w:szCs w:val="32"/>
          <w:highlight w:val="none"/>
          <w:u w:val="none" w:color="auto"/>
        </w:rPr>
        <w:t>一是巩固脱贫攻坚成果任务较重。</w:t>
      </w:r>
      <w:r>
        <w:rPr>
          <w:rFonts w:hint="eastAsia" w:ascii="仿宋_GB2312" w:hAnsi="仿宋_GB2312" w:eastAsia="仿宋_GB2312" w:cs="仿宋_GB2312"/>
          <w:b w:val="0"/>
          <w:bCs w:val="0"/>
          <w:color w:val="auto"/>
          <w:sz w:val="32"/>
          <w:szCs w:val="32"/>
          <w:highlight w:val="none"/>
          <w:u w:val="none" w:color="auto"/>
          <w:lang w:eastAsia="zh-CN"/>
        </w:rPr>
        <w:t>全省</w:t>
      </w:r>
      <w:r>
        <w:rPr>
          <w:rFonts w:hint="eastAsia" w:ascii="仿宋_GB2312" w:hAnsi="仿宋_GB2312" w:eastAsia="仿宋_GB2312" w:cs="仿宋_GB2312"/>
          <w:b w:val="0"/>
          <w:bCs w:val="0"/>
          <w:color w:val="auto"/>
          <w:sz w:val="32"/>
          <w:szCs w:val="32"/>
          <w:highlight w:val="none"/>
          <w:u w:val="none" w:color="auto"/>
        </w:rPr>
        <w:t>脱贫人口</w:t>
      </w:r>
      <w:r>
        <w:rPr>
          <w:rFonts w:hint="eastAsia" w:ascii="仿宋_GB2312" w:hAnsi="仿宋_GB2312" w:eastAsia="仿宋_GB2312" w:cs="仿宋_GB2312"/>
          <w:b w:val="0"/>
          <w:bCs w:val="0"/>
          <w:color w:val="auto"/>
          <w:sz w:val="32"/>
          <w:szCs w:val="32"/>
          <w:highlight w:val="none"/>
          <w:u w:val="none" w:color="auto"/>
          <w:lang w:eastAsia="zh-CN"/>
        </w:rPr>
        <w:t>规模大，排全国第六位</w:t>
      </w:r>
      <w:r>
        <w:rPr>
          <w:rStyle w:val="30"/>
          <w:rFonts w:hint="eastAsia" w:ascii="仿宋_GB2312" w:hAnsi="仿宋_GB2312" w:eastAsia="仿宋_GB2312" w:cs="仿宋_GB2312"/>
          <w:b w:val="0"/>
          <w:bCs w:val="0"/>
          <w:color w:val="auto"/>
          <w:sz w:val="32"/>
          <w:szCs w:val="32"/>
          <w:highlight w:val="none"/>
          <w:u w:val="none" w:color="auto"/>
          <w:lang w:eastAsia="zh-CN"/>
        </w:rPr>
        <w:footnoteReference w:id="7"/>
      </w:r>
      <w:r>
        <w:rPr>
          <w:rFonts w:hint="eastAsia" w:ascii="仿宋_GB2312" w:hAnsi="仿宋_GB2312" w:eastAsia="仿宋_GB2312" w:cs="仿宋_GB2312"/>
          <w:b w:val="0"/>
          <w:bCs w:val="0"/>
          <w:color w:val="auto"/>
          <w:sz w:val="32"/>
          <w:szCs w:val="32"/>
          <w:highlight w:val="none"/>
          <w:u w:val="none" w:color="auto"/>
          <w:lang w:eastAsia="zh-CN"/>
        </w:rPr>
        <w:t>，巩固脱贫成果任务重；</w:t>
      </w:r>
      <w:r>
        <w:rPr>
          <w:rFonts w:hint="eastAsia" w:ascii="仿宋_GB2312" w:hAnsi="仿宋_GB2312" w:eastAsia="仿宋_GB2312" w:cs="仿宋_GB2312"/>
          <w:b w:val="0"/>
          <w:bCs w:val="0"/>
          <w:color w:val="auto"/>
          <w:sz w:val="32"/>
          <w:szCs w:val="32"/>
          <w:highlight w:val="none"/>
          <w:u w:val="none" w:color="auto"/>
        </w:rPr>
        <w:t>因病因残因无劳力存在返贫致贫风险的人口占全省防止返贫监测对象的</w:t>
      </w:r>
      <w:r>
        <w:rPr>
          <w:rFonts w:hint="eastAsia" w:ascii="仿宋_GB2312" w:hAnsi="仿宋_GB2312" w:eastAsia="仿宋_GB2312" w:cs="仿宋_GB2312"/>
          <w:b w:val="0"/>
          <w:bCs w:val="0"/>
          <w:color w:val="auto"/>
          <w:sz w:val="32"/>
          <w:szCs w:val="32"/>
          <w:highlight w:val="none"/>
          <w:u w:val="none" w:color="auto"/>
          <w:lang w:eastAsia="zh-CN"/>
        </w:rPr>
        <w:t>比重高</w:t>
      </w:r>
      <w:r>
        <w:rPr>
          <w:rFonts w:hint="eastAsia" w:ascii="仿宋_GB2312" w:hAnsi="仿宋_GB2312" w:eastAsia="仿宋_GB2312" w:cs="仿宋_GB2312"/>
          <w:b w:val="0"/>
          <w:bCs w:val="0"/>
          <w:color w:val="auto"/>
          <w:sz w:val="32"/>
          <w:szCs w:val="32"/>
          <w:highlight w:val="none"/>
          <w:u w:val="none" w:color="auto"/>
        </w:rPr>
        <w:t>，</w:t>
      </w:r>
      <w:r>
        <w:rPr>
          <w:rFonts w:hint="eastAsia" w:ascii="仿宋_GB2312" w:hAnsi="仿宋_GB2312" w:eastAsia="仿宋_GB2312" w:cs="仿宋_GB2312"/>
          <w:b w:val="0"/>
          <w:bCs w:val="0"/>
          <w:color w:val="auto"/>
          <w:sz w:val="32"/>
          <w:szCs w:val="32"/>
          <w:highlight w:val="none"/>
          <w:u w:val="none" w:color="auto"/>
          <w:lang w:eastAsia="zh-CN"/>
        </w:rPr>
        <w:t>防止返贫难度大</w:t>
      </w:r>
      <w:r>
        <w:rPr>
          <w:rFonts w:hint="eastAsia" w:ascii="仿宋_GB2312" w:hAnsi="仿宋_GB2312" w:eastAsia="仿宋_GB2312" w:cs="仿宋_GB2312"/>
          <w:b w:val="0"/>
          <w:bCs w:val="0"/>
          <w:color w:val="auto"/>
          <w:sz w:val="32"/>
          <w:szCs w:val="32"/>
          <w:highlight w:val="none"/>
          <w:u w:val="none" w:color="auto"/>
        </w:rPr>
        <w:t>。</w:t>
      </w:r>
      <w:r>
        <w:rPr>
          <w:rFonts w:hint="eastAsia" w:ascii="仿宋_GB2312" w:hAnsi="仿宋_GB2312" w:eastAsia="仿宋_GB2312" w:cs="仿宋_GB2312"/>
          <w:b/>
          <w:bCs/>
          <w:color w:val="auto"/>
          <w:sz w:val="32"/>
          <w:szCs w:val="32"/>
          <w:highlight w:val="none"/>
          <w:u w:val="none" w:color="auto"/>
        </w:rPr>
        <w:t>二是区域发展差距仍然较大。</w:t>
      </w:r>
      <w:r>
        <w:rPr>
          <w:rFonts w:hint="default" w:ascii="Times New Roman" w:hAnsi="Times New Roman" w:eastAsia="仿宋_GB2312" w:cs="Times New Roman"/>
          <w:b w:val="0"/>
          <w:bCs w:val="0"/>
          <w:color w:val="auto"/>
          <w:sz w:val="32"/>
          <w:szCs w:val="32"/>
          <w:highlight w:val="none"/>
          <w:u w:val="none" w:color="auto"/>
        </w:rPr>
        <w:t>2020年，全省脱贫地区农村居民人均可支配收入仅为全省农村居民的74.8%</w:t>
      </w:r>
      <w:r>
        <w:rPr>
          <w:rFonts w:hint="eastAsia" w:ascii="仿宋_GB2312" w:hAnsi="仿宋_GB2312" w:eastAsia="仿宋_GB2312" w:cs="仿宋_GB2312"/>
          <w:b w:val="0"/>
          <w:bCs w:val="0"/>
          <w:color w:val="auto"/>
          <w:sz w:val="32"/>
          <w:szCs w:val="32"/>
          <w:highlight w:val="none"/>
          <w:u w:val="none" w:color="auto"/>
        </w:rPr>
        <w:t>。湘西地区人均生产总值不及长株潭地区三成，居民人均可支配收入不及长株潭地区一半。</w:t>
      </w:r>
      <w:r>
        <w:rPr>
          <w:rFonts w:hint="eastAsia" w:ascii="仿宋_GB2312" w:hAnsi="仿宋_GB2312" w:eastAsia="仿宋_GB2312" w:cs="仿宋_GB2312"/>
          <w:b/>
          <w:bCs/>
          <w:color w:val="auto"/>
          <w:sz w:val="32"/>
          <w:szCs w:val="32"/>
          <w:highlight w:val="none"/>
          <w:u w:val="none" w:color="auto"/>
        </w:rPr>
        <w:t>三是脱贫产业基础较为薄弱。</w:t>
      </w:r>
      <w:r>
        <w:rPr>
          <w:rFonts w:hint="eastAsia" w:ascii="仿宋_GB2312" w:hAnsi="仿宋_GB2312" w:eastAsia="仿宋_GB2312" w:cs="仿宋_GB2312"/>
          <w:b w:val="0"/>
          <w:bCs w:val="0"/>
          <w:color w:val="auto"/>
          <w:sz w:val="32"/>
          <w:szCs w:val="32"/>
          <w:highlight w:val="none"/>
          <w:u w:val="none" w:color="auto"/>
        </w:rPr>
        <w:t>一些脱贫地区经营主体培育不足，组织化、规模化程度较低，利益联结机制不够健全，科技支撑水平不足，产业持续性较差，脱贫人口产业发展能力较弱。</w:t>
      </w:r>
      <w:r>
        <w:rPr>
          <w:rFonts w:hint="eastAsia" w:ascii="仿宋_GB2312" w:hAnsi="仿宋_GB2312" w:eastAsia="仿宋_GB2312" w:cs="仿宋_GB2312"/>
          <w:b/>
          <w:bCs/>
          <w:color w:val="auto"/>
          <w:sz w:val="32"/>
          <w:szCs w:val="32"/>
          <w:highlight w:val="none"/>
          <w:u w:val="none" w:color="auto"/>
        </w:rPr>
        <w:t>四是基础设施仍有不少短板。</w:t>
      </w:r>
      <w:r>
        <w:rPr>
          <w:rFonts w:hint="eastAsia" w:ascii="仿宋_GB2312" w:hAnsi="仿宋_GB2312" w:eastAsia="仿宋_GB2312" w:cs="仿宋_GB2312"/>
          <w:b w:val="0"/>
          <w:bCs w:val="0"/>
          <w:color w:val="auto"/>
          <w:sz w:val="32"/>
          <w:szCs w:val="32"/>
          <w:highlight w:val="none"/>
          <w:u w:val="none" w:color="auto"/>
        </w:rPr>
        <w:t>农村道路、集中供水、垃圾</w:t>
      </w:r>
      <w:r>
        <w:rPr>
          <w:rFonts w:hint="eastAsia" w:ascii="仿宋_GB2312" w:hAnsi="仿宋_GB2312" w:eastAsia="仿宋_GB2312" w:cs="仿宋_GB2312"/>
          <w:b w:val="0"/>
          <w:bCs w:val="0"/>
          <w:color w:val="auto"/>
          <w:sz w:val="32"/>
          <w:szCs w:val="32"/>
          <w:highlight w:val="none"/>
          <w:u w:val="none" w:color="auto"/>
          <w:lang w:eastAsia="zh-CN"/>
        </w:rPr>
        <w:t>和</w:t>
      </w:r>
      <w:r>
        <w:rPr>
          <w:rFonts w:hint="eastAsia" w:ascii="仿宋_GB2312" w:hAnsi="仿宋_GB2312" w:eastAsia="仿宋_GB2312" w:cs="仿宋_GB2312"/>
          <w:b w:val="0"/>
          <w:bCs w:val="0"/>
          <w:color w:val="auto"/>
          <w:sz w:val="32"/>
          <w:szCs w:val="32"/>
          <w:highlight w:val="none"/>
          <w:u w:val="none" w:color="auto"/>
        </w:rPr>
        <w:t>污水处理设施等往村覆盖、往户延伸存在明显薄弱环节，乡村快递物流、冷链仓储设施和生态环卫设施建设亟需加强。</w:t>
      </w:r>
      <w:r>
        <w:rPr>
          <w:rFonts w:hint="eastAsia" w:ascii="仿宋_GB2312" w:hAnsi="仿宋_GB2312" w:eastAsia="仿宋_GB2312" w:cs="仿宋_GB2312"/>
          <w:b/>
          <w:bCs/>
          <w:color w:val="auto"/>
          <w:sz w:val="32"/>
          <w:szCs w:val="32"/>
          <w:highlight w:val="none"/>
          <w:u w:val="none" w:color="auto"/>
          <w:lang w:eastAsia="zh-CN"/>
        </w:rPr>
        <w:t>五是</w:t>
      </w:r>
      <w:r>
        <w:rPr>
          <w:rFonts w:hint="eastAsia" w:ascii="仿宋_GB2312" w:hAnsi="仿宋_GB2312" w:eastAsia="仿宋_GB2312" w:cs="仿宋_GB2312"/>
          <w:b/>
          <w:bCs/>
          <w:color w:val="auto"/>
          <w:sz w:val="32"/>
          <w:szCs w:val="32"/>
          <w:highlight w:val="none"/>
          <w:u w:val="none" w:color="auto"/>
        </w:rPr>
        <w:t>风险防控存在较大压力</w:t>
      </w:r>
      <w:r>
        <w:rPr>
          <w:rFonts w:hint="eastAsia" w:ascii="仿宋_GB2312" w:hAnsi="仿宋_GB2312" w:eastAsia="仿宋_GB2312" w:cs="仿宋_GB2312"/>
          <w:b/>
          <w:bCs/>
          <w:color w:val="auto"/>
          <w:sz w:val="32"/>
          <w:szCs w:val="32"/>
          <w:highlight w:val="none"/>
          <w:u w:val="none" w:color="auto"/>
          <w:lang w:eastAsia="zh-CN"/>
        </w:rPr>
        <w:t>。</w:t>
      </w:r>
      <w:r>
        <w:rPr>
          <w:rFonts w:hint="eastAsia" w:ascii="仿宋_GB2312" w:hAnsi="仿宋_GB2312" w:eastAsia="仿宋_GB2312" w:cs="仿宋_GB2312"/>
          <w:b w:val="0"/>
          <w:bCs w:val="0"/>
          <w:color w:val="auto"/>
          <w:sz w:val="32"/>
          <w:szCs w:val="32"/>
          <w:highlight w:val="none"/>
          <w:u w:val="none" w:color="auto"/>
          <w:lang w:eastAsia="zh-CN"/>
        </w:rPr>
        <w:t>新冠肺炎疫情常态化防控下，脱贫群众就业、乡村产业、脱贫地区经济发展压力增大，洪涝干旱灾害、地质灾害等对脱贫群众带来不利影响，规模性返贫、扶贫项目资产流失、脱贫人口小额信贷违约、脱贫人口规模性失业、涉贫网络舆情等风险对脱贫攻坚胜利成果带来冲击。</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600" w:lineRule="exact"/>
        <w:jc w:val="center"/>
        <w:textAlignment w:val="auto"/>
        <w:outlineLvl w:val="1"/>
        <w:rPr>
          <w:rFonts w:hint="default" w:ascii="Times New Roman" w:hAnsi="Times New Roman" w:eastAsia="楷体_GB2312" w:cs="Times New Roman"/>
          <w:b/>
          <w:bCs/>
          <w:color w:val="auto"/>
          <w:sz w:val="32"/>
          <w:szCs w:val="32"/>
          <w:highlight w:val="none"/>
          <w:u w:val="none" w:color="auto"/>
        </w:rPr>
      </w:pPr>
      <w:bookmarkStart w:id="16" w:name="_Toc16739"/>
      <w:bookmarkStart w:id="17" w:name="_Toc28269"/>
      <w:bookmarkStart w:id="18" w:name="_Toc76939519"/>
      <w:r>
        <w:rPr>
          <w:rFonts w:hint="default" w:ascii="Times New Roman" w:hAnsi="Times New Roman" w:eastAsia="楷体_GB2312" w:cs="Times New Roman"/>
          <w:b/>
          <w:bCs/>
          <w:color w:val="auto"/>
          <w:sz w:val="32"/>
          <w:szCs w:val="32"/>
          <w:highlight w:val="none"/>
          <w:u w:val="none" w:color="auto"/>
          <w:lang w:eastAsia="zh-CN"/>
        </w:rPr>
        <w:t>第三节</w:t>
      </w:r>
      <w:r>
        <w:rPr>
          <w:rFonts w:hint="default" w:ascii="Times New Roman" w:hAnsi="Times New Roman" w:eastAsia="楷体_GB2312" w:cs="Times New Roman"/>
          <w:b/>
          <w:bCs/>
          <w:color w:val="auto"/>
          <w:sz w:val="32"/>
          <w:szCs w:val="32"/>
          <w:highlight w:val="none"/>
          <w:u w:val="none" w:color="auto"/>
          <w:lang w:val="en-US" w:eastAsia="zh-CN"/>
        </w:rPr>
        <w:t xml:space="preserve"> </w:t>
      </w:r>
      <w:r>
        <w:rPr>
          <w:rFonts w:hint="default" w:ascii="Times New Roman" w:hAnsi="Times New Roman" w:eastAsia="楷体_GB2312" w:cs="Times New Roman"/>
          <w:b/>
          <w:bCs/>
          <w:color w:val="auto"/>
          <w:sz w:val="32"/>
          <w:szCs w:val="32"/>
          <w:highlight w:val="none"/>
          <w:u w:val="none" w:color="auto"/>
        </w:rPr>
        <w:t>总体要求</w:t>
      </w:r>
      <w:bookmarkEnd w:id="16"/>
      <w:bookmarkEnd w:id="17"/>
      <w:bookmarkEnd w:id="18"/>
      <w:bookmarkStart w:id="19" w:name="_Toc76939520"/>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2" w:firstLineChars="200"/>
        <w:textAlignment w:val="auto"/>
        <w:rPr>
          <w:rFonts w:hint="eastAsia" w:ascii="仿宋_GB2312" w:hAnsi="仿宋_GB2312" w:eastAsia="仿宋_GB2312" w:cs="仿宋_GB2312"/>
          <w:b/>
          <w:bCs/>
          <w:color w:val="auto"/>
          <w:sz w:val="32"/>
          <w:szCs w:val="32"/>
          <w:highlight w:val="none"/>
          <w:u w:val="none" w:color="auto"/>
          <w:lang w:eastAsia="zh-CN"/>
        </w:rPr>
      </w:pPr>
      <w:r>
        <w:rPr>
          <w:rFonts w:hint="eastAsia" w:ascii="仿宋_GB2312" w:hAnsi="仿宋_GB2312" w:eastAsia="仿宋_GB2312" w:cs="仿宋_GB2312"/>
          <w:b/>
          <w:bCs/>
          <w:color w:val="auto"/>
          <w:sz w:val="32"/>
          <w:szCs w:val="32"/>
          <w:highlight w:val="none"/>
          <w:u w:val="none" w:color="auto"/>
        </w:rPr>
        <w:t>一、指导思想</w:t>
      </w:r>
      <w:bookmarkEnd w:id="19"/>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color w:val="auto"/>
          <w:sz w:val="32"/>
          <w:szCs w:val="32"/>
          <w:highlight w:val="none"/>
          <w:u w:val="none" w:color="auto"/>
          <w:lang w:eastAsia="zh-CN"/>
        </w:rPr>
      </w:pPr>
      <w:r>
        <w:rPr>
          <w:rFonts w:hint="eastAsia" w:ascii="仿宋_GB2312" w:hAnsi="仿宋_GB2312" w:eastAsia="仿宋_GB2312" w:cs="仿宋_GB2312"/>
          <w:b w:val="0"/>
          <w:bCs w:val="0"/>
          <w:color w:val="auto"/>
          <w:sz w:val="32"/>
          <w:szCs w:val="32"/>
          <w:highlight w:val="none"/>
          <w:u w:val="none" w:color="auto"/>
        </w:rPr>
        <w:t>坚持以习近平新时代中国特色社会主义思想为指导，</w:t>
      </w:r>
      <w:r>
        <w:rPr>
          <w:rFonts w:hint="eastAsia" w:ascii="仿宋_GB2312" w:hAnsi="仿宋_GB2312" w:eastAsia="仿宋_GB2312" w:cs="仿宋_GB2312"/>
          <w:b w:val="0"/>
          <w:bCs w:val="0"/>
          <w:color w:val="auto"/>
          <w:sz w:val="32"/>
          <w:szCs w:val="32"/>
          <w:highlight w:val="none"/>
          <w:u w:val="none" w:color="auto"/>
          <w:lang w:eastAsia="zh-CN"/>
        </w:rPr>
        <w:t>深入贯彻落实习近平总书记关于“三农”工作重要论述和对湖南工作重要指示</w:t>
      </w:r>
      <w:r>
        <w:rPr>
          <w:rFonts w:hint="eastAsia" w:ascii="仿宋_GB2312" w:hAnsi="仿宋_GB2312" w:eastAsia="仿宋_GB2312" w:cs="仿宋_GB2312"/>
          <w:b w:val="0"/>
          <w:bCs w:val="0"/>
          <w:color w:val="auto"/>
          <w:sz w:val="32"/>
          <w:szCs w:val="32"/>
          <w:highlight w:val="none"/>
          <w:u w:val="none" w:color="auto"/>
        </w:rPr>
        <w:t>，</w:t>
      </w:r>
      <w:r>
        <w:rPr>
          <w:rFonts w:hint="eastAsia" w:ascii="仿宋_GB2312" w:hAnsi="仿宋_GB2312" w:eastAsia="仿宋_GB2312" w:cs="仿宋_GB2312"/>
          <w:b w:val="0"/>
          <w:bCs w:val="0"/>
          <w:color w:val="auto"/>
          <w:sz w:val="32"/>
          <w:szCs w:val="32"/>
          <w:highlight w:val="none"/>
          <w:u w:val="none" w:color="auto"/>
          <w:lang w:eastAsia="zh-CN"/>
        </w:rPr>
        <w:t>把握新发展阶段，</w:t>
      </w:r>
      <w:r>
        <w:rPr>
          <w:rFonts w:hint="eastAsia" w:ascii="仿宋_GB2312" w:hAnsi="仿宋_GB2312" w:eastAsia="仿宋_GB2312" w:cs="仿宋_GB2312"/>
          <w:b w:val="0"/>
          <w:bCs w:val="0"/>
          <w:color w:val="auto"/>
          <w:sz w:val="32"/>
          <w:szCs w:val="32"/>
          <w:highlight w:val="none"/>
          <w:u w:val="none" w:color="auto"/>
        </w:rPr>
        <w:t>贯彻新发展理念，</w:t>
      </w:r>
      <w:r>
        <w:rPr>
          <w:rFonts w:hint="eastAsia" w:ascii="仿宋_GB2312" w:hAnsi="仿宋_GB2312" w:eastAsia="仿宋_GB2312" w:cs="仿宋_GB2312"/>
          <w:b w:val="0"/>
          <w:bCs w:val="0"/>
          <w:color w:val="auto"/>
          <w:sz w:val="32"/>
          <w:szCs w:val="32"/>
          <w:highlight w:val="none"/>
          <w:u w:val="none" w:color="auto"/>
          <w:lang w:eastAsia="zh-CN"/>
        </w:rPr>
        <w:t>构建新发展格局，</w:t>
      </w:r>
      <w:r>
        <w:rPr>
          <w:rFonts w:hint="eastAsia" w:ascii="仿宋_GB2312" w:hAnsi="仿宋_GB2312" w:eastAsia="仿宋_GB2312" w:cs="仿宋_GB2312"/>
          <w:b w:val="0"/>
          <w:bCs w:val="0"/>
          <w:color w:val="auto"/>
          <w:sz w:val="32"/>
          <w:szCs w:val="32"/>
          <w:highlight w:val="none"/>
          <w:u w:val="none" w:color="auto"/>
        </w:rPr>
        <w:t>坚持以人民为中心的发展思想，坚持共同富裕方向，</w:t>
      </w:r>
      <w:r>
        <w:rPr>
          <w:rFonts w:hint="eastAsia" w:ascii="仿宋_GB2312" w:hAnsi="仿宋_GB2312" w:eastAsia="仿宋_GB2312" w:cs="仿宋_GB2312"/>
          <w:b w:val="0"/>
          <w:bCs w:val="0"/>
          <w:color w:val="auto"/>
          <w:sz w:val="32"/>
          <w:szCs w:val="32"/>
          <w:highlight w:val="none"/>
          <w:u w:val="none" w:color="auto"/>
          <w:lang w:eastAsia="zh-CN"/>
        </w:rPr>
        <w:t>围绕实施“三高四新”战略和农业农村现代化总目标，以乡村振兴为总抓手，将巩固拓展脱贫攻坚成果放在突出位置</w:t>
      </w:r>
      <w:r>
        <w:rPr>
          <w:rFonts w:hint="eastAsia" w:ascii="仿宋_GB2312" w:hAnsi="仿宋_GB2312" w:eastAsia="仿宋_GB2312" w:cs="仿宋_GB2312"/>
          <w:b w:val="0"/>
          <w:bCs w:val="0"/>
          <w:color w:val="auto"/>
          <w:sz w:val="32"/>
          <w:szCs w:val="32"/>
          <w:highlight w:val="none"/>
          <w:u w:val="none" w:color="auto"/>
        </w:rPr>
        <w:t>，切实保持主要帮扶政策总体稳定，</w:t>
      </w:r>
      <w:r>
        <w:rPr>
          <w:rFonts w:hint="eastAsia" w:ascii="仿宋_GB2312" w:hAnsi="仿宋_GB2312" w:eastAsia="仿宋_GB2312" w:cs="仿宋_GB2312"/>
          <w:b w:val="0"/>
          <w:bCs w:val="0"/>
          <w:color w:val="auto"/>
          <w:sz w:val="32"/>
          <w:szCs w:val="32"/>
          <w:highlight w:val="none"/>
          <w:u w:val="none" w:color="auto"/>
          <w:lang w:eastAsia="zh-CN"/>
        </w:rPr>
        <w:t>健全乡村振兴领导体制和工作体系，健全农村低收入人口和欠发达地区帮扶机制</w:t>
      </w:r>
      <w:r>
        <w:rPr>
          <w:rFonts w:hint="eastAsia" w:ascii="仿宋_GB2312" w:hAnsi="仿宋_GB2312" w:eastAsia="仿宋_GB2312" w:cs="仿宋_GB2312"/>
          <w:b w:val="0"/>
          <w:bCs w:val="0"/>
          <w:color w:val="auto"/>
          <w:sz w:val="32"/>
          <w:szCs w:val="32"/>
          <w:highlight w:val="none"/>
          <w:u w:val="none" w:color="auto"/>
        </w:rPr>
        <w:t>，</w:t>
      </w:r>
      <w:r>
        <w:rPr>
          <w:rFonts w:hint="eastAsia" w:ascii="仿宋_GB2312" w:hAnsi="仿宋_GB2312" w:eastAsia="仿宋_GB2312" w:cs="仿宋_GB2312"/>
          <w:b w:val="0"/>
          <w:bCs w:val="0"/>
          <w:color w:val="auto"/>
          <w:sz w:val="32"/>
          <w:szCs w:val="32"/>
          <w:highlight w:val="none"/>
          <w:u w:val="none" w:color="auto"/>
          <w:lang w:eastAsia="zh-CN"/>
        </w:rPr>
        <w:t>在健全防止返贫动态监测和帮扶机制、精细化农业发展、乡村建设、落实“四个优先”四个方面率先探索，确保实现巩固拓展脱贫攻坚成果同乡村振兴有效衔接，加快推进脱贫地区</w:t>
      </w:r>
      <w:r>
        <w:rPr>
          <w:rFonts w:hint="eastAsia" w:ascii="仿宋_GB2312" w:hAnsi="仿宋_GB2312" w:eastAsia="仿宋_GB2312" w:cs="仿宋_GB2312"/>
          <w:b w:val="0"/>
          <w:bCs w:val="0"/>
          <w:color w:val="auto"/>
          <w:sz w:val="32"/>
          <w:szCs w:val="32"/>
          <w:highlight w:val="none"/>
          <w:u w:val="none" w:color="auto"/>
        </w:rPr>
        <w:t>产业、人才、文化、生态、组织</w:t>
      </w:r>
      <w:r>
        <w:rPr>
          <w:rFonts w:hint="eastAsia" w:ascii="仿宋_GB2312" w:hAnsi="仿宋_GB2312" w:eastAsia="仿宋_GB2312" w:cs="仿宋_GB2312"/>
          <w:b w:val="0"/>
          <w:bCs w:val="0"/>
          <w:color w:val="auto"/>
          <w:sz w:val="32"/>
          <w:szCs w:val="32"/>
          <w:highlight w:val="none"/>
          <w:u w:val="none" w:color="auto"/>
          <w:lang w:eastAsia="zh-CN"/>
        </w:rPr>
        <w:t>全面</w:t>
      </w:r>
      <w:r>
        <w:rPr>
          <w:rFonts w:hint="eastAsia" w:ascii="仿宋_GB2312" w:hAnsi="仿宋_GB2312" w:eastAsia="仿宋_GB2312" w:cs="仿宋_GB2312"/>
          <w:b w:val="0"/>
          <w:bCs w:val="0"/>
          <w:color w:val="auto"/>
          <w:sz w:val="32"/>
          <w:szCs w:val="32"/>
          <w:highlight w:val="none"/>
          <w:u w:val="none" w:color="auto"/>
        </w:rPr>
        <w:t>振兴</w:t>
      </w:r>
      <w:r>
        <w:rPr>
          <w:rFonts w:hint="eastAsia" w:ascii="仿宋_GB2312" w:hAnsi="仿宋_GB2312" w:eastAsia="仿宋_GB2312" w:cs="仿宋_GB2312"/>
          <w:b w:val="0"/>
          <w:bCs w:val="0"/>
          <w:color w:val="auto"/>
          <w:sz w:val="32"/>
          <w:szCs w:val="32"/>
          <w:highlight w:val="none"/>
          <w:u w:val="none" w:color="auto"/>
          <w:lang w:eastAsia="zh-CN"/>
        </w:rPr>
        <w:t>，在全国树标杆、作示范、走前列，为奋力建设社会主义现代化新湖南奠定坚实基础。</w:t>
      </w:r>
    </w:p>
    <w:p>
      <w:pPr>
        <w:pStyle w:val="4"/>
        <w:keepNext w:val="0"/>
        <w:keepLines w:val="0"/>
        <w:pageBreakBefore w:val="0"/>
        <w:widowControl w:val="0"/>
        <w:kinsoku/>
        <w:wordWrap/>
        <w:overflowPunct/>
        <w:topLinePunct w:val="0"/>
        <w:autoSpaceDE/>
        <w:autoSpaceDN/>
        <w:bidi w:val="0"/>
        <w:adjustRightInd/>
        <w:snapToGrid/>
        <w:spacing w:before="0" w:after="0" w:line="600" w:lineRule="exact"/>
        <w:ind w:firstLine="642" w:firstLineChars="200"/>
        <w:textAlignment w:val="auto"/>
        <w:rPr>
          <w:rFonts w:hint="eastAsia" w:ascii="仿宋_GB2312" w:hAnsi="仿宋_GB2312" w:eastAsia="仿宋_GB2312" w:cs="仿宋_GB2312"/>
          <w:color w:val="auto"/>
          <w:sz w:val="32"/>
          <w:szCs w:val="32"/>
          <w:highlight w:val="none"/>
          <w:u w:val="none" w:color="auto"/>
          <w:lang w:eastAsia="zh-CN"/>
        </w:rPr>
      </w:pPr>
      <w:bookmarkStart w:id="20" w:name="_Toc76939522"/>
      <w:r>
        <w:rPr>
          <w:rFonts w:hint="eastAsia" w:ascii="仿宋_GB2312" w:hAnsi="仿宋_GB2312" w:eastAsia="仿宋_GB2312" w:cs="仿宋_GB2312"/>
          <w:color w:val="auto"/>
          <w:sz w:val="32"/>
          <w:szCs w:val="32"/>
          <w:highlight w:val="none"/>
          <w:u w:val="none" w:color="auto"/>
        </w:rPr>
        <w:t>二、</w:t>
      </w:r>
      <w:r>
        <w:rPr>
          <w:rFonts w:hint="eastAsia" w:ascii="仿宋_GB2312" w:hAnsi="仿宋_GB2312" w:eastAsia="仿宋_GB2312" w:cs="仿宋_GB2312"/>
          <w:color w:val="auto"/>
          <w:sz w:val="32"/>
          <w:szCs w:val="32"/>
          <w:highlight w:val="none"/>
          <w:u w:val="none" w:color="auto"/>
          <w:lang w:eastAsia="zh-CN"/>
        </w:rPr>
        <w:t>工作原则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u w:val="none" w:color="auto"/>
        </w:rPr>
      </w:pPr>
      <w:r>
        <w:rPr>
          <w:rFonts w:hint="eastAsia" w:ascii="仿宋_GB2312" w:hAnsi="仿宋_GB2312" w:eastAsia="仿宋_GB2312" w:cs="仿宋_GB2312"/>
          <w:b w:val="0"/>
          <w:bCs w:val="0"/>
          <w:color w:val="auto"/>
          <w:sz w:val="32"/>
          <w:szCs w:val="32"/>
          <w:highlight w:val="none"/>
          <w:u w:val="none" w:color="auto"/>
        </w:rPr>
        <w:t>坚持</w:t>
      </w:r>
      <w:r>
        <w:rPr>
          <w:rFonts w:hint="eastAsia" w:ascii="仿宋_GB2312" w:hAnsi="仿宋_GB2312" w:eastAsia="仿宋_GB2312" w:cs="仿宋_GB2312"/>
          <w:b w:val="0"/>
          <w:bCs w:val="0"/>
          <w:color w:val="auto"/>
          <w:sz w:val="32"/>
          <w:szCs w:val="32"/>
          <w:highlight w:val="none"/>
          <w:u w:val="none" w:color="auto"/>
          <w:lang w:eastAsia="zh-CN"/>
        </w:rPr>
        <w:t>党管农村、优先发展</w:t>
      </w:r>
      <w:r>
        <w:rPr>
          <w:rFonts w:hint="eastAsia" w:ascii="仿宋_GB2312" w:hAnsi="仿宋_GB2312" w:eastAsia="仿宋_GB2312" w:cs="仿宋_GB2312"/>
          <w:b w:val="0"/>
          <w:bCs w:val="0"/>
          <w:color w:val="auto"/>
          <w:sz w:val="32"/>
          <w:szCs w:val="32"/>
          <w:highlight w:val="none"/>
          <w:u w:val="none" w:color="auto"/>
        </w:rPr>
        <w:t>。</w:t>
      </w:r>
      <w:r>
        <w:rPr>
          <w:rFonts w:hint="eastAsia" w:ascii="仿宋_GB2312" w:hAnsi="仿宋_GB2312" w:eastAsia="仿宋_GB2312" w:cs="仿宋_GB2312"/>
          <w:color w:val="auto"/>
          <w:sz w:val="32"/>
          <w:szCs w:val="32"/>
          <w:highlight w:val="none"/>
          <w:u w:val="none" w:color="auto"/>
          <w:lang w:eastAsia="zh-CN"/>
        </w:rPr>
        <w:t>切实加强党对“三农”工作的全面领导，健全完善党管农村工作领导体制机制，</w:t>
      </w:r>
      <w:r>
        <w:rPr>
          <w:rFonts w:hint="eastAsia" w:ascii="仿宋_GB2312" w:hAnsi="仿宋_GB2312" w:eastAsia="仿宋_GB2312" w:cs="仿宋_GB2312"/>
          <w:color w:val="auto"/>
          <w:sz w:val="32"/>
          <w:szCs w:val="32"/>
          <w:highlight w:val="none"/>
          <w:u w:val="none" w:color="auto"/>
        </w:rPr>
        <w:t>充分发挥各级党委总揽全局、协调各方的领导作用</w:t>
      </w:r>
      <w:r>
        <w:rPr>
          <w:rFonts w:hint="eastAsia" w:ascii="仿宋_GB2312" w:hAnsi="仿宋_GB2312" w:eastAsia="仿宋_GB2312" w:cs="仿宋_GB2312"/>
          <w:color w:val="auto"/>
          <w:sz w:val="32"/>
          <w:szCs w:val="32"/>
          <w:highlight w:val="none"/>
          <w:u w:val="none" w:color="auto"/>
          <w:lang w:eastAsia="zh-CN"/>
        </w:rPr>
        <w:t>和基层党组织的战斗堡垒作用；坚持农业农村优先发展，实行干部配备优先考虑、要素配置优先满足、资金投入优先保障、公共服务优先安排，树立鲜明的政策导向</w:t>
      </w:r>
      <w:r>
        <w:rPr>
          <w:rFonts w:hint="eastAsia" w:ascii="仿宋_GB2312" w:hAnsi="仿宋_GB2312" w:eastAsia="仿宋_GB2312" w:cs="仿宋_GB2312"/>
          <w:color w:val="auto"/>
          <w:sz w:val="32"/>
          <w:szCs w:val="32"/>
          <w:highlight w:val="none"/>
          <w:u w:val="none" w:color="auto"/>
        </w:rPr>
        <w:t>。</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b w:val="0"/>
          <w:bCs w:val="0"/>
          <w:color w:val="auto"/>
          <w:sz w:val="32"/>
          <w:szCs w:val="32"/>
          <w:highlight w:val="none"/>
          <w:u w:val="none" w:color="auto"/>
          <w:lang w:eastAsia="zh-CN"/>
        </w:rPr>
      </w:pPr>
      <w:r>
        <w:rPr>
          <w:rFonts w:hint="eastAsia" w:ascii="仿宋_GB2312" w:hAnsi="仿宋_GB2312" w:eastAsia="仿宋_GB2312" w:cs="仿宋_GB2312"/>
          <w:b w:val="0"/>
          <w:bCs w:val="0"/>
          <w:color w:val="auto"/>
          <w:sz w:val="32"/>
          <w:szCs w:val="32"/>
          <w:highlight w:val="none"/>
          <w:u w:val="none" w:color="auto"/>
          <w:lang w:eastAsia="zh-CN"/>
        </w:rPr>
        <w:t>坚持规划先行、统筹推进。通盘考虑土地利用、产业发展、居民点布局、人居环境整治、生态保护和历史文化传承，明确村庄功能分类，体现各自特色，科学编制“多规合一”实用性村庄规划，统筹开发与保护，做到先规划后建设。</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b w:val="0"/>
          <w:bCs w:val="0"/>
          <w:color w:val="auto"/>
          <w:sz w:val="32"/>
          <w:szCs w:val="32"/>
          <w:highlight w:val="none"/>
          <w:u w:val="none" w:color="auto"/>
          <w:lang w:eastAsia="zh-CN"/>
        </w:rPr>
      </w:pPr>
      <w:r>
        <w:rPr>
          <w:rFonts w:hint="eastAsia" w:ascii="仿宋_GB2312" w:hAnsi="仿宋_GB2312" w:eastAsia="仿宋_GB2312" w:cs="仿宋_GB2312"/>
          <w:b w:val="0"/>
          <w:bCs w:val="0"/>
          <w:color w:val="auto"/>
          <w:sz w:val="32"/>
          <w:szCs w:val="32"/>
          <w:highlight w:val="none"/>
          <w:u w:val="none" w:color="auto"/>
          <w:lang w:eastAsia="zh-CN"/>
        </w:rPr>
        <w:t>坚持绿色低碳、融合发展。将绿色低碳理念贯穿乡村振兴全过程，坚守生态红线，统筹推进山水林田湖草整体保护、系统修复、综合治理，构建天蓝地绿、山清水秀的乡村绿色生态空间和绿色低碳的产业体系，实现乡村建设发展与自然生态环境有机融合。</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b w:val="0"/>
          <w:bCs w:val="0"/>
          <w:color w:val="auto"/>
          <w:sz w:val="32"/>
          <w:szCs w:val="32"/>
          <w:highlight w:val="none"/>
          <w:u w:val="none" w:color="auto"/>
          <w:lang w:eastAsia="zh-CN"/>
        </w:rPr>
      </w:pPr>
      <w:r>
        <w:rPr>
          <w:rFonts w:hint="eastAsia" w:ascii="仿宋_GB2312" w:hAnsi="仿宋_GB2312" w:eastAsia="仿宋_GB2312" w:cs="仿宋_GB2312"/>
          <w:b w:val="0"/>
          <w:bCs w:val="0"/>
          <w:color w:val="auto"/>
          <w:sz w:val="32"/>
          <w:szCs w:val="32"/>
          <w:highlight w:val="none"/>
          <w:u w:val="none" w:color="auto"/>
          <w:lang w:eastAsia="zh-CN"/>
        </w:rPr>
        <w:t>坚持守住底线、循序渐进。严格落实“四个不摘”要求，把巩固拓展脱贫攻坚成果放在突出位置，坚决守住不发生规模性返贫的底线。顺应乡村发展规律，保持足够的历史耐心，既尽力而为又量力而行，因地制宜、分类指导，循序渐进、梯次推进。坚持“抓两头、促中间”，开展重点帮扶和示范创建，提升乡村发展整体成效。</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b w:val="0"/>
          <w:bCs w:val="0"/>
          <w:color w:val="auto"/>
          <w:sz w:val="32"/>
          <w:szCs w:val="32"/>
          <w:highlight w:val="none"/>
          <w:u w:val="none" w:color="auto"/>
          <w:lang w:eastAsia="zh-CN"/>
        </w:rPr>
      </w:pPr>
      <w:r>
        <w:rPr>
          <w:rFonts w:hint="eastAsia" w:ascii="仿宋_GB2312" w:hAnsi="仿宋_GB2312" w:eastAsia="仿宋_GB2312" w:cs="仿宋_GB2312"/>
          <w:b w:val="0"/>
          <w:bCs w:val="0"/>
          <w:color w:val="auto"/>
          <w:sz w:val="32"/>
          <w:szCs w:val="32"/>
          <w:highlight w:val="none"/>
          <w:u w:val="none" w:color="auto"/>
          <w:lang w:val="en-US" w:eastAsia="zh-CN"/>
        </w:rPr>
        <w:t>坚持农民主体、激活动力</w:t>
      </w:r>
      <w:r>
        <w:rPr>
          <w:rFonts w:hint="eastAsia" w:ascii="仿宋_GB2312" w:hAnsi="仿宋_GB2312" w:eastAsia="仿宋_GB2312" w:cs="仿宋_GB2312"/>
          <w:b w:val="0"/>
          <w:bCs w:val="0"/>
          <w:color w:val="auto"/>
          <w:sz w:val="32"/>
          <w:szCs w:val="32"/>
          <w:highlight w:val="none"/>
          <w:u w:val="none" w:color="auto"/>
          <w:lang w:eastAsia="zh-CN"/>
        </w:rPr>
        <w:t>。充分尊重农民意愿，保障农民权益，广泛依靠、教育引导、组织带动农民，发挥广大农民在乡村振兴中的主体作用，激活乡村发展内在动力。</w:t>
      </w:r>
    </w:p>
    <w:p>
      <w:pPr>
        <w:pStyle w:val="4"/>
        <w:keepNext w:val="0"/>
        <w:keepLines w:val="0"/>
        <w:pageBreakBefore w:val="0"/>
        <w:widowControl w:val="0"/>
        <w:kinsoku/>
        <w:wordWrap/>
        <w:overflowPunct/>
        <w:topLinePunct w:val="0"/>
        <w:autoSpaceDE/>
        <w:autoSpaceDN/>
        <w:bidi w:val="0"/>
        <w:adjustRightInd w:val="0"/>
        <w:snapToGrid w:val="0"/>
        <w:spacing w:before="0" w:after="0" w:line="600" w:lineRule="exact"/>
        <w:ind w:firstLine="642" w:firstLineChars="200"/>
        <w:textAlignment w:val="auto"/>
        <w:rPr>
          <w:rFonts w:hint="eastAsia" w:ascii="仿宋_GB2312" w:hAnsi="仿宋_GB2312" w:eastAsia="仿宋_GB2312" w:cs="仿宋_GB2312"/>
          <w:color w:val="auto"/>
          <w:sz w:val="32"/>
          <w:szCs w:val="32"/>
          <w:highlight w:val="none"/>
          <w:u w:val="none" w:color="auto"/>
          <w:lang w:eastAsia="zh-CN"/>
        </w:rPr>
      </w:pPr>
      <w:r>
        <w:rPr>
          <w:rFonts w:hint="eastAsia" w:ascii="仿宋_GB2312" w:hAnsi="仿宋_GB2312" w:eastAsia="仿宋_GB2312" w:cs="仿宋_GB2312"/>
          <w:color w:val="auto"/>
          <w:sz w:val="32"/>
          <w:szCs w:val="32"/>
          <w:highlight w:val="none"/>
          <w:u w:val="none" w:color="auto"/>
          <w:lang w:eastAsia="zh-CN"/>
        </w:rPr>
        <w:t>三、</w:t>
      </w:r>
      <w:r>
        <w:rPr>
          <w:rFonts w:hint="eastAsia" w:ascii="仿宋_GB2312" w:hAnsi="仿宋_GB2312" w:eastAsia="仿宋_GB2312" w:cs="仿宋_GB2312"/>
          <w:color w:val="auto"/>
          <w:sz w:val="32"/>
          <w:szCs w:val="32"/>
          <w:highlight w:val="none"/>
          <w:u w:val="none" w:color="auto"/>
        </w:rPr>
        <w:t>主要目标</w:t>
      </w:r>
      <w:bookmarkEnd w:id="20"/>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color w:val="auto"/>
          <w:sz w:val="32"/>
          <w:szCs w:val="32"/>
          <w:highlight w:val="none"/>
          <w:u w:val="none" w:color="auto"/>
        </w:rPr>
      </w:pPr>
      <w:r>
        <w:rPr>
          <w:rFonts w:hint="eastAsia" w:ascii="仿宋_GB2312" w:hAnsi="仿宋_GB2312" w:eastAsia="仿宋_GB2312" w:cs="仿宋_GB2312"/>
          <w:color w:val="auto"/>
          <w:sz w:val="32"/>
          <w:szCs w:val="32"/>
          <w:highlight w:val="none"/>
          <w:u w:val="none" w:color="auto"/>
          <w:lang w:eastAsia="zh-CN"/>
        </w:rPr>
        <w:t>设立</w:t>
      </w:r>
      <w:r>
        <w:rPr>
          <w:rFonts w:hint="default" w:ascii="Times New Roman" w:hAnsi="Times New Roman" w:eastAsia="仿宋_GB2312" w:cs="Times New Roman"/>
          <w:color w:val="auto"/>
          <w:sz w:val="32"/>
          <w:szCs w:val="32"/>
          <w:highlight w:val="none"/>
          <w:u w:val="none" w:color="auto"/>
          <w:lang w:eastAsia="zh-CN"/>
        </w:rPr>
        <w:t>5</w:t>
      </w:r>
      <w:r>
        <w:rPr>
          <w:rFonts w:hint="eastAsia" w:ascii="仿宋_GB2312" w:hAnsi="仿宋_GB2312" w:eastAsia="仿宋_GB2312" w:cs="仿宋_GB2312"/>
          <w:color w:val="auto"/>
          <w:sz w:val="32"/>
          <w:szCs w:val="32"/>
          <w:highlight w:val="none"/>
          <w:u w:val="none" w:color="auto"/>
          <w:lang w:eastAsia="zh-CN"/>
        </w:rPr>
        <w:t>年过渡期，着力从解决建档立卡贫困人口“两不愁三保障”为重点转向实现乡村产业兴旺、生态宜居、乡风文明、治理有效、生活富裕，从集中资源支持脱贫攻坚转向巩固拓展脱贫攻坚成果和全面推进乡村振兴</w:t>
      </w:r>
      <w:r>
        <w:rPr>
          <w:rFonts w:hint="eastAsia" w:ascii="仿宋_GB2312" w:hAnsi="仿宋_GB2312" w:eastAsia="仿宋_GB2312" w:cs="仿宋_GB2312"/>
          <w:color w:val="auto"/>
          <w:sz w:val="32"/>
          <w:szCs w:val="32"/>
          <w:highlight w:val="none"/>
          <w:u w:val="none" w:color="auto"/>
        </w:rPr>
        <w:t>。到</w:t>
      </w:r>
      <w:r>
        <w:rPr>
          <w:rFonts w:hint="default" w:ascii="Times New Roman" w:hAnsi="Times New Roman" w:eastAsia="仿宋_GB2312" w:cs="Times New Roman"/>
          <w:color w:val="auto"/>
          <w:sz w:val="32"/>
          <w:szCs w:val="32"/>
          <w:highlight w:val="none"/>
          <w:u w:val="none" w:color="auto"/>
        </w:rPr>
        <w:t>2025</w:t>
      </w:r>
      <w:r>
        <w:rPr>
          <w:rFonts w:hint="eastAsia" w:ascii="仿宋_GB2312" w:hAnsi="仿宋_GB2312" w:eastAsia="仿宋_GB2312" w:cs="仿宋_GB2312"/>
          <w:color w:val="auto"/>
          <w:sz w:val="32"/>
          <w:szCs w:val="32"/>
          <w:highlight w:val="none"/>
          <w:u w:val="none" w:color="auto"/>
        </w:rPr>
        <w:t>年，</w:t>
      </w:r>
      <w:r>
        <w:rPr>
          <w:rFonts w:hint="eastAsia" w:ascii="仿宋_GB2312" w:hAnsi="仿宋_GB2312" w:eastAsia="仿宋_GB2312" w:cs="仿宋_GB2312"/>
          <w:color w:val="auto"/>
          <w:sz w:val="32"/>
          <w:szCs w:val="32"/>
          <w:highlight w:val="none"/>
          <w:u w:val="none" w:color="auto"/>
          <w:lang w:eastAsia="zh-CN"/>
        </w:rPr>
        <w:t>脱贫攻坚成果</w:t>
      </w:r>
      <w:r>
        <w:rPr>
          <w:rFonts w:hint="eastAsia" w:ascii="仿宋_GB2312" w:hAnsi="仿宋_GB2312" w:eastAsia="仿宋_GB2312" w:cs="仿宋_GB2312"/>
          <w:color w:val="auto"/>
          <w:sz w:val="32"/>
          <w:szCs w:val="32"/>
          <w:highlight w:val="none"/>
          <w:u w:val="none" w:color="auto"/>
        </w:rPr>
        <w:t>得到巩固拓展，脱贫人口生活水平持续提升，返贫致贫现象动态清零，坚决守住不出现规模性返贫底线；脱贫地区经济活力和发展后劲明显增强，乡村产业质量效益和竞争力进一步提高，农村基础设施和基本公共服务水平进一步提升，生态环境持续改善，美丽宜居乡村建设扎实推进，乡风文明建设取得显著进展，农村基层组织建设不断加强；农村低收入人口分类帮扶长效机制逐步完善，脱贫地区农</w:t>
      </w:r>
      <w:r>
        <w:rPr>
          <w:rFonts w:hint="eastAsia" w:ascii="仿宋_GB2312" w:hAnsi="仿宋_GB2312" w:eastAsia="仿宋_GB2312" w:cs="仿宋_GB2312"/>
          <w:color w:val="auto"/>
          <w:sz w:val="32"/>
          <w:szCs w:val="32"/>
          <w:highlight w:val="none"/>
          <w:u w:val="none" w:color="auto"/>
          <w:lang w:eastAsia="zh-CN"/>
        </w:rPr>
        <w:t>村居</w:t>
      </w:r>
      <w:r>
        <w:rPr>
          <w:rFonts w:hint="eastAsia" w:ascii="仿宋_GB2312" w:hAnsi="仿宋_GB2312" w:eastAsia="仿宋_GB2312" w:cs="仿宋_GB2312"/>
          <w:color w:val="auto"/>
          <w:sz w:val="32"/>
          <w:szCs w:val="32"/>
          <w:highlight w:val="none"/>
          <w:u w:val="none" w:color="auto"/>
        </w:rPr>
        <w:t>民人均可支配收入增速高于全省农</w:t>
      </w:r>
      <w:r>
        <w:rPr>
          <w:rFonts w:hint="eastAsia" w:ascii="仿宋_GB2312" w:hAnsi="仿宋_GB2312" w:eastAsia="仿宋_GB2312" w:cs="仿宋_GB2312"/>
          <w:color w:val="auto"/>
          <w:sz w:val="32"/>
          <w:szCs w:val="32"/>
          <w:highlight w:val="none"/>
          <w:u w:val="none" w:color="auto"/>
          <w:lang w:eastAsia="zh-CN"/>
        </w:rPr>
        <w:t>村居</w:t>
      </w:r>
      <w:r>
        <w:rPr>
          <w:rFonts w:hint="eastAsia" w:ascii="仿宋_GB2312" w:hAnsi="仿宋_GB2312" w:eastAsia="仿宋_GB2312" w:cs="仿宋_GB2312"/>
          <w:color w:val="auto"/>
          <w:sz w:val="32"/>
          <w:szCs w:val="32"/>
          <w:highlight w:val="none"/>
          <w:u w:val="none" w:color="auto"/>
        </w:rPr>
        <w:t>民平均水平。</w:t>
      </w:r>
    </w:p>
    <w:p>
      <w:pPr>
        <w:keepNext w:val="0"/>
        <w:keepLines w:val="0"/>
        <w:pageBreakBefore w:val="0"/>
        <w:widowControl w:val="0"/>
        <w:kinsoku/>
        <w:wordWrap/>
        <w:overflowPunct/>
        <w:topLinePunct w:val="0"/>
        <w:autoSpaceDE/>
        <w:autoSpaceDN/>
        <w:bidi w:val="0"/>
        <w:adjustRightInd w:val="0"/>
        <w:snapToGrid w:val="0"/>
        <w:spacing w:after="157" w:afterLines="50"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highlight w:val="none"/>
          <w:u w:val="none" w:color="auto"/>
        </w:rPr>
        <w:t>到</w:t>
      </w:r>
      <w:r>
        <w:rPr>
          <w:rFonts w:hint="default" w:ascii="Times New Roman" w:hAnsi="Times New Roman" w:eastAsia="仿宋_GB2312" w:cs="Times New Roman"/>
          <w:color w:val="auto"/>
          <w:sz w:val="32"/>
          <w:szCs w:val="32"/>
          <w:highlight w:val="none"/>
          <w:u w:val="none" w:color="auto"/>
        </w:rPr>
        <w:t>2035</w:t>
      </w:r>
      <w:r>
        <w:rPr>
          <w:rFonts w:hint="eastAsia" w:ascii="仿宋_GB2312" w:hAnsi="仿宋_GB2312" w:eastAsia="仿宋_GB2312" w:cs="仿宋_GB2312"/>
          <w:color w:val="auto"/>
          <w:sz w:val="32"/>
          <w:szCs w:val="32"/>
          <w:highlight w:val="none"/>
          <w:u w:val="none" w:color="auto"/>
        </w:rPr>
        <w:t>年，脱贫地区经济实力显著增强，乡村振兴取得重大进展，农村低收入人口生活水平显著提高，城乡差距进一步缩小，共同富裕取得更为明显的实质性进展</w:t>
      </w:r>
      <w:r>
        <w:rPr>
          <w:rFonts w:hint="eastAsia" w:ascii="仿宋_GB2312" w:hAnsi="仿宋_GB2312" w:eastAsia="仿宋_GB2312" w:cs="仿宋_GB2312"/>
          <w:color w:val="auto"/>
          <w:sz w:val="32"/>
          <w:szCs w:val="32"/>
          <w:highlight w:val="none"/>
          <w:u w:val="none" w:color="auto"/>
          <w:lang w:eastAsia="zh-CN"/>
        </w:rPr>
        <w:t>，基本实现全省农业农村现代化</w:t>
      </w:r>
      <w:r>
        <w:rPr>
          <w:rFonts w:hint="eastAsia" w:ascii="仿宋_GB2312" w:hAnsi="仿宋_GB2312" w:eastAsia="仿宋_GB2312" w:cs="仿宋_GB2312"/>
          <w:color w:val="auto"/>
          <w:sz w:val="32"/>
          <w:szCs w:val="32"/>
          <w:highlight w:val="none"/>
          <w:u w:val="none" w:color="auto"/>
        </w:rPr>
        <w:t>。</w:t>
      </w:r>
    </w:p>
    <w:tbl>
      <w:tblPr>
        <w:tblStyle w:val="26"/>
        <w:tblW w:w="94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5"/>
        <w:gridCol w:w="3969"/>
        <w:gridCol w:w="1042"/>
        <w:gridCol w:w="2437"/>
        <w:gridCol w:w="1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2" w:hRule="atLeast"/>
          <w:jc w:val="center"/>
        </w:trPr>
        <w:tc>
          <w:tcPr>
            <w:tcW w:w="9432" w:type="dxa"/>
            <w:gridSpan w:val="5"/>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楷体_GB2312" w:cs="Times New Roman"/>
                <w:b/>
                <w:bCs/>
                <w:color w:val="auto"/>
                <w:sz w:val="30"/>
                <w:szCs w:val="30"/>
                <w:highlight w:val="none"/>
                <w:u w:val="none" w:color="auto"/>
              </w:rPr>
            </w:pPr>
            <w:bookmarkStart w:id="21" w:name="_Toc28371"/>
            <w:bookmarkStart w:id="22" w:name="_Toc1857076332"/>
            <w:bookmarkStart w:id="23" w:name="_Toc16652"/>
            <w:bookmarkStart w:id="24" w:name="_Toc31109"/>
            <w:bookmarkStart w:id="25" w:name="_Toc9785"/>
            <w:bookmarkStart w:id="26" w:name="_Toc31054"/>
            <w:bookmarkStart w:id="27" w:name="_Toc22108"/>
            <w:bookmarkStart w:id="28" w:name="_Toc659"/>
            <w:bookmarkStart w:id="29" w:name="_Toc1776"/>
            <w:bookmarkStart w:id="30" w:name="_Toc15646"/>
            <w:bookmarkStart w:id="31" w:name="_Toc76939523"/>
            <w:r>
              <w:rPr>
                <w:rFonts w:hint="default" w:ascii="Times New Roman" w:hAnsi="Times New Roman" w:eastAsia="楷体_GB2312" w:cs="Times New Roman"/>
                <w:b/>
                <w:bCs/>
                <w:color w:val="auto"/>
                <w:sz w:val="30"/>
                <w:szCs w:val="30"/>
                <w:highlight w:val="none"/>
                <w:u w:val="none" w:color="auto"/>
              </w:rPr>
              <w:t xml:space="preserve">专栏1-2 </w:t>
            </w:r>
            <w:r>
              <w:rPr>
                <w:rFonts w:hint="eastAsia" w:ascii="Times New Roman" w:hAnsi="Times New Roman" w:eastAsia="楷体_GB2312" w:cs="Times New Roman"/>
                <w:b/>
                <w:bCs/>
                <w:color w:val="auto"/>
                <w:sz w:val="30"/>
                <w:szCs w:val="30"/>
                <w:highlight w:val="none"/>
                <w:u w:val="none" w:color="auto"/>
                <w:lang w:val="en-US" w:eastAsia="zh-CN"/>
              </w:rPr>
              <w:t xml:space="preserve"> </w:t>
            </w:r>
            <w:r>
              <w:rPr>
                <w:rFonts w:hint="default" w:ascii="Times New Roman" w:hAnsi="Times New Roman" w:eastAsia="楷体_GB2312" w:cs="Times New Roman"/>
                <w:b/>
                <w:bCs/>
                <w:color w:val="auto"/>
                <w:sz w:val="30"/>
                <w:szCs w:val="30"/>
                <w:highlight w:val="none"/>
                <w:u w:val="none" w:color="auto"/>
              </w:rPr>
              <w:t>湖南省“十四五”巩固拓展脱贫攻坚成果</w:t>
            </w:r>
          </w:p>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仿宋" w:cs="Times New Roman"/>
                <w:b/>
                <w:bCs/>
                <w:color w:val="auto"/>
                <w:kern w:val="0"/>
                <w:sz w:val="22"/>
                <w:highlight w:val="none"/>
                <w:u w:val="none" w:color="auto"/>
              </w:rPr>
            </w:pPr>
            <w:r>
              <w:rPr>
                <w:rFonts w:hint="default" w:ascii="Times New Roman" w:hAnsi="Times New Roman" w:eastAsia="楷体_GB2312" w:cs="Times New Roman"/>
                <w:b/>
                <w:bCs/>
                <w:color w:val="auto"/>
                <w:sz w:val="30"/>
                <w:szCs w:val="30"/>
                <w:highlight w:val="none"/>
                <w:u w:val="none" w:color="auto"/>
              </w:rPr>
              <w:t>同乡村振兴有效衔接主要指标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915"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bCs/>
                <w:color w:val="auto"/>
                <w:kern w:val="0"/>
                <w:sz w:val="24"/>
                <w:szCs w:val="24"/>
                <w:highlight w:val="none"/>
                <w:u w:val="none" w:color="auto"/>
              </w:rPr>
            </w:pPr>
            <w:r>
              <w:rPr>
                <w:rFonts w:hint="default" w:ascii="Times New Roman" w:hAnsi="Times New Roman" w:eastAsia="宋体" w:cs="Times New Roman"/>
                <w:b/>
                <w:bCs/>
                <w:color w:val="auto"/>
                <w:kern w:val="0"/>
                <w:sz w:val="24"/>
                <w:szCs w:val="24"/>
                <w:highlight w:val="none"/>
                <w:u w:val="none" w:color="auto"/>
              </w:rPr>
              <w:t>序号</w:t>
            </w:r>
          </w:p>
        </w:tc>
        <w:tc>
          <w:tcPr>
            <w:tcW w:w="3969"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bCs/>
                <w:color w:val="auto"/>
                <w:kern w:val="0"/>
                <w:sz w:val="24"/>
                <w:szCs w:val="24"/>
                <w:highlight w:val="none"/>
                <w:u w:val="none" w:color="auto"/>
              </w:rPr>
            </w:pPr>
            <w:r>
              <w:rPr>
                <w:rFonts w:hint="default" w:ascii="Times New Roman" w:hAnsi="Times New Roman" w:eastAsia="宋体" w:cs="Times New Roman"/>
                <w:b/>
                <w:bCs/>
                <w:color w:val="auto"/>
                <w:kern w:val="0"/>
                <w:sz w:val="24"/>
                <w:szCs w:val="24"/>
                <w:highlight w:val="none"/>
                <w:u w:val="none" w:color="auto"/>
              </w:rPr>
              <w:t>指标</w:t>
            </w:r>
          </w:p>
        </w:tc>
        <w:tc>
          <w:tcPr>
            <w:tcW w:w="1042"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bCs/>
                <w:color w:val="auto"/>
                <w:kern w:val="0"/>
                <w:sz w:val="24"/>
                <w:szCs w:val="24"/>
                <w:highlight w:val="none"/>
                <w:u w:val="none" w:color="auto"/>
              </w:rPr>
            </w:pPr>
            <w:r>
              <w:rPr>
                <w:rFonts w:hint="default" w:ascii="Times New Roman" w:hAnsi="Times New Roman" w:eastAsia="宋体" w:cs="Times New Roman"/>
                <w:b/>
                <w:bCs/>
                <w:color w:val="auto"/>
                <w:kern w:val="0"/>
                <w:sz w:val="24"/>
                <w:szCs w:val="24"/>
                <w:highlight w:val="none"/>
                <w:u w:val="none" w:color="auto"/>
              </w:rPr>
              <w:t>2020年</w:t>
            </w:r>
          </w:p>
        </w:tc>
        <w:tc>
          <w:tcPr>
            <w:tcW w:w="2437"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bCs/>
                <w:color w:val="auto"/>
                <w:kern w:val="0"/>
                <w:sz w:val="24"/>
                <w:szCs w:val="24"/>
                <w:highlight w:val="none"/>
                <w:u w:val="none" w:color="auto"/>
              </w:rPr>
            </w:pPr>
            <w:r>
              <w:rPr>
                <w:rFonts w:hint="default" w:ascii="Times New Roman" w:hAnsi="Times New Roman" w:eastAsia="宋体" w:cs="Times New Roman"/>
                <w:b/>
                <w:bCs/>
                <w:color w:val="auto"/>
                <w:kern w:val="0"/>
                <w:sz w:val="24"/>
                <w:szCs w:val="24"/>
                <w:highlight w:val="none"/>
                <w:u w:val="none" w:color="auto"/>
              </w:rPr>
              <w:t>2025年</w:t>
            </w:r>
          </w:p>
        </w:tc>
        <w:tc>
          <w:tcPr>
            <w:tcW w:w="1069"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bCs/>
                <w:color w:val="auto"/>
                <w:kern w:val="0"/>
                <w:sz w:val="24"/>
                <w:szCs w:val="24"/>
                <w:highlight w:val="none"/>
                <w:u w:val="none" w:color="auto"/>
              </w:rPr>
            </w:pPr>
            <w:r>
              <w:rPr>
                <w:rFonts w:hint="default" w:ascii="Times New Roman" w:hAnsi="Times New Roman" w:eastAsia="宋体" w:cs="Times New Roman"/>
                <w:b/>
                <w:bCs/>
                <w:color w:val="auto"/>
                <w:kern w:val="0"/>
                <w:sz w:val="24"/>
                <w:szCs w:val="24"/>
                <w:highlight w:val="none"/>
                <w:u w:val="none" w:color="auto"/>
              </w:rPr>
              <w:t>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915"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kern w:val="0"/>
                <w:sz w:val="24"/>
                <w:szCs w:val="24"/>
                <w:highlight w:val="none"/>
                <w:u w:val="none" w:color="auto"/>
              </w:rPr>
            </w:pPr>
            <w:r>
              <w:rPr>
                <w:rFonts w:hint="default" w:ascii="Times New Roman" w:hAnsi="Times New Roman" w:eastAsia="宋体" w:cs="Times New Roman"/>
                <w:color w:val="auto"/>
                <w:kern w:val="0"/>
                <w:sz w:val="24"/>
                <w:szCs w:val="24"/>
                <w:highlight w:val="none"/>
                <w:u w:val="none" w:color="auto"/>
              </w:rPr>
              <w:t>1</w:t>
            </w:r>
          </w:p>
        </w:tc>
        <w:tc>
          <w:tcPr>
            <w:tcW w:w="3969"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default" w:ascii="Times New Roman" w:hAnsi="Times New Roman" w:eastAsia="宋体" w:cs="Times New Roman"/>
                <w:color w:val="auto"/>
                <w:kern w:val="0"/>
                <w:sz w:val="24"/>
                <w:szCs w:val="24"/>
                <w:highlight w:val="none"/>
                <w:u w:val="none" w:color="auto"/>
              </w:rPr>
            </w:pPr>
            <w:r>
              <w:rPr>
                <w:rFonts w:hint="default" w:ascii="Times New Roman" w:hAnsi="Times New Roman" w:eastAsia="宋体" w:cs="Times New Roman"/>
                <w:color w:val="auto"/>
                <w:kern w:val="0"/>
                <w:sz w:val="24"/>
                <w:szCs w:val="24"/>
                <w:highlight w:val="none"/>
                <w:u w:val="none" w:color="auto"/>
              </w:rPr>
              <w:t>返贫人口</w:t>
            </w:r>
          </w:p>
        </w:tc>
        <w:tc>
          <w:tcPr>
            <w:tcW w:w="1042"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kern w:val="0"/>
                <w:sz w:val="24"/>
                <w:szCs w:val="24"/>
                <w:highlight w:val="none"/>
                <w:u w:val="none" w:color="auto"/>
                <w:lang w:eastAsia="zh-CN"/>
              </w:rPr>
            </w:pPr>
            <w:r>
              <w:rPr>
                <w:rFonts w:hint="default" w:ascii="Times New Roman" w:hAnsi="Times New Roman" w:eastAsia="宋体" w:cs="Times New Roman"/>
                <w:color w:val="auto"/>
                <w:kern w:val="0"/>
                <w:sz w:val="24"/>
                <w:szCs w:val="24"/>
                <w:highlight w:val="none"/>
                <w:u w:val="none" w:color="auto"/>
                <w:lang w:eastAsia="zh-CN"/>
              </w:rPr>
              <w:t>—</w:t>
            </w:r>
          </w:p>
        </w:tc>
        <w:tc>
          <w:tcPr>
            <w:tcW w:w="2437"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kern w:val="0"/>
                <w:sz w:val="24"/>
                <w:szCs w:val="24"/>
                <w:highlight w:val="none"/>
                <w:u w:val="none" w:color="auto"/>
                <w:lang w:eastAsia="zh-CN"/>
              </w:rPr>
            </w:pPr>
            <w:r>
              <w:rPr>
                <w:rFonts w:hint="default" w:ascii="Times New Roman" w:hAnsi="Times New Roman" w:eastAsia="宋体" w:cs="Times New Roman"/>
                <w:color w:val="auto"/>
                <w:kern w:val="0"/>
                <w:sz w:val="24"/>
                <w:szCs w:val="24"/>
                <w:highlight w:val="none"/>
                <w:u w:val="none" w:color="auto"/>
                <w:lang w:eastAsia="zh-CN"/>
              </w:rPr>
              <w:t>动态清零</w:t>
            </w:r>
          </w:p>
        </w:tc>
        <w:tc>
          <w:tcPr>
            <w:tcW w:w="1069"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kern w:val="0"/>
                <w:sz w:val="24"/>
                <w:szCs w:val="24"/>
                <w:highlight w:val="none"/>
                <w:u w:val="none" w:color="auto"/>
              </w:rPr>
            </w:pPr>
            <w:r>
              <w:rPr>
                <w:rFonts w:hint="default" w:ascii="Times New Roman" w:hAnsi="Times New Roman" w:eastAsia="宋体" w:cs="Times New Roman"/>
                <w:color w:val="auto"/>
                <w:kern w:val="0"/>
                <w:sz w:val="24"/>
                <w:szCs w:val="24"/>
                <w:highlight w:val="none"/>
                <w:u w:val="none" w:color="auto"/>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915"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kern w:val="0"/>
                <w:sz w:val="24"/>
                <w:szCs w:val="24"/>
                <w:highlight w:val="none"/>
                <w:u w:val="none" w:color="auto"/>
              </w:rPr>
            </w:pPr>
            <w:r>
              <w:rPr>
                <w:rFonts w:hint="default" w:ascii="Times New Roman" w:hAnsi="Times New Roman" w:eastAsia="宋体" w:cs="Times New Roman"/>
                <w:color w:val="auto"/>
                <w:kern w:val="0"/>
                <w:sz w:val="24"/>
                <w:szCs w:val="24"/>
                <w:highlight w:val="none"/>
                <w:u w:val="none" w:color="auto"/>
              </w:rPr>
              <w:t>2</w:t>
            </w:r>
          </w:p>
        </w:tc>
        <w:tc>
          <w:tcPr>
            <w:tcW w:w="3969"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default" w:ascii="Times New Roman" w:hAnsi="Times New Roman" w:eastAsia="宋体" w:cs="Times New Roman"/>
                <w:color w:val="auto"/>
                <w:kern w:val="0"/>
                <w:sz w:val="24"/>
                <w:szCs w:val="24"/>
                <w:highlight w:val="none"/>
                <w:u w:val="none" w:color="auto"/>
              </w:rPr>
            </w:pPr>
            <w:r>
              <w:rPr>
                <w:rFonts w:hint="default" w:ascii="Times New Roman" w:hAnsi="Times New Roman" w:eastAsia="宋体" w:cs="Times New Roman"/>
                <w:color w:val="auto"/>
                <w:kern w:val="0"/>
                <w:sz w:val="24"/>
                <w:szCs w:val="24"/>
                <w:highlight w:val="none"/>
                <w:u w:val="none" w:color="auto"/>
              </w:rPr>
              <w:t>脱贫人口、防止返贫监测对象义务教育保障率（%）</w:t>
            </w:r>
          </w:p>
        </w:tc>
        <w:tc>
          <w:tcPr>
            <w:tcW w:w="1042"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kern w:val="0"/>
                <w:sz w:val="24"/>
                <w:szCs w:val="24"/>
                <w:highlight w:val="none"/>
                <w:u w:val="none" w:color="auto"/>
                <w:lang w:val="en-US" w:eastAsia="zh-CN"/>
              </w:rPr>
            </w:pPr>
            <w:r>
              <w:rPr>
                <w:rFonts w:hint="default" w:ascii="Times New Roman" w:hAnsi="Times New Roman" w:eastAsia="宋体" w:cs="Times New Roman"/>
                <w:color w:val="auto"/>
                <w:kern w:val="0"/>
                <w:sz w:val="24"/>
                <w:szCs w:val="24"/>
                <w:highlight w:val="none"/>
                <w:u w:val="none" w:color="auto"/>
                <w:lang w:val="en-US" w:eastAsia="zh-CN"/>
              </w:rPr>
              <w:t>100</w:t>
            </w:r>
          </w:p>
        </w:tc>
        <w:tc>
          <w:tcPr>
            <w:tcW w:w="2437"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kern w:val="0"/>
                <w:sz w:val="24"/>
                <w:szCs w:val="24"/>
                <w:highlight w:val="none"/>
                <w:u w:val="none" w:color="auto"/>
              </w:rPr>
            </w:pPr>
            <w:r>
              <w:rPr>
                <w:rFonts w:hint="default" w:ascii="Times New Roman" w:hAnsi="Times New Roman" w:eastAsia="宋体" w:cs="Times New Roman"/>
                <w:color w:val="auto"/>
                <w:kern w:val="0"/>
                <w:sz w:val="24"/>
                <w:szCs w:val="24"/>
                <w:highlight w:val="none"/>
                <w:u w:val="none" w:color="auto"/>
              </w:rPr>
              <w:t>100</w:t>
            </w:r>
          </w:p>
        </w:tc>
        <w:tc>
          <w:tcPr>
            <w:tcW w:w="1069"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kern w:val="0"/>
                <w:sz w:val="24"/>
                <w:szCs w:val="24"/>
                <w:highlight w:val="none"/>
                <w:u w:val="none" w:color="auto"/>
              </w:rPr>
            </w:pPr>
            <w:r>
              <w:rPr>
                <w:rFonts w:hint="default" w:ascii="Times New Roman" w:hAnsi="Times New Roman" w:eastAsia="宋体" w:cs="Times New Roman"/>
                <w:color w:val="auto"/>
                <w:kern w:val="0"/>
                <w:sz w:val="24"/>
                <w:szCs w:val="24"/>
                <w:highlight w:val="none"/>
                <w:u w:val="none" w:color="auto"/>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jc w:val="center"/>
        </w:trPr>
        <w:tc>
          <w:tcPr>
            <w:tcW w:w="915"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kern w:val="0"/>
                <w:sz w:val="24"/>
                <w:szCs w:val="24"/>
                <w:highlight w:val="none"/>
                <w:u w:val="none" w:color="auto"/>
              </w:rPr>
            </w:pPr>
            <w:r>
              <w:rPr>
                <w:rFonts w:hint="default" w:ascii="Times New Roman" w:hAnsi="Times New Roman" w:eastAsia="宋体" w:cs="Times New Roman"/>
                <w:color w:val="auto"/>
                <w:kern w:val="0"/>
                <w:sz w:val="24"/>
                <w:szCs w:val="24"/>
                <w:highlight w:val="none"/>
                <w:u w:val="none" w:color="auto"/>
              </w:rPr>
              <w:t>3</w:t>
            </w:r>
          </w:p>
        </w:tc>
        <w:tc>
          <w:tcPr>
            <w:tcW w:w="3969"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default" w:ascii="Times New Roman" w:hAnsi="Times New Roman" w:eastAsia="宋体" w:cs="Times New Roman"/>
                <w:color w:val="auto"/>
                <w:kern w:val="0"/>
                <w:sz w:val="24"/>
                <w:szCs w:val="24"/>
                <w:highlight w:val="none"/>
                <w:u w:val="none" w:color="auto"/>
              </w:rPr>
            </w:pPr>
            <w:r>
              <w:rPr>
                <w:rFonts w:hint="default" w:ascii="Times New Roman" w:hAnsi="Times New Roman" w:eastAsia="宋体" w:cs="Times New Roman"/>
                <w:color w:val="auto"/>
                <w:kern w:val="0"/>
                <w:sz w:val="24"/>
                <w:szCs w:val="24"/>
                <w:highlight w:val="none"/>
                <w:u w:val="none" w:color="auto"/>
              </w:rPr>
              <w:t>脱贫人口、防止返贫监测对象基本医疗保障率（%）</w:t>
            </w:r>
          </w:p>
        </w:tc>
        <w:tc>
          <w:tcPr>
            <w:tcW w:w="1042"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kern w:val="0"/>
                <w:sz w:val="24"/>
                <w:szCs w:val="24"/>
                <w:highlight w:val="none"/>
                <w:u w:val="none" w:color="auto"/>
                <w:lang w:val="en-US" w:eastAsia="zh-CN"/>
              </w:rPr>
            </w:pPr>
            <w:r>
              <w:rPr>
                <w:rFonts w:hint="default" w:ascii="Times New Roman" w:hAnsi="Times New Roman" w:eastAsia="宋体" w:cs="Times New Roman"/>
                <w:color w:val="auto"/>
                <w:kern w:val="0"/>
                <w:sz w:val="24"/>
                <w:szCs w:val="24"/>
                <w:highlight w:val="none"/>
                <w:u w:val="none" w:color="auto"/>
                <w:lang w:val="en-US" w:eastAsia="zh-CN"/>
              </w:rPr>
              <w:t>100</w:t>
            </w:r>
          </w:p>
        </w:tc>
        <w:tc>
          <w:tcPr>
            <w:tcW w:w="2437"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kern w:val="0"/>
                <w:sz w:val="24"/>
                <w:szCs w:val="24"/>
                <w:highlight w:val="none"/>
                <w:u w:val="none" w:color="auto"/>
              </w:rPr>
            </w:pPr>
            <w:r>
              <w:rPr>
                <w:rFonts w:hint="default" w:ascii="Times New Roman" w:hAnsi="Times New Roman" w:eastAsia="宋体" w:cs="Times New Roman"/>
                <w:color w:val="auto"/>
                <w:kern w:val="0"/>
                <w:sz w:val="24"/>
                <w:szCs w:val="24"/>
                <w:highlight w:val="none"/>
                <w:u w:val="none" w:color="auto"/>
              </w:rPr>
              <w:t>100</w:t>
            </w:r>
          </w:p>
        </w:tc>
        <w:tc>
          <w:tcPr>
            <w:tcW w:w="1069"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kern w:val="0"/>
                <w:sz w:val="24"/>
                <w:szCs w:val="24"/>
                <w:highlight w:val="none"/>
                <w:u w:val="none" w:color="auto"/>
              </w:rPr>
            </w:pPr>
            <w:r>
              <w:rPr>
                <w:rFonts w:hint="default" w:ascii="Times New Roman" w:hAnsi="Times New Roman" w:eastAsia="宋体" w:cs="Times New Roman"/>
                <w:color w:val="auto"/>
                <w:kern w:val="0"/>
                <w:sz w:val="24"/>
                <w:szCs w:val="24"/>
                <w:highlight w:val="none"/>
                <w:u w:val="none" w:color="auto"/>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915"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kern w:val="0"/>
                <w:sz w:val="24"/>
                <w:szCs w:val="24"/>
                <w:highlight w:val="none"/>
                <w:u w:val="none" w:color="auto"/>
              </w:rPr>
            </w:pPr>
            <w:r>
              <w:rPr>
                <w:rFonts w:hint="default" w:ascii="Times New Roman" w:hAnsi="Times New Roman" w:eastAsia="宋体" w:cs="Times New Roman"/>
                <w:color w:val="auto"/>
                <w:kern w:val="0"/>
                <w:sz w:val="24"/>
                <w:szCs w:val="24"/>
                <w:highlight w:val="none"/>
                <w:u w:val="none" w:color="auto"/>
              </w:rPr>
              <w:t>4</w:t>
            </w:r>
          </w:p>
        </w:tc>
        <w:tc>
          <w:tcPr>
            <w:tcW w:w="3969"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default" w:ascii="Times New Roman" w:hAnsi="Times New Roman" w:eastAsia="宋体" w:cs="Times New Roman"/>
                <w:color w:val="auto"/>
                <w:kern w:val="0"/>
                <w:sz w:val="24"/>
                <w:szCs w:val="24"/>
                <w:highlight w:val="none"/>
                <w:u w:val="none" w:color="auto"/>
              </w:rPr>
            </w:pPr>
            <w:r>
              <w:rPr>
                <w:rFonts w:hint="default" w:ascii="Times New Roman" w:hAnsi="Times New Roman" w:eastAsia="宋体" w:cs="Times New Roman"/>
                <w:color w:val="auto"/>
                <w:kern w:val="0"/>
                <w:sz w:val="24"/>
                <w:szCs w:val="24"/>
                <w:highlight w:val="none"/>
                <w:u w:val="none" w:color="auto"/>
              </w:rPr>
              <w:t>脱贫人口、防止返贫监测对象住房安全保障率（%）</w:t>
            </w:r>
          </w:p>
        </w:tc>
        <w:tc>
          <w:tcPr>
            <w:tcW w:w="1042"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kern w:val="0"/>
                <w:sz w:val="24"/>
                <w:szCs w:val="24"/>
                <w:highlight w:val="none"/>
                <w:u w:val="none" w:color="auto"/>
                <w:lang w:val="en-US" w:eastAsia="zh-CN"/>
              </w:rPr>
            </w:pPr>
            <w:r>
              <w:rPr>
                <w:rFonts w:hint="default" w:ascii="Times New Roman" w:hAnsi="Times New Roman" w:eastAsia="宋体" w:cs="Times New Roman"/>
                <w:color w:val="auto"/>
                <w:kern w:val="0"/>
                <w:sz w:val="24"/>
                <w:szCs w:val="24"/>
                <w:highlight w:val="none"/>
                <w:u w:val="none" w:color="auto"/>
                <w:lang w:val="en-US" w:eastAsia="zh-CN"/>
              </w:rPr>
              <w:t>100</w:t>
            </w:r>
          </w:p>
        </w:tc>
        <w:tc>
          <w:tcPr>
            <w:tcW w:w="2437"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kern w:val="0"/>
                <w:sz w:val="24"/>
                <w:szCs w:val="24"/>
                <w:highlight w:val="none"/>
                <w:u w:val="none" w:color="auto"/>
              </w:rPr>
            </w:pPr>
            <w:r>
              <w:rPr>
                <w:rFonts w:hint="default" w:ascii="Times New Roman" w:hAnsi="Times New Roman" w:eastAsia="宋体" w:cs="Times New Roman"/>
                <w:color w:val="auto"/>
                <w:kern w:val="0"/>
                <w:sz w:val="24"/>
                <w:szCs w:val="24"/>
                <w:highlight w:val="none"/>
                <w:u w:val="none" w:color="auto"/>
              </w:rPr>
              <w:t>100</w:t>
            </w:r>
          </w:p>
        </w:tc>
        <w:tc>
          <w:tcPr>
            <w:tcW w:w="1069"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kern w:val="0"/>
                <w:sz w:val="24"/>
                <w:szCs w:val="24"/>
                <w:highlight w:val="none"/>
                <w:u w:val="none" w:color="auto"/>
              </w:rPr>
            </w:pPr>
            <w:r>
              <w:rPr>
                <w:rFonts w:hint="default" w:ascii="Times New Roman" w:hAnsi="Times New Roman" w:eastAsia="宋体" w:cs="Times New Roman"/>
                <w:color w:val="auto"/>
                <w:kern w:val="0"/>
                <w:sz w:val="24"/>
                <w:szCs w:val="24"/>
                <w:highlight w:val="none"/>
                <w:u w:val="none" w:color="auto"/>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915"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kern w:val="0"/>
                <w:sz w:val="24"/>
                <w:szCs w:val="24"/>
                <w:highlight w:val="none"/>
                <w:u w:val="none" w:color="auto"/>
              </w:rPr>
            </w:pPr>
            <w:r>
              <w:rPr>
                <w:rFonts w:hint="default" w:ascii="Times New Roman" w:hAnsi="Times New Roman" w:eastAsia="宋体" w:cs="Times New Roman"/>
                <w:color w:val="auto"/>
                <w:kern w:val="0"/>
                <w:sz w:val="24"/>
                <w:szCs w:val="24"/>
                <w:highlight w:val="none"/>
                <w:u w:val="none" w:color="auto"/>
              </w:rPr>
              <w:t>5</w:t>
            </w:r>
          </w:p>
        </w:tc>
        <w:tc>
          <w:tcPr>
            <w:tcW w:w="3969"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default" w:ascii="Times New Roman" w:hAnsi="Times New Roman" w:eastAsia="宋体" w:cs="Times New Roman"/>
                <w:color w:val="auto"/>
                <w:kern w:val="0"/>
                <w:sz w:val="24"/>
                <w:szCs w:val="24"/>
                <w:highlight w:val="none"/>
                <w:u w:val="none" w:color="auto"/>
              </w:rPr>
            </w:pPr>
            <w:r>
              <w:rPr>
                <w:rFonts w:hint="default" w:ascii="Times New Roman" w:hAnsi="Times New Roman" w:eastAsia="宋体" w:cs="Times New Roman"/>
                <w:color w:val="auto"/>
                <w:kern w:val="0"/>
                <w:sz w:val="24"/>
                <w:szCs w:val="24"/>
                <w:highlight w:val="none"/>
                <w:u w:val="none" w:color="auto"/>
              </w:rPr>
              <w:t>脱贫人口、防止返贫监测对象饮水安全保障率（%）</w:t>
            </w:r>
          </w:p>
        </w:tc>
        <w:tc>
          <w:tcPr>
            <w:tcW w:w="1042"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kern w:val="0"/>
                <w:sz w:val="24"/>
                <w:szCs w:val="24"/>
                <w:highlight w:val="none"/>
                <w:u w:val="none" w:color="auto"/>
              </w:rPr>
            </w:pPr>
            <w:r>
              <w:rPr>
                <w:rFonts w:hint="default" w:ascii="Times New Roman" w:hAnsi="Times New Roman" w:eastAsia="宋体" w:cs="Times New Roman"/>
                <w:color w:val="auto"/>
                <w:kern w:val="0"/>
                <w:sz w:val="24"/>
                <w:szCs w:val="24"/>
                <w:highlight w:val="none"/>
                <w:u w:val="none" w:color="auto"/>
                <w:lang w:val="en-US" w:eastAsia="zh-CN"/>
              </w:rPr>
              <w:t>100</w:t>
            </w:r>
          </w:p>
        </w:tc>
        <w:tc>
          <w:tcPr>
            <w:tcW w:w="2437"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kern w:val="0"/>
                <w:sz w:val="24"/>
                <w:szCs w:val="24"/>
                <w:highlight w:val="none"/>
                <w:u w:val="none" w:color="auto"/>
              </w:rPr>
            </w:pPr>
            <w:r>
              <w:rPr>
                <w:rFonts w:hint="default" w:ascii="Times New Roman" w:hAnsi="Times New Roman" w:eastAsia="宋体" w:cs="Times New Roman"/>
                <w:color w:val="auto"/>
                <w:kern w:val="0"/>
                <w:sz w:val="24"/>
                <w:szCs w:val="24"/>
                <w:highlight w:val="none"/>
                <w:u w:val="none" w:color="auto"/>
              </w:rPr>
              <w:t>100</w:t>
            </w:r>
          </w:p>
        </w:tc>
        <w:tc>
          <w:tcPr>
            <w:tcW w:w="1069"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kern w:val="0"/>
                <w:sz w:val="24"/>
                <w:szCs w:val="24"/>
                <w:highlight w:val="none"/>
                <w:u w:val="none" w:color="auto"/>
              </w:rPr>
            </w:pPr>
            <w:r>
              <w:rPr>
                <w:rFonts w:hint="default" w:ascii="Times New Roman" w:hAnsi="Times New Roman" w:eastAsia="宋体" w:cs="Times New Roman"/>
                <w:color w:val="auto"/>
                <w:kern w:val="0"/>
                <w:sz w:val="24"/>
                <w:szCs w:val="24"/>
                <w:highlight w:val="none"/>
                <w:u w:val="none" w:color="auto"/>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8" w:hRule="atLeast"/>
          <w:jc w:val="center"/>
        </w:trPr>
        <w:tc>
          <w:tcPr>
            <w:tcW w:w="915"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kern w:val="0"/>
                <w:sz w:val="24"/>
                <w:szCs w:val="24"/>
                <w:highlight w:val="none"/>
                <w:u w:val="none" w:color="auto"/>
                <w:lang w:val="en-US" w:eastAsia="zh-CN"/>
              </w:rPr>
            </w:pPr>
            <w:r>
              <w:rPr>
                <w:rFonts w:hint="default" w:ascii="Times New Roman" w:hAnsi="Times New Roman" w:eastAsia="宋体" w:cs="Times New Roman"/>
                <w:color w:val="auto"/>
                <w:kern w:val="0"/>
                <w:sz w:val="24"/>
                <w:szCs w:val="24"/>
                <w:highlight w:val="none"/>
                <w:u w:val="none" w:color="auto"/>
                <w:lang w:val="en-US" w:eastAsia="zh-CN"/>
              </w:rPr>
              <w:t>6</w:t>
            </w:r>
          </w:p>
        </w:tc>
        <w:tc>
          <w:tcPr>
            <w:tcW w:w="396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宋体" w:cs="Times New Roman"/>
                <w:color w:val="auto"/>
                <w:kern w:val="0"/>
                <w:sz w:val="24"/>
                <w:szCs w:val="24"/>
                <w:highlight w:val="none"/>
                <w:u w:val="none" w:color="auto"/>
                <w:lang w:eastAsia="zh-CN"/>
              </w:rPr>
            </w:pPr>
            <w:r>
              <w:rPr>
                <w:rFonts w:hint="default" w:ascii="Times New Roman" w:hAnsi="Times New Roman" w:eastAsia="宋体" w:cs="Times New Roman"/>
                <w:color w:val="auto"/>
                <w:kern w:val="0"/>
                <w:sz w:val="24"/>
                <w:szCs w:val="24"/>
                <w:highlight w:val="none"/>
                <w:u w:val="none" w:color="auto"/>
                <w:lang w:eastAsia="zh-CN"/>
              </w:rPr>
              <w:t>城乡低保标准动态调整</w:t>
            </w:r>
          </w:p>
        </w:tc>
        <w:tc>
          <w:tcPr>
            <w:tcW w:w="10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auto"/>
                <w:kern w:val="0"/>
                <w:sz w:val="24"/>
                <w:szCs w:val="24"/>
                <w:highlight w:val="none"/>
                <w:u w:val="none" w:color="auto"/>
                <w:lang w:val="en-US" w:eastAsia="zh-CN"/>
              </w:rPr>
            </w:pPr>
            <w:r>
              <w:rPr>
                <w:rFonts w:hint="default" w:ascii="Times New Roman" w:hAnsi="Times New Roman" w:eastAsia="宋体" w:cs="Times New Roman"/>
                <w:color w:val="auto"/>
                <w:kern w:val="0"/>
                <w:sz w:val="24"/>
                <w:szCs w:val="24"/>
                <w:highlight w:val="none"/>
                <w:u w:val="none" w:color="auto"/>
                <w:lang w:val="en-US" w:eastAsia="zh-CN"/>
              </w:rPr>
              <w:t>—</w:t>
            </w:r>
          </w:p>
        </w:tc>
        <w:tc>
          <w:tcPr>
            <w:tcW w:w="2437"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宋体" w:cs="Times New Roman"/>
                <w:color w:val="auto"/>
                <w:kern w:val="0"/>
                <w:sz w:val="24"/>
                <w:szCs w:val="24"/>
                <w:highlight w:val="none"/>
                <w:u w:val="none" w:color="auto"/>
                <w:lang w:eastAsia="zh-CN"/>
              </w:rPr>
            </w:pPr>
            <w:r>
              <w:rPr>
                <w:rFonts w:hint="default" w:ascii="Times New Roman" w:hAnsi="Times New Roman" w:eastAsia="宋体" w:cs="Times New Roman"/>
                <w:color w:val="auto"/>
                <w:kern w:val="0"/>
                <w:sz w:val="24"/>
                <w:szCs w:val="24"/>
                <w:highlight w:val="none"/>
                <w:u w:val="none" w:color="auto"/>
                <w:lang w:eastAsia="zh-CN"/>
              </w:rPr>
              <w:t>调幅原则上不低于居民上年度人均消费支出增速，力争全省农村低保标准达到城市低保标准的75%。</w:t>
            </w:r>
          </w:p>
        </w:tc>
        <w:tc>
          <w:tcPr>
            <w:tcW w:w="106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auto"/>
                <w:kern w:val="0"/>
                <w:sz w:val="24"/>
                <w:szCs w:val="24"/>
                <w:highlight w:val="none"/>
                <w:u w:val="none" w:color="auto"/>
                <w:lang w:eastAsia="zh-CN"/>
              </w:rPr>
            </w:pPr>
            <w:r>
              <w:rPr>
                <w:rFonts w:hint="default" w:ascii="Times New Roman" w:hAnsi="Times New Roman" w:eastAsia="宋体" w:cs="Times New Roman"/>
                <w:color w:val="auto"/>
                <w:kern w:val="0"/>
                <w:sz w:val="24"/>
                <w:szCs w:val="24"/>
                <w:highlight w:val="none"/>
                <w:u w:val="none" w:color="auto"/>
                <w:lang w:eastAsia="zh-CN"/>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915"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kern w:val="0"/>
                <w:sz w:val="24"/>
                <w:szCs w:val="24"/>
                <w:highlight w:val="none"/>
                <w:u w:val="none" w:color="auto"/>
                <w:lang w:eastAsia="zh-CN"/>
              </w:rPr>
            </w:pPr>
            <w:r>
              <w:rPr>
                <w:rFonts w:hint="default" w:ascii="Times New Roman" w:hAnsi="Times New Roman" w:eastAsia="宋体" w:cs="Times New Roman"/>
                <w:color w:val="auto"/>
                <w:kern w:val="0"/>
                <w:sz w:val="24"/>
                <w:szCs w:val="24"/>
                <w:highlight w:val="none"/>
                <w:u w:val="none" w:color="auto"/>
                <w:lang w:val="en-US" w:eastAsia="zh-CN"/>
              </w:rPr>
              <w:t>7</w:t>
            </w:r>
          </w:p>
        </w:tc>
        <w:tc>
          <w:tcPr>
            <w:tcW w:w="396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宋体" w:cs="Times New Roman"/>
                <w:color w:val="auto"/>
                <w:kern w:val="0"/>
                <w:sz w:val="24"/>
                <w:szCs w:val="24"/>
                <w:highlight w:val="none"/>
                <w:u w:val="none" w:color="auto"/>
              </w:rPr>
            </w:pPr>
            <w:r>
              <w:rPr>
                <w:rFonts w:hint="default" w:ascii="Times New Roman" w:hAnsi="Times New Roman" w:eastAsia="宋体" w:cs="Times New Roman"/>
                <w:color w:val="auto"/>
                <w:kern w:val="0"/>
                <w:sz w:val="24"/>
                <w:szCs w:val="24"/>
                <w:highlight w:val="none"/>
                <w:u w:val="none" w:color="auto"/>
              </w:rPr>
              <w:t>脱贫地区农村居民人均可支配收入年均增速（%）</w:t>
            </w:r>
          </w:p>
        </w:tc>
        <w:tc>
          <w:tcPr>
            <w:tcW w:w="10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auto"/>
                <w:kern w:val="0"/>
                <w:sz w:val="24"/>
                <w:szCs w:val="24"/>
                <w:highlight w:val="none"/>
                <w:u w:val="none" w:color="auto"/>
              </w:rPr>
            </w:pPr>
            <w:r>
              <w:rPr>
                <w:rFonts w:hint="default" w:ascii="Times New Roman" w:hAnsi="Times New Roman" w:eastAsia="宋体" w:cs="Times New Roman"/>
                <w:color w:val="auto"/>
                <w:kern w:val="0"/>
                <w:sz w:val="24"/>
                <w:szCs w:val="24"/>
                <w:highlight w:val="none"/>
                <w:u w:val="none" w:color="auto"/>
              </w:rPr>
              <w:t>10.5</w:t>
            </w:r>
            <w:r>
              <w:rPr>
                <w:rStyle w:val="30"/>
                <w:rFonts w:hint="default" w:ascii="Times New Roman" w:hAnsi="Times New Roman" w:eastAsia="宋体" w:cs="Times New Roman"/>
                <w:color w:val="auto"/>
                <w:kern w:val="0"/>
                <w:sz w:val="24"/>
                <w:szCs w:val="24"/>
                <w:highlight w:val="none"/>
                <w:u w:val="none" w:color="auto"/>
              </w:rPr>
              <w:footnoteReference w:id="8"/>
            </w:r>
          </w:p>
        </w:tc>
        <w:tc>
          <w:tcPr>
            <w:tcW w:w="2437"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宋体" w:cs="Times New Roman"/>
                <w:color w:val="auto"/>
                <w:kern w:val="0"/>
                <w:sz w:val="24"/>
                <w:szCs w:val="24"/>
                <w:highlight w:val="none"/>
                <w:u w:val="none" w:color="auto"/>
                <w:vertAlign w:val="baseline"/>
                <w:lang w:eastAsia="zh-CN"/>
              </w:rPr>
            </w:pPr>
            <w:r>
              <w:rPr>
                <w:rFonts w:hint="default" w:ascii="Times New Roman" w:hAnsi="Times New Roman" w:eastAsia="宋体" w:cs="Times New Roman"/>
                <w:color w:val="auto"/>
                <w:kern w:val="0"/>
                <w:sz w:val="24"/>
                <w:szCs w:val="24"/>
                <w:highlight w:val="none"/>
                <w:u w:val="none" w:color="auto"/>
                <w:lang w:eastAsia="zh-CN"/>
              </w:rPr>
              <w:t>高于全省平均增速</w:t>
            </w:r>
          </w:p>
        </w:tc>
        <w:tc>
          <w:tcPr>
            <w:tcW w:w="106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auto"/>
                <w:kern w:val="0"/>
                <w:sz w:val="24"/>
                <w:szCs w:val="24"/>
                <w:highlight w:val="none"/>
                <w:u w:val="none" w:color="auto"/>
              </w:rPr>
            </w:pPr>
            <w:r>
              <w:rPr>
                <w:rFonts w:hint="default" w:ascii="Times New Roman" w:hAnsi="Times New Roman" w:eastAsia="宋体" w:cs="Times New Roman"/>
                <w:color w:val="auto"/>
                <w:kern w:val="0"/>
                <w:sz w:val="24"/>
                <w:szCs w:val="24"/>
                <w:highlight w:val="none"/>
                <w:u w:val="none" w:color="auto"/>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915"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kern w:val="0"/>
                <w:sz w:val="24"/>
                <w:szCs w:val="24"/>
                <w:highlight w:val="none"/>
                <w:u w:val="none" w:color="auto"/>
                <w:lang w:eastAsia="zh-CN"/>
              </w:rPr>
            </w:pPr>
            <w:r>
              <w:rPr>
                <w:rFonts w:hint="default" w:ascii="Times New Roman" w:hAnsi="Times New Roman" w:eastAsia="宋体" w:cs="Times New Roman"/>
                <w:color w:val="auto"/>
                <w:kern w:val="0"/>
                <w:sz w:val="24"/>
                <w:szCs w:val="24"/>
                <w:highlight w:val="none"/>
                <w:u w:val="none" w:color="auto"/>
                <w:lang w:val="en-US" w:eastAsia="zh-CN"/>
              </w:rPr>
              <w:t>8</w:t>
            </w:r>
          </w:p>
        </w:tc>
        <w:tc>
          <w:tcPr>
            <w:tcW w:w="396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宋体" w:cs="Times New Roman"/>
                <w:color w:val="auto"/>
                <w:kern w:val="0"/>
                <w:sz w:val="24"/>
                <w:szCs w:val="24"/>
                <w:highlight w:val="none"/>
                <w:u w:val="none" w:color="auto"/>
              </w:rPr>
            </w:pPr>
            <w:r>
              <w:rPr>
                <w:rFonts w:hint="default" w:ascii="Times New Roman" w:hAnsi="Times New Roman" w:eastAsia="宋体" w:cs="Times New Roman"/>
                <w:color w:val="auto"/>
                <w:kern w:val="0"/>
                <w:sz w:val="24"/>
                <w:szCs w:val="24"/>
                <w:highlight w:val="none"/>
                <w:u w:val="none" w:color="auto"/>
              </w:rPr>
              <w:t>脱贫地区地区生产总值年均增速（%）</w:t>
            </w:r>
          </w:p>
        </w:tc>
        <w:tc>
          <w:tcPr>
            <w:tcW w:w="10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auto"/>
                <w:kern w:val="0"/>
                <w:sz w:val="24"/>
                <w:szCs w:val="24"/>
                <w:highlight w:val="none"/>
                <w:u w:val="none" w:color="auto"/>
                <w:lang w:eastAsia="zh-CN"/>
              </w:rPr>
            </w:pPr>
            <w:r>
              <w:rPr>
                <w:rFonts w:hint="default" w:ascii="Times New Roman" w:hAnsi="Times New Roman" w:eastAsia="宋体" w:cs="Times New Roman"/>
                <w:color w:val="auto"/>
                <w:kern w:val="0"/>
                <w:sz w:val="24"/>
                <w:szCs w:val="24"/>
                <w:highlight w:val="none"/>
                <w:u w:val="none" w:color="auto"/>
                <w:lang w:eastAsia="zh-CN"/>
              </w:rPr>
              <w:t>—</w:t>
            </w:r>
          </w:p>
        </w:tc>
        <w:tc>
          <w:tcPr>
            <w:tcW w:w="2437"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宋体" w:cs="Times New Roman"/>
                <w:color w:val="auto"/>
                <w:kern w:val="0"/>
                <w:sz w:val="24"/>
                <w:szCs w:val="24"/>
                <w:highlight w:val="none"/>
                <w:u w:val="none" w:color="auto"/>
                <w:lang w:val="en-US"/>
              </w:rPr>
            </w:pPr>
            <w:r>
              <w:rPr>
                <w:rFonts w:hint="default" w:ascii="Times New Roman" w:hAnsi="Times New Roman" w:eastAsia="宋体" w:cs="Times New Roman"/>
                <w:color w:val="auto"/>
                <w:kern w:val="0"/>
                <w:sz w:val="24"/>
                <w:szCs w:val="24"/>
                <w:highlight w:val="none"/>
                <w:u w:val="none" w:color="auto"/>
                <w:lang w:eastAsia="zh-CN"/>
              </w:rPr>
              <w:t>高于全省平均增速</w:t>
            </w:r>
          </w:p>
        </w:tc>
        <w:tc>
          <w:tcPr>
            <w:tcW w:w="106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auto"/>
                <w:kern w:val="0"/>
                <w:sz w:val="24"/>
                <w:szCs w:val="24"/>
                <w:highlight w:val="none"/>
                <w:u w:val="none" w:color="auto"/>
              </w:rPr>
            </w:pPr>
            <w:r>
              <w:rPr>
                <w:rFonts w:hint="default" w:ascii="Times New Roman" w:hAnsi="Times New Roman" w:eastAsia="宋体" w:cs="Times New Roman"/>
                <w:color w:val="auto"/>
                <w:kern w:val="0"/>
                <w:sz w:val="24"/>
                <w:szCs w:val="24"/>
                <w:highlight w:val="none"/>
                <w:u w:val="none" w:color="auto"/>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915"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kern w:val="0"/>
                <w:sz w:val="24"/>
                <w:szCs w:val="24"/>
                <w:highlight w:val="none"/>
                <w:u w:val="none" w:color="auto"/>
                <w:lang w:val="en-US" w:eastAsia="zh-CN"/>
              </w:rPr>
            </w:pPr>
            <w:r>
              <w:rPr>
                <w:rFonts w:hint="default" w:ascii="Times New Roman" w:hAnsi="Times New Roman" w:eastAsia="宋体" w:cs="Times New Roman"/>
                <w:color w:val="auto"/>
                <w:kern w:val="0"/>
                <w:sz w:val="24"/>
                <w:szCs w:val="24"/>
                <w:highlight w:val="none"/>
                <w:u w:val="none" w:color="auto"/>
                <w:lang w:val="en-US" w:eastAsia="zh-CN"/>
              </w:rPr>
              <w:t>9</w:t>
            </w:r>
          </w:p>
        </w:tc>
        <w:tc>
          <w:tcPr>
            <w:tcW w:w="3969"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default" w:ascii="Times New Roman" w:hAnsi="Times New Roman" w:eastAsia="宋体" w:cs="Times New Roman"/>
                <w:color w:val="auto"/>
                <w:kern w:val="0"/>
                <w:sz w:val="24"/>
                <w:szCs w:val="24"/>
                <w:highlight w:val="none"/>
                <w:u w:val="none" w:color="auto"/>
              </w:rPr>
            </w:pPr>
            <w:r>
              <w:rPr>
                <w:rFonts w:hint="default" w:ascii="Times New Roman" w:hAnsi="Times New Roman" w:eastAsia="宋体" w:cs="Times New Roman"/>
                <w:color w:val="auto"/>
                <w:kern w:val="0"/>
                <w:sz w:val="24"/>
                <w:szCs w:val="24"/>
                <w:highlight w:val="none"/>
                <w:u w:val="none" w:color="auto"/>
              </w:rPr>
              <w:t>脱贫地区省级以上农业龙头企业数（家）</w:t>
            </w:r>
          </w:p>
        </w:tc>
        <w:tc>
          <w:tcPr>
            <w:tcW w:w="1042"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kern w:val="0"/>
                <w:sz w:val="24"/>
                <w:szCs w:val="24"/>
                <w:highlight w:val="none"/>
                <w:u w:val="none" w:color="auto"/>
              </w:rPr>
            </w:pPr>
            <w:r>
              <w:rPr>
                <w:rFonts w:hint="default" w:ascii="Times New Roman" w:hAnsi="Times New Roman" w:eastAsia="宋体" w:cs="Times New Roman"/>
                <w:color w:val="auto"/>
                <w:kern w:val="0"/>
                <w:sz w:val="24"/>
                <w:szCs w:val="24"/>
                <w:highlight w:val="none"/>
                <w:u w:val="none" w:color="auto"/>
              </w:rPr>
              <w:t>316</w:t>
            </w:r>
          </w:p>
        </w:tc>
        <w:tc>
          <w:tcPr>
            <w:tcW w:w="2437"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kern w:val="0"/>
                <w:sz w:val="24"/>
                <w:szCs w:val="24"/>
                <w:highlight w:val="none"/>
                <w:u w:val="none" w:color="auto"/>
              </w:rPr>
            </w:pPr>
            <w:r>
              <w:rPr>
                <w:rFonts w:hint="default" w:ascii="Times New Roman" w:hAnsi="Times New Roman" w:eastAsia="宋体" w:cs="Times New Roman"/>
                <w:color w:val="auto"/>
                <w:kern w:val="0"/>
                <w:sz w:val="24"/>
                <w:szCs w:val="24"/>
                <w:highlight w:val="none"/>
                <w:u w:val="none" w:color="auto"/>
              </w:rPr>
              <w:t>400</w:t>
            </w:r>
          </w:p>
        </w:tc>
        <w:tc>
          <w:tcPr>
            <w:tcW w:w="1069"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kern w:val="0"/>
                <w:sz w:val="24"/>
                <w:szCs w:val="24"/>
                <w:highlight w:val="none"/>
                <w:u w:val="none" w:color="auto"/>
              </w:rPr>
            </w:pPr>
            <w:r>
              <w:rPr>
                <w:rFonts w:hint="default" w:ascii="Times New Roman" w:hAnsi="Times New Roman" w:eastAsia="宋体" w:cs="Times New Roman"/>
                <w:color w:val="auto"/>
                <w:kern w:val="0"/>
                <w:sz w:val="24"/>
                <w:szCs w:val="24"/>
                <w:highlight w:val="none"/>
                <w:u w:val="none" w:color="auto"/>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915"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kern w:val="0"/>
                <w:sz w:val="24"/>
                <w:szCs w:val="24"/>
                <w:highlight w:val="none"/>
                <w:u w:val="none" w:color="auto"/>
                <w:lang w:val="en-US" w:eastAsia="zh-CN"/>
              </w:rPr>
            </w:pPr>
            <w:r>
              <w:rPr>
                <w:rFonts w:hint="default" w:ascii="Times New Roman" w:hAnsi="Times New Roman" w:eastAsia="宋体" w:cs="Times New Roman"/>
                <w:color w:val="auto"/>
                <w:kern w:val="0"/>
                <w:sz w:val="24"/>
                <w:szCs w:val="24"/>
                <w:highlight w:val="none"/>
                <w:u w:val="none" w:color="auto"/>
                <w:lang w:val="en-US" w:eastAsia="zh-CN"/>
              </w:rPr>
              <w:t>10</w:t>
            </w:r>
          </w:p>
        </w:tc>
        <w:tc>
          <w:tcPr>
            <w:tcW w:w="3969"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default" w:ascii="Times New Roman" w:hAnsi="Times New Roman" w:eastAsia="宋体" w:cs="Times New Roman"/>
                <w:color w:val="auto"/>
                <w:kern w:val="0"/>
                <w:sz w:val="24"/>
                <w:szCs w:val="24"/>
                <w:highlight w:val="none"/>
                <w:u w:val="none" w:color="auto"/>
              </w:rPr>
            </w:pPr>
            <w:r>
              <w:rPr>
                <w:rFonts w:hint="default" w:ascii="Times New Roman" w:hAnsi="Times New Roman" w:eastAsia="宋体" w:cs="Times New Roman"/>
                <w:color w:val="auto"/>
                <w:kern w:val="0"/>
                <w:sz w:val="24"/>
                <w:szCs w:val="24"/>
                <w:highlight w:val="none"/>
                <w:u w:val="none" w:color="auto"/>
              </w:rPr>
              <w:t>脱贫地区每千人口拥有执业（助理）医师数（人）</w:t>
            </w:r>
          </w:p>
        </w:tc>
        <w:tc>
          <w:tcPr>
            <w:tcW w:w="1042"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kern w:val="0"/>
                <w:sz w:val="24"/>
                <w:szCs w:val="24"/>
                <w:highlight w:val="none"/>
                <w:u w:val="none" w:color="auto"/>
                <w:vertAlign w:val="baseline"/>
                <w:lang w:val="en-US" w:eastAsia="zh-CN"/>
              </w:rPr>
            </w:pPr>
            <w:r>
              <w:rPr>
                <w:rFonts w:hint="default" w:ascii="Times New Roman" w:hAnsi="Times New Roman" w:eastAsia="宋体" w:cs="Times New Roman"/>
                <w:color w:val="auto"/>
                <w:kern w:val="0"/>
                <w:sz w:val="24"/>
                <w:szCs w:val="24"/>
                <w:highlight w:val="none"/>
                <w:u w:val="none" w:color="auto"/>
                <w:lang w:val="en-US" w:eastAsia="zh-CN"/>
              </w:rPr>
              <w:t>2.5</w:t>
            </w:r>
          </w:p>
        </w:tc>
        <w:tc>
          <w:tcPr>
            <w:tcW w:w="2437"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kern w:val="0"/>
                <w:sz w:val="24"/>
                <w:szCs w:val="24"/>
                <w:highlight w:val="none"/>
                <w:u w:val="none" w:color="auto"/>
                <w:lang w:val="en-US" w:eastAsia="zh-CN"/>
              </w:rPr>
            </w:pPr>
            <w:r>
              <w:rPr>
                <w:rFonts w:hint="default" w:ascii="Times New Roman" w:hAnsi="Times New Roman" w:eastAsia="宋体" w:cs="Times New Roman"/>
                <w:color w:val="auto"/>
                <w:kern w:val="0"/>
                <w:sz w:val="24"/>
                <w:szCs w:val="24"/>
                <w:highlight w:val="none"/>
                <w:u w:val="none" w:color="auto"/>
              </w:rPr>
              <w:t>2.</w:t>
            </w:r>
            <w:r>
              <w:rPr>
                <w:rFonts w:hint="default" w:ascii="Times New Roman" w:hAnsi="Times New Roman" w:eastAsia="宋体" w:cs="Times New Roman"/>
                <w:color w:val="auto"/>
                <w:kern w:val="0"/>
                <w:sz w:val="24"/>
                <w:szCs w:val="24"/>
                <w:highlight w:val="none"/>
                <w:u w:val="none" w:color="auto"/>
                <w:lang w:val="en-US" w:eastAsia="zh-CN"/>
              </w:rPr>
              <w:t>9</w:t>
            </w:r>
          </w:p>
        </w:tc>
        <w:tc>
          <w:tcPr>
            <w:tcW w:w="1069"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kern w:val="0"/>
                <w:sz w:val="24"/>
                <w:szCs w:val="24"/>
                <w:highlight w:val="none"/>
                <w:u w:val="none" w:color="auto"/>
              </w:rPr>
            </w:pPr>
            <w:r>
              <w:rPr>
                <w:rFonts w:hint="default" w:ascii="Times New Roman" w:hAnsi="Times New Roman" w:eastAsia="宋体" w:cs="Times New Roman"/>
                <w:color w:val="auto"/>
                <w:kern w:val="0"/>
                <w:sz w:val="24"/>
                <w:szCs w:val="24"/>
                <w:highlight w:val="none"/>
                <w:u w:val="none" w:color="auto"/>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915"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kern w:val="0"/>
                <w:sz w:val="24"/>
                <w:szCs w:val="24"/>
                <w:highlight w:val="none"/>
                <w:u w:val="none" w:color="auto"/>
                <w:lang w:val="en-US" w:eastAsia="zh-CN"/>
              </w:rPr>
            </w:pPr>
            <w:r>
              <w:rPr>
                <w:rFonts w:hint="default" w:ascii="Times New Roman" w:hAnsi="Times New Roman" w:eastAsia="宋体" w:cs="Times New Roman"/>
                <w:color w:val="auto"/>
                <w:kern w:val="0"/>
                <w:sz w:val="24"/>
                <w:szCs w:val="24"/>
                <w:highlight w:val="none"/>
                <w:u w:val="none" w:color="auto"/>
                <w:lang w:val="en-US" w:eastAsia="zh-CN"/>
              </w:rPr>
              <w:t>11</w:t>
            </w:r>
          </w:p>
        </w:tc>
        <w:tc>
          <w:tcPr>
            <w:tcW w:w="3969"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default" w:ascii="Times New Roman" w:hAnsi="Times New Roman" w:eastAsia="宋体" w:cs="Times New Roman"/>
                <w:color w:val="auto"/>
                <w:kern w:val="0"/>
                <w:sz w:val="24"/>
                <w:szCs w:val="24"/>
                <w:highlight w:val="none"/>
                <w:u w:val="none" w:color="auto"/>
              </w:rPr>
            </w:pPr>
            <w:r>
              <w:rPr>
                <w:rFonts w:hint="default" w:ascii="Times New Roman" w:hAnsi="Times New Roman" w:eastAsia="宋体" w:cs="Times New Roman"/>
                <w:color w:val="auto"/>
                <w:kern w:val="0"/>
                <w:sz w:val="24"/>
                <w:szCs w:val="24"/>
                <w:highlight w:val="none"/>
                <w:u w:val="none" w:color="auto"/>
              </w:rPr>
              <w:t>乡镇通三级公路比例（%）</w:t>
            </w:r>
          </w:p>
        </w:tc>
        <w:tc>
          <w:tcPr>
            <w:tcW w:w="1042"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kern w:val="0"/>
                <w:sz w:val="24"/>
                <w:szCs w:val="24"/>
                <w:highlight w:val="none"/>
                <w:u w:val="none" w:color="auto"/>
              </w:rPr>
            </w:pPr>
            <w:r>
              <w:rPr>
                <w:rFonts w:hint="default" w:ascii="Times New Roman" w:hAnsi="Times New Roman" w:eastAsia="宋体" w:cs="Times New Roman"/>
                <w:color w:val="auto"/>
                <w:kern w:val="0"/>
                <w:sz w:val="24"/>
                <w:szCs w:val="24"/>
                <w:highlight w:val="none"/>
                <w:u w:val="none" w:color="auto"/>
              </w:rPr>
              <w:t>62.6</w:t>
            </w:r>
          </w:p>
        </w:tc>
        <w:tc>
          <w:tcPr>
            <w:tcW w:w="2437"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kern w:val="0"/>
                <w:sz w:val="24"/>
                <w:szCs w:val="24"/>
                <w:highlight w:val="none"/>
                <w:u w:val="none" w:color="auto"/>
              </w:rPr>
            </w:pPr>
            <w:r>
              <w:rPr>
                <w:rFonts w:hint="default" w:ascii="Times New Roman" w:hAnsi="Times New Roman" w:eastAsia="宋体" w:cs="Times New Roman"/>
                <w:color w:val="auto"/>
                <w:kern w:val="0"/>
                <w:sz w:val="24"/>
                <w:szCs w:val="24"/>
                <w:highlight w:val="none"/>
                <w:u w:val="none" w:color="auto"/>
              </w:rPr>
              <w:t>85</w:t>
            </w:r>
          </w:p>
        </w:tc>
        <w:tc>
          <w:tcPr>
            <w:tcW w:w="1069"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kern w:val="0"/>
                <w:sz w:val="24"/>
                <w:szCs w:val="24"/>
                <w:highlight w:val="none"/>
                <w:u w:val="none" w:color="auto"/>
              </w:rPr>
            </w:pPr>
            <w:r>
              <w:rPr>
                <w:rFonts w:hint="default" w:ascii="Times New Roman" w:hAnsi="Times New Roman" w:eastAsia="宋体" w:cs="Times New Roman"/>
                <w:color w:val="auto"/>
                <w:kern w:val="0"/>
                <w:sz w:val="24"/>
                <w:szCs w:val="24"/>
                <w:highlight w:val="none"/>
                <w:u w:val="none" w:color="auto"/>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915"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kern w:val="0"/>
                <w:sz w:val="24"/>
                <w:szCs w:val="24"/>
                <w:highlight w:val="none"/>
                <w:u w:val="none" w:color="auto"/>
                <w:lang w:val="en-US" w:eastAsia="zh-CN"/>
              </w:rPr>
            </w:pPr>
            <w:r>
              <w:rPr>
                <w:rFonts w:hint="default" w:ascii="Times New Roman" w:hAnsi="Times New Roman" w:eastAsia="宋体" w:cs="Times New Roman"/>
                <w:color w:val="auto"/>
                <w:kern w:val="0"/>
                <w:sz w:val="24"/>
                <w:szCs w:val="24"/>
                <w:highlight w:val="none"/>
                <w:u w:val="none" w:color="auto"/>
                <w:lang w:val="en-US" w:eastAsia="zh-CN"/>
              </w:rPr>
              <w:t>12</w:t>
            </w:r>
          </w:p>
        </w:tc>
        <w:tc>
          <w:tcPr>
            <w:tcW w:w="3969"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default" w:ascii="Times New Roman" w:hAnsi="Times New Roman" w:eastAsia="宋体" w:cs="Times New Roman"/>
                <w:color w:val="auto"/>
                <w:kern w:val="0"/>
                <w:sz w:val="24"/>
                <w:szCs w:val="24"/>
                <w:highlight w:val="none"/>
                <w:u w:val="none" w:color="auto"/>
                <w:lang w:eastAsia="zh-CN"/>
              </w:rPr>
            </w:pPr>
            <w:r>
              <w:rPr>
                <w:rFonts w:hint="default" w:ascii="Times New Roman" w:hAnsi="Times New Roman" w:eastAsia="宋体" w:cs="Times New Roman"/>
                <w:color w:val="auto"/>
                <w:kern w:val="0"/>
                <w:sz w:val="24"/>
                <w:szCs w:val="24"/>
                <w:highlight w:val="none"/>
                <w:u w:val="none" w:color="auto"/>
                <w:lang w:eastAsia="zh-CN"/>
              </w:rPr>
              <w:t>具备条件的建制村通物流快递比例（</w:t>
            </w:r>
            <w:r>
              <w:rPr>
                <w:rFonts w:hint="default" w:ascii="Times New Roman" w:hAnsi="Times New Roman" w:eastAsia="宋体" w:cs="Times New Roman"/>
                <w:color w:val="auto"/>
                <w:kern w:val="0"/>
                <w:sz w:val="24"/>
                <w:szCs w:val="24"/>
                <w:highlight w:val="none"/>
                <w:u w:val="none" w:color="auto"/>
                <w:lang w:val="en-US" w:eastAsia="zh-CN"/>
              </w:rPr>
              <w:t>%</w:t>
            </w:r>
            <w:r>
              <w:rPr>
                <w:rFonts w:hint="default" w:ascii="Times New Roman" w:hAnsi="Times New Roman" w:eastAsia="宋体" w:cs="Times New Roman"/>
                <w:color w:val="auto"/>
                <w:kern w:val="0"/>
                <w:sz w:val="24"/>
                <w:szCs w:val="24"/>
                <w:highlight w:val="none"/>
                <w:u w:val="none" w:color="auto"/>
                <w:lang w:eastAsia="zh-CN"/>
              </w:rPr>
              <w:t>）</w:t>
            </w:r>
          </w:p>
        </w:tc>
        <w:tc>
          <w:tcPr>
            <w:tcW w:w="1042"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kern w:val="0"/>
                <w:sz w:val="24"/>
                <w:szCs w:val="24"/>
                <w:highlight w:val="none"/>
                <w:u w:val="none" w:color="auto"/>
                <w:lang w:val="en-US" w:eastAsia="zh-CN"/>
              </w:rPr>
            </w:pPr>
            <w:r>
              <w:rPr>
                <w:rFonts w:hint="default" w:ascii="Times New Roman" w:hAnsi="Times New Roman" w:eastAsia="宋体" w:cs="Times New Roman"/>
                <w:color w:val="auto"/>
                <w:kern w:val="0"/>
                <w:sz w:val="24"/>
                <w:szCs w:val="24"/>
                <w:highlight w:val="none"/>
                <w:u w:val="none" w:color="auto"/>
                <w:lang w:val="en-US" w:eastAsia="zh-CN"/>
              </w:rPr>
              <w:t>41</w:t>
            </w:r>
          </w:p>
        </w:tc>
        <w:tc>
          <w:tcPr>
            <w:tcW w:w="2437"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kern w:val="0"/>
                <w:sz w:val="24"/>
                <w:szCs w:val="24"/>
                <w:highlight w:val="none"/>
                <w:u w:val="none" w:color="auto"/>
                <w:lang w:val="en-US" w:eastAsia="zh-CN"/>
              </w:rPr>
            </w:pPr>
            <w:r>
              <w:rPr>
                <w:rFonts w:hint="default" w:ascii="Times New Roman" w:hAnsi="Times New Roman" w:eastAsia="宋体" w:cs="Times New Roman"/>
                <w:color w:val="auto"/>
                <w:kern w:val="0"/>
                <w:sz w:val="24"/>
                <w:szCs w:val="24"/>
                <w:highlight w:val="none"/>
                <w:u w:val="none" w:color="auto"/>
                <w:lang w:val="en-US" w:eastAsia="zh-CN"/>
              </w:rPr>
              <w:t>100</w:t>
            </w:r>
          </w:p>
        </w:tc>
        <w:tc>
          <w:tcPr>
            <w:tcW w:w="1069"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kern w:val="0"/>
                <w:sz w:val="24"/>
                <w:szCs w:val="24"/>
                <w:highlight w:val="none"/>
                <w:u w:val="none" w:color="auto"/>
              </w:rPr>
            </w:pPr>
            <w:r>
              <w:rPr>
                <w:rFonts w:hint="default" w:ascii="Times New Roman" w:hAnsi="Times New Roman" w:eastAsia="宋体" w:cs="Times New Roman"/>
                <w:color w:val="auto"/>
                <w:kern w:val="0"/>
                <w:sz w:val="24"/>
                <w:szCs w:val="24"/>
                <w:highlight w:val="none"/>
                <w:u w:val="none" w:color="auto"/>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915"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kern w:val="0"/>
                <w:sz w:val="24"/>
                <w:szCs w:val="24"/>
                <w:highlight w:val="none"/>
                <w:u w:val="none" w:color="auto"/>
                <w:lang w:val="en-US" w:eastAsia="zh-CN"/>
              </w:rPr>
            </w:pPr>
            <w:r>
              <w:rPr>
                <w:rFonts w:hint="default" w:ascii="Times New Roman" w:hAnsi="Times New Roman" w:eastAsia="宋体" w:cs="Times New Roman"/>
                <w:color w:val="auto"/>
                <w:kern w:val="0"/>
                <w:sz w:val="24"/>
                <w:szCs w:val="24"/>
                <w:highlight w:val="none"/>
                <w:u w:val="none" w:color="auto"/>
                <w:lang w:val="en-US" w:eastAsia="zh-CN"/>
              </w:rPr>
              <w:t>13</w:t>
            </w:r>
          </w:p>
        </w:tc>
        <w:tc>
          <w:tcPr>
            <w:tcW w:w="3969"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default" w:ascii="Times New Roman" w:hAnsi="Times New Roman" w:eastAsia="宋体" w:cs="Times New Roman"/>
                <w:color w:val="auto"/>
                <w:kern w:val="0"/>
                <w:sz w:val="24"/>
                <w:szCs w:val="24"/>
                <w:highlight w:val="none"/>
                <w:u w:val="none" w:color="auto"/>
              </w:rPr>
            </w:pPr>
            <w:r>
              <w:rPr>
                <w:rFonts w:hint="default" w:ascii="Times New Roman" w:hAnsi="Times New Roman" w:eastAsia="宋体" w:cs="Times New Roman"/>
                <w:color w:val="auto"/>
                <w:kern w:val="0"/>
                <w:sz w:val="24"/>
                <w:szCs w:val="24"/>
                <w:highlight w:val="none"/>
                <w:u w:val="none" w:color="auto"/>
              </w:rPr>
              <w:t>农村卫生厕所普及率（%）</w:t>
            </w:r>
          </w:p>
        </w:tc>
        <w:tc>
          <w:tcPr>
            <w:tcW w:w="1042"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kern w:val="0"/>
                <w:sz w:val="24"/>
                <w:szCs w:val="24"/>
                <w:highlight w:val="none"/>
                <w:u w:val="none" w:color="auto"/>
              </w:rPr>
            </w:pPr>
            <w:r>
              <w:rPr>
                <w:rFonts w:hint="default" w:ascii="Times New Roman" w:hAnsi="Times New Roman" w:eastAsia="宋体" w:cs="Times New Roman"/>
                <w:color w:val="auto"/>
                <w:kern w:val="0"/>
                <w:sz w:val="24"/>
                <w:szCs w:val="24"/>
                <w:highlight w:val="none"/>
                <w:u w:val="none" w:color="auto"/>
              </w:rPr>
              <w:t>85</w:t>
            </w:r>
          </w:p>
        </w:tc>
        <w:tc>
          <w:tcPr>
            <w:tcW w:w="2437"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kern w:val="0"/>
                <w:sz w:val="24"/>
                <w:szCs w:val="24"/>
                <w:highlight w:val="none"/>
                <w:u w:val="none" w:color="auto"/>
                <w:lang w:eastAsia="zh-CN"/>
              </w:rPr>
            </w:pPr>
            <w:r>
              <w:rPr>
                <w:rFonts w:hint="default" w:ascii="Times New Roman" w:hAnsi="Times New Roman" w:eastAsia="宋体" w:cs="Times New Roman"/>
                <w:color w:val="auto"/>
                <w:kern w:val="0"/>
                <w:sz w:val="24"/>
                <w:szCs w:val="24"/>
                <w:highlight w:val="none"/>
                <w:u w:val="none" w:color="auto"/>
              </w:rPr>
              <w:t>90</w:t>
            </w:r>
          </w:p>
        </w:tc>
        <w:tc>
          <w:tcPr>
            <w:tcW w:w="1069"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kern w:val="0"/>
                <w:sz w:val="24"/>
                <w:szCs w:val="24"/>
                <w:highlight w:val="none"/>
                <w:u w:val="none" w:color="auto"/>
              </w:rPr>
            </w:pPr>
            <w:r>
              <w:rPr>
                <w:rFonts w:hint="default" w:ascii="Times New Roman" w:hAnsi="Times New Roman" w:eastAsia="宋体" w:cs="Times New Roman"/>
                <w:color w:val="auto"/>
                <w:kern w:val="0"/>
                <w:sz w:val="24"/>
                <w:szCs w:val="24"/>
                <w:highlight w:val="none"/>
                <w:u w:val="none" w:color="auto"/>
                <w:lang w:eastAsia="zh-CN"/>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91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auto"/>
                <w:kern w:val="0"/>
                <w:sz w:val="24"/>
                <w:szCs w:val="24"/>
                <w:highlight w:val="none"/>
                <w:u w:val="none" w:color="auto"/>
                <w:lang w:val="en-US" w:eastAsia="zh-CN"/>
              </w:rPr>
            </w:pPr>
            <w:r>
              <w:rPr>
                <w:rFonts w:hint="default" w:ascii="Times New Roman" w:hAnsi="Times New Roman" w:eastAsia="宋体" w:cs="Times New Roman"/>
                <w:color w:val="auto"/>
                <w:kern w:val="0"/>
                <w:sz w:val="24"/>
                <w:szCs w:val="24"/>
                <w:highlight w:val="none"/>
                <w:u w:val="none" w:color="auto"/>
                <w:lang w:val="en-US" w:eastAsia="zh-CN"/>
              </w:rPr>
              <w:t>14</w:t>
            </w:r>
          </w:p>
        </w:tc>
        <w:tc>
          <w:tcPr>
            <w:tcW w:w="396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宋体" w:cs="Times New Roman"/>
                <w:color w:val="auto"/>
                <w:kern w:val="0"/>
                <w:sz w:val="24"/>
                <w:szCs w:val="24"/>
                <w:highlight w:val="none"/>
                <w:u w:val="none" w:color="auto"/>
                <w:lang w:eastAsia="zh-CN"/>
              </w:rPr>
            </w:pPr>
            <w:r>
              <w:rPr>
                <w:rFonts w:hint="default" w:ascii="Times New Roman" w:hAnsi="Times New Roman" w:eastAsia="宋体" w:cs="Times New Roman"/>
                <w:color w:val="auto"/>
                <w:kern w:val="0"/>
                <w:sz w:val="24"/>
                <w:szCs w:val="24"/>
                <w:highlight w:val="none"/>
                <w:u w:val="none" w:color="auto"/>
                <w:lang w:eastAsia="zh-CN"/>
              </w:rPr>
              <w:t>乡镇污水处理设施覆盖率（</w:t>
            </w:r>
            <w:r>
              <w:rPr>
                <w:rFonts w:hint="default" w:ascii="Times New Roman" w:hAnsi="Times New Roman" w:eastAsia="宋体" w:cs="Times New Roman"/>
                <w:color w:val="auto"/>
                <w:kern w:val="0"/>
                <w:sz w:val="24"/>
                <w:szCs w:val="24"/>
                <w:highlight w:val="none"/>
                <w:u w:val="none" w:color="auto"/>
                <w:lang w:val="en-US" w:eastAsia="zh-CN"/>
              </w:rPr>
              <w:t>%</w:t>
            </w:r>
            <w:r>
              <w:rPr>
                <w:rFonts w:hint="default" w:ascii="Times New Roman" w:hAnsi="Times New Roman" w:eastAsia="宋体" w:cs="Times New Roman"/>
                <w:color w:val="auto"/>
                <w:kern w:val="0"/>
                <w:sz w:val="24"/>
                <w:szCs w:val="24"/>
                <w:highlight w:val="none"/>
                <w:u w:val="none" w:color="auto"/>
                <w:lang w:eastAsia="zh-CN"/>
              </w:rPr>
              <w:t>）</w:t>
            </w:r>
          </w:p>
        </w:tc>
        <w:tc>
          <w:tcPr>
            <w:tcW w:w="10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auto"/>
                <w:kern w:val="0"/>
                <w:sz w:val="24"/>
                <w:szCs w:val="24"/>
                <w:highlight w:val="none"/>
                <w:u w:val="none" w:color="auto"/>
                <w:lang w:val="en-US" w:eastAsia="zh-CN"/>
              </w:rPr>
            </w:pPr>
            <w:r>
              <w:rPr>
                <w:rFonts w:hint="default" w:ascii="Times New Roman" w:hAnsi="Times New Roman" w:eastAsia="宋体" w:cs="Times New Roman"/>
                <w:color w:val="auto"/>
                <w:kern w:val="0"/>
                <w:sz w:val="24"/>
                <w:szCs w:val="24"/>
                <w:highlight w:val="none"/>
                <w:u w:val="none" w:color="auto"/>
                <w:lang w:val="en-US" w:eastAsia="zh-CN"/>
              </w:rPr>
              <w:t>—</w:t>
            </w:r>
          </w:p>
        </w:tc>
        <w:tc>
          <w:tcPr>
            <w:tcW w:w="2437"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auto"/>
                <w:kern w:val="0"/>
                <w:sz w:val="24"/>
                <w:szCs w:val="24"/>
                <w:highlight w:val="none"/>
                <w:u w:val="none" w:color="auto"/>
                <w:lang w:val="en-US" w:eastAsia="zh-CN"/>
              </w:rPr>
            </w:pPr>
            <w:r>
              <w:rPr>
                <w:rFonts w:hint="default" w:ascii="Times New Roman" w:hAnsi="Times New Roman" w:eastAsia="宋体" w:cs="Times New Roman"/>
                <w:color w:val="auto"/>
                <w:kern w:val="0"/>
                <w:sz w:val="24"/>
                <w:szCs w:val="24"/>
                <w:highlight w:val="none"/>
                <w:u w:val="none" w:color="auto"/>
                <w:lang w:val="en-US" w:eastAsia="zh-CN"/>
              </w:rPr>
              <w:t>100</w:t>
            </w:r>
          </w:p>
        </w:tc>
        <w:tc>
          <w:tcPr>
            <w:tcW w:w="106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auto"/>
                <w:kern w:val="0"/>
                <w:sz w:val="24"/>
                <w:szCs w:val="24"/>
                <w:highlight w:val="none"/>
                <w:u w:val="none" w:color="auto"/>
                <w:lang w:eastAsia="zh-CN"/>
              </w:rPr>
            </w:pPr>
            <w:r>
              <w:rPr>
                <w:rFonts w:hint="default" w:ascii="Times New Roman" w:hAnsi="Times New Roman" w:eastAsia="宋体" w:cs="Times New Roman"/>
                <w:color w:val="auto"/>
                <w:kern w:val="0"/>
                <w:sz w:val="24"/>
                <w:szCs w:val="24"/>
                <w:highlight w:val="none"/>
                <w:u w:val="none" w:color="auto"/>
                <w:lang w:eastAsia="zh-CN"/>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91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auto"/>
                <w:kern w:val="0"/>
                <w:sz w:val="24"/>
                <w:szCs w:val="24"/>
                <w:highlight w:val="none"/>
                <w:u w:val="none" w:color="auto"/>
                <w:lang w:val="en-US" w:eastAsia="zh-CN"/>
              </w:rPr>
            </w:pPr>
            <w:r>
              <w:rPr>
                <w:rFonts w:hint="default" w:ascii="Times New Roman" w:hAnsi="Times New Roman" w:eastAsia="宋体" w:cs="Times New Roman"/>
                <w:color w:val="auto"/>
                <w:kern w:val="0"/>
                <w:sz w:val="24"/>
                <w:szCs w:val="24"/>
                <w:highlight w:val="none"/>
                <w:u w:val="none" w:color="auto"/>
                <w:lang w:val="en-US" w:eastAsia="zh-CN"/>
              </w:rPr>
              <w:t>15</w:t>
            </w:r>
          </w:p>
        </w:tc>
        <w:tc>
          <w:tcPr>
            <w:tcW w:w="396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宋体" w:cs="Times New Roman"/>
                <w:color w:val="auto"/>
                <w:kern w:val="0"/>
                <w:sz w:val="24"/>
                <w:szCs w:val="24"/>
                <w:highlight w:val="none"/>
                <w:u w:val="none" w:color="auto"/>
              </w:rPr>
            </w:pPr>
            <w:r>
              <w:rPr>
                <w:rFonts w:hint="default" w:ascii="Times New Roman" w:hAnsi="Times New Roman" w:eastAsia="宋体" w:cs="Times New Roman"/>
                <w:color w:val="auto"/>
                <w:kern w:val="0"/>
                <w:sz w:val="24"/>
                <w:szCs w:val="24"/>
                <w:highlight w:val="none"/>
                <w:u w:val="none" w:color="auto"/>
              </w:rPr>
              <w:t>农村生活污水处理率（%）</w:t>
            </w:r>
          </w:p>
        </w:tc>
        <w:tc>
          <w:tcPr>
            <w:tcW w:w="10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auto"/>
                <w:kern w:val="0"/>
                <w:sz w:val="24"/>
                <w:szCs w:val="24"/>
                <w:highlight w:val="none"/>
                <w:u w:val="none" w:color="auto"/>
              </w:rPr>
            </w:pPr>
            <w:r>
              <w:rPr>
                <w:rFonts w:hint="default" w:ascii="Times New Roman" w:hAnsi="Times New Roman" w:eastAsia="宋体" w:cs="Times New Roman"/>
                <w:color w:val="auto"/>
                <w:kern w:val="0"/>
                <w:sz w:val="24"/>
                <w:szCs w:val="24"/>
                <w:highlight w:val="none"/>
                <w:u w:val="none" w:color="auto"/>
              </w:rPr>
              <w:t>22.1</w:t>
            </w:r>
          </w:p>
        </w:tc>
        <w:tc>
          <w:tcPr>
            <w:tcW w:w="2437"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auto"/>
                <w:kern w:val="0"/>
                <w:sz w:val="24"/>
                <w:szCs w:val="24"/>
                <w:highlight w:val="none"/>
                <w:u w:val="none" w:color="auto"/>
                <w:lang w:val="en-US" w:eastAsia="zh-CN"/>
              </w:rPr>
            </w:pPr>
            <w:r>
              <w:rPr>
                <w:rFonts w:hint="default" w:ascii="Times New Roman" w:hAnsi="Times New Roman" w:eastAsia="宋体" w:cs="Times New Roman"/>
                <w:color w:val="auto"/>
                <w:kern w:val="0"/>
                <w:sz w:val="24"/>
                <w:szCs w:val="24"/>
                <w:highlight w:val="none"/>
                <w:u w:val="none" w:color="auto"/>
                <w:lang w:val="en-US" w:eastAsia="zh-CN"/>
              </w:rPr>
              <w:t>35</w:t>
            </w:r>
          </w:p>
        </w:tc>
        <w:tc>
          <w:tcPr>
            <w:tcW w:w="106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auto"/>
                <w:kern w:val="0"/>
                <w:sz w:val="24"/>
                <w:szCs w:val="24"/>
                <w:highlight w:val="none"/>
                <w:u w:val="none" w:color="auto"/>
                <w:lang w:val="en-US" w:eastAsia="zh-CN" w:bidi="ar-SA"/>
              </w:rPr>
            </w:pPr>
            <w:r>
              <w:rPr>
                <w:rFonts w:hint="default" w:ascii="Times New Roman" w:hAnsi="Times New Roman" w:eastAsia="宋体" w:cs="Times New Roman"/>
                <w:color w:val="auto"/>
                <w:kern w:val="0"/>
                <w:sz w:val="24"/>
                <w:szCs w:val="24"/>
                <w:highlight w:val="none"/>
                <w:u w:val="none" w:color="auto"/>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915"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kern w:val="0"/>
                <w:sz w:val="24"/>
                <w:szCs w:val="24"/>
                <w:highlight w:val="none"/>
                <w:u w:val="none" w:color="auto"/>
                <w:lang w:val="en-US" w:eastAsia="zh-CN"/>
              </w:rPr>
            </w:pPr>
            <w:r>
              <w:rPr>
                <w:rFonts w:hint="default" w:ascii="Times New Roman" w:hAnsi="Times New Roman" w:eastAsia="宋体" w:cs="Times New Roman"/>
                <w:color w:val="auto"/>
                <w:kern w:val="0"/>
                <w:sz w:val="24"/>
                <w:szCs w:val="24"/>
                <w:highlight w:val="none"/>
                <w:u w:val="none" w:color="auto"/>
                <w:lang w:val="en-US" w:eastAsia="zh-CN"/>
              </w:rPr>
              <w:t>16</w:t>
            </w:r>
          </w:p>
        </w:tc>
        <w:tc>
          <w:tcPr>
            <w:tcW w:w="3969"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default" w:ascii="Times New Roman" w:hAnsi="Times New Roman" w:eastAsia="宋体" w:cs="Times New Roman"/>
                <w:color w:val="auto"/>
                <w:kern w:val="0"/>
                <w:sz w:val="24"/>
                <w:szCs w:val="24"/>
                <w:highlight w:val="none"/>
                <w:u w:val="none" w:color="auto"/>
                <w:lang w:eastAsia="zh-CN"/>
              </w:rPr>
            </w:pPr>
            <w:r>
              <w:rPr>
                <w:rFonts w:hint="default" w:ascii="Times New Roman" w:hAnsi="Times New Roman" w:eastAsia="宋体" w:cs="Times New Roman"/>
                <w:color w:val="auto"/>
                <w:kern w:val="0"/>
                <w:sz w:val="24"/>
                <w:szCs w:val="24"/>
                <w:highlight w:val="none"/>
                <w:u w:val="none" w:color="auto"/>
              </w:rPr>
              <w:t>村集体经济</w:t>
            </w:r>
            <w:r>
              <w:rPr>
                <w:rFonts w:hint="default" w:ascii="Times New Roman" w:hAnsi="Times New Roman" w:eastAsia="宋体" w:cs="Times New Roman"/>
                <w:color w:val="auto"/>
                <w:kern w:val="0"/>
                <w:sz w:val="24"/>
                <w:szCs w:val="24"/>
                <w:highlight w:val="none"/>
                <w:u w:val="none" w:color="auto"/>
                <w:lang w:eastAsia="zh-CN"/>
              </w:rPr>
              <w:t>年</w:t>
            </w:r>
            <w:r>
              <w:rPr>
                <w:rFonts w:hint="default" w:ascii="Times New Roman" w:hAnsi="Times New Roman" w:eastAsia="宋体" w:cs="Times New Roman"/>
                <w:color w:val="auto"/>
                <w:kern w:val="0"/>
                <w:sz w:val="24"/>
                <w:szCs w:val="24"/>
                <w:highlight w:val="none"/>
                <w:u w:val="none" w:color="auto"/>
              </w:rPr>
              <w:t>收入</w:t>
            </w:r>
            <w:r>
              <w:rPr>
                <w:rFonts w:hint="default" w:ascii="Times New Roman" w:hAnsi="Times New Roman" w:eastAsia="宋体" w:cs="Times New Roman"/>
                <w:color w:val="auto"/>
                <w:kern w:val="0"/>
                <w:sz w:val="24"/>
                <w:szCs w:val="24"/>
                <w:highlight w:val="none"/>
                <w:u w:val="none" w:color="auto"/>
                <w:lang w:eastAsia="zh-CN"/>
              </w:rPr>
              <w:t>（万元）</w:t>
            </w:r>
          </w:p>
        </w:tc>
        <w:tc>
          <w:tcPr>
            <w:tcW w:w="10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auto"/>
                <w:kern w:val="0"/>
                <w:sz w:val="24"/>
                <w:szCs w:val="24"/>
                <w:highlight w:val="none"/>
                <w:u w:val="none" w:color="auto"/>
                <w:lang w:eastAsia="zh-CN"/>
              </w:rPr>
            </w:pPr>
            <w:r>
              <w:rPr>
                <w:rFonts w:hint="default" w:ascii="Times New Roman" w:hAnsi="Times New Roman" w:eastAsia="宋体" w:cs="Times New Roman"/>
                <w:color w:val="auto"/>
                <w:kern w:val="0"/>
                <w:sz w:val="24"/>
                <w:szCs w:val="24"/>
                <w:highlight w:val="none"/>
                <w:u w:val="none" w:color="auto"/>
                <w:lang w:eastAsia="zh-CN"/>
              </w:rPr>
              <w:t>—</w:t>
            </w:r>
          </w:p>
        </w:tc>
        <w:tc>
          <w:tcPr>
            <w:tcW w:w="2437"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宋体" w:cs="Times New Roman"/>
                <w:color w:val="auto"/>
                <w:kern w:val="0"/>
                <w:sz w:val="24"/>
                <w:szCs w:val="24"/>
                <w:highlight w:val="none"/>
                <w:u w:val="none" w:color="auto"/>
                <w:lang w:val="en-US" w:eastAsia="zh-CN"/>
              </w:rPr>
            </w:pPr>
            <w:r>
              <w:rPr>
                <w:rFonts w:hint="default" w:ascii="Times New Roman" w:hAnsi="Times New Roman" w:eastAsia="宋体" w:cs="Times New Roman"/>
                <w:color w:val="auto"/>
                <w:kern w:val="0"/>
                <w:sz w:val="24"/>
                <w:szCs w:val="24"/>
                <w:highlight w:val="none"/>
                <w:u w:val="none" w:color="auto"/>
                <w:lang w:eastAsia="zh-CN"/>
              </w:rPr>
              <w:t>空壳村全面消除，</w:t>
            </w:r>
            <w:r>
              <w:rPr>
                <w:rFonts w:hint="default" w:ascii="Times New Roman" w:hAnsi="Times New Roman" w:eastAsia="宋体" w:cs="Times New Roman"/>
                <w:color w:val="auto"/>
                <w:kern w:val="0"/>
                <w:sz w:val="24"/>
                <w:szCs w:val="24"/>
                <w:highlight w:val="none"/>
                <w:u w:val="none" w:color="auto"/>
                <w:lang w:val="en-US" w:eastAsia="zh-CN"/>
              </w:rPr>
              <w:t>村村均有稳定收入。</w:t>
            </w:r>
          </w:p>
        </w:tc>
        <w:tc>
          <w:tcPr>
            <w:tcW w:w="1069"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kern w:val="0"/>
                <w:sz w:val="24"/>
                <w:szCs w:val="24"/>
                <w:highlight w:val="none"/>
                <w:u w:val="none" w:color="auto"/>
              </w:rPr>
            </w:pPr>
            <w:r>
              <w:rPr>
                <w:rFonts w:hint="default" w:ascii="Times New Roman" w:hAnsi="Times New Roman" w:eastAsia="宋体" w:cs="Times New Roman"/>
                <w:color w:val="auto"/>
                <w:kern w:val="0"/>
                <w:sz w:val="24"/>
                <w:szCs w:val="24"/>
                <w:highlight w:val="none"/>
                <w:u w:val="none" w:color="auto"/>
              </w:rPr>
              <w:t>预期性</w:t>
            </w:r>
          </w:p>
        </w:tc>
      </w:tr>
    </w:tbl>
    <w:p>
      <w:pPr>
        <w:pStyle w:val="3"/>
        <w:keepNext w:val="0"/>
        <w:keepLines w:val="0"/>
        <w:pageBreakBefore w:val="0"/>
        <w:widowControl w:val="0"/>
        <w:kinsoku/>
        <w:wordWrap/>
        <w:overflowPunct/>
        <w:topLinePunct w:val="0"/>
        <w:autoSpaceDE/>
        <w:autoSpaceDN/>
        <w:bidi w:val="0"/>
        <w:adjustRightInd/>
        <w:snapToGrid/>
        <w:spacing w:before="0" w:after="0" w:line="400" w:lineRule="exact"/>
        <w:jc w:val="both"/>
        <w:textAlignment w:val="auto"/>
        <w:rPr>
          <w:rFonts w:hint="eastAsia" w:ascii="Times New Roman" w:hAnsi="Times New Roman" w:eastAsia="仿宋_GB2312" w:cs="Times New Roman"/>
          <w:b/>
          <w:bCs w:val="0"/>
          <w:color w:val="auto"/>
          <w:highlight w:val="none"/>
          <w:u w:val="none" w:color="auto"/>
          <w:lang w:val="en-US" w:eastAsia="zh-CN"/>
        </w:rPr>
      </w:pPr>
      <w:r>
        <w:rPr>
          <w:rFonts w:hint="eastAsia" w:ascii="仿宋_GB2312" w:hAnsi="仿宋_GB2312" w:eastAsia="仿宋_GB2312" w:cs="仿宋_GB2312"/>
          <w:color w:val="auto"/>
          <w:sz w:val="24"/>
          <w:szCs w:val="24"/>
          <w:highlight w:val="none"/>
          <w:u w:val="none" w:color="auto"/>
          <w:vertAlign w:val="baseline"/>
          <w:lang w:val="en-US" w:eastAsia="zh-CN"/>
        </w:rPr>
        <w:t xml:space="preserve">                                                </w:t>
      </w:r>
    </w:p>
    <w:p>
      <w:pPr>
        <w:pStyle w:val="3"/>
        <w:keepNext w:val="0"/>
        <w:keepLines w:val="0"/>
        <w:pageBreakBefore w:val="0"/>
        <w:widowControl w:val="0"/>
        <w:kinsoku/>
        <w:wordWrap/>
        <w:overflowPunct/>
        <w:topLinePunct w:val="0"/>
        <w:autoSpaceDE/>
        <w:autoSpaceDN/>
        <w:bidi w:val="0"/>
        <w:adjustRightInd/>
        <w:snapToGrid/>
        <w:spacing w:before="157" w:beforeLines="50" w:after="0" w:line="600" w:lineRule="exact"/>
        <w:jc w:val="center"/>
        <w:textAlignment w:val="auto"/>
        <w:rPr>
          <w:rFonts w:hint="default" w:ascii="Times New Roman" w:hAnsi="Times New Roman" w:cs="Times New Roman"/>
          <w:color w:val="auto"/>
          <w:sz w:val="32"/>
          <w:szCs w:val="32"/>
          <w:highlight w:val="none"/>
          <w:u w:val="none" w:color="auto"/>
        </w:rPr>
      </w:pPr>
      <w:bookmarkStart w:id="32" w:name="_Toc6146"/>
      <w:bookmarkStart w:id="33" w:name="_Toc27098"/>
      <w:r>
        <w:rPr>
          <w:rFonts w:hint="default" w:ascii="Times New Roman" w:hAnsi="Times New Roman" w:cs="Times New Roman"/>
          <w:color w:val="auto"/>
          <w:sz w:val="32"/>
          <w:szCs w:val="32"/>
          <w:highlight w:val="none"/>
          <w:u w:val="none" w:color="auto"/>
        </w:rPr>
        <w:t xml:space="preserve">第二章 </w:t>
      </w:r>
      <w:bookmarkEnd w:id="21"/>
      <w:bookmarkEnd w:id="22"/>
      <w:bookmarkEnd w:id="23"/>
      <w:bookmarkEnd w:id="24"/>
      <w:bookmarkEnd w:id="25"/>
      <w:bookmarkEnd w:id="26"/>
      <w:bookmarkEnd w:id="27"/>
      <w:bookmarkEnd w:id="28"/>
      <w:bookmarkEnd w:id="29"/>
      <w:r>
        <w:rPr>
          <w:rFonts w:hint="default" w:ascii="Times New Roman" w:hAnsi="Times New Roman" w:cs="Times New Roman"/>
          <w:color w:val="auto"/>
          <w:sz w:val="32"/>
          <w:szCs w:val="32"/>
          <w:highlight w:val="none"/>
          <w:u w:val="none" w:color="auto"/>
        </w:rPr>
        <w:t>巩固拓展脱贫攻坚成果</w:t>
      </w:r>
      <w:bookmarkEnd w:id="30"/>
      <w:bookmarkEnd w:id="31"/>
      <w:bookmarkEnd w:id="32"/>
      <w:bookmarkEnd w:id="33"/>
    </w:p>
    <w:p>
      <w:pPr>
        <w:pStyle w:val="2"/>
        <w:keepNext w:val="0"/>
        <w:keepLines w:val="0"/>
        <w:pageBreakBefore w:val="0"/>
        <w:widowControl w:val="0"/>
        <w:kinsoku/>
        <w:wordWrap/>
        <w:overflowPunct/>
        <w:topLinePunct w:val="0"/>
        <w:autoSpaceDE/>
        <w:autoSpaceDN/>
        <w:bidi w:val="0"/>
        <w:adjustRightInd w:val="0"/>
        <w:snapToGrid w:val="0"/>
        <w:spacing w:before="157" w:beforeLines="50" w:after="157" w:afterLines="50" w:line="620" w:lineRule="exact"/>
        <w:jc w:val="center"/>
        <w:textAlignment w:val="auto"/>
        <w:rPr>
          <w:rFonts w:hint="default" w:ascii="Times New Roman" w:hAnsi="Times New Roman" w:cs="Times New Roman"/>
          <w:color w:val="auto"/>
          <w:sz w:val="32"/>
          <w:szCs w:val="32"/>
          <w:highlight w:val="none"/>
          <w:u w:val="none" w:color="auto"/>
        </w:rPr>
      </w:pPr>
      <w:bookmarkStart w:id="34" w:name="_Toc9451"/>
      <w:bookmarkStart w:id="35" w:name="_Toc19778"/>
      <w:bookmarkStart w:id="36" w:name="_Toc569140521"/>
      <w:bookmarkStart w:id="37" w:name="_Toc15930"/>
      <w:bookmarkStart w:id="38" w:name="_Toc32673"/>
      <w:bookmarkStart w:id="39" w:name="_Toc13686"/>
      <w:bookmarkStart w:id="40" w:name="_Toc14849"/>
      <w:bookmarkStart w:id="41" w:name="_Toc17858"/>
      <w:bookmarkStart w:id="42" w:name="_Toc2316"/>
      <w:bookmarkStart w:id="43" w:name="_Toc28498"/>
      <w:bookmarkStart w:id="44" w:name="_Toc15482"/>
      <w:bookmarkStart w:id="45" w:name="_Toc76939524"/>
      <w:bookmarkStart w:id="46" w:name="_Toc16494"/>
      <w:r>
        <w:rPr>
          <w:rFonts w:hint="default" w:ascii="Times New Roman" w:hAnsi="Times New Roman" w:cs="Times New Roman"/>
          <w:color w:val="auto"/>
          <w:sz w:val="32"/>
          <w:szCs w:val="32"/>
          <w:highlight w:val="none"/>
          <w:u w:val="none" w:color="auto"/>
        </w:rPr>
        <w:t xml:space="preserve">第一节 </w:t>
      </w:r>
      <w:bookmarkEnd w:id="34"/>
      <w:bookmarkEnd w:id="35"/>
      <w:bookmarkEnd w:id="36"/>
      <w:bookmarkEnd w:id="37"/>
      <w:bookmarkEnd w:id="38"/>
      <w:bookmarkEnd w:id="39"/>
      <w:bookmarkEnd w:id="40"/>
      <w:bookmarkEnd w:id="41"/>
      <w:bookmarkEnd w:id="42"/>
      <w:r>
        <w:rPr>
          <w:rFonts w:hint="eastAsia" w:ascii="Times New Roman" w:hAnsi="Times New Roman" w:cs="Times New Roman"/>
          <w:color w:val="auto"/>
          <w:sz w:val="32"/>
          <w:szCs w:val="32"/>
          <w:highlight w:val="none"/>
          <w:u w:val="none" w:color="auto"/>
          <w:lang w:eastAsia="zh-CN"/>
        </w:rPr>
        <w:t>健全</w:t>
      </w:r>
      <w:r>
        <w:rPr>
          <w:rFonts w:hint="default" w:ascii="Times New Roman" w:hAnsi="Times New Roman" w:cs="Times New Roman"/>
          <w:color w:val="auto"/>
          <w:sz w:val="32"/>
          <w:szCs w:val="32"/>
          <w:highlight w:val="none"/>
          <w:u w:val="none" w:color="auto"/>
        </w:rPr>
        <w:t>防止返贫动态监测和帮扶机制</w:t>
      </w:r>
      <w:bookmarkEnd w:id="43"/>
      <w:bookmarkEnd w:id="44"/>
      <w:bookmarkEnd w:id="45"/>
      <w:bookmarkEnd w:id="46"/>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color w:val="auto"/>
          <w:sz w:val="32"/>
          <w:szCs w:val="32"/>
          <w:highlight w:val="none"/>
          <w:u w:val="none" w:color="auto"/>
        </w:rPr>
      </w:pPr>
      <w:r>
        <w:rPr>
          <w:rFonts w:hint="default" w:ascii="Times New Roman" w:hAnsi="Times New Roman" w:eastAsia="仿宋_GB2312" w:cs="Times New Roman"/>
          <w:color w:val="auto"/>
          <w:sz w:val="32"/>
          <w:szCs w:val="32"/>
          <w:highlight w:val="none"/>
          <w:u w:val="none" w:color="auto"/>
        </w:rPr>
        <w:t>对</w:t>
      </w:r>
      <w:r>
        <w:rPr>
          <w:rFonts w:hint="default" w:ascii="Times New Roman" w:hAnsi="Times New Roman" w:eastAsia="仿宋_GB2312" w:cs="Times New Roman"/>
          <w:color w:val="auto"/>
          <w:sz w:val="32"/>
          <w:szCs w:val="32"/>
          <w:highlight w:val="none"/>
          <w:u w:val="none" w:color="auto"/>
          <w:lang w:eastAsia="zh-CN"/>
        </w:rPr>
        <w:t>防止返贫监测对象</w:t>
      </w:r>
      <w:r>
        <w:rPr>
          <w:rFonts w:hint="default" w:ascii="Times New Roman" w:hAnsi="Times New Roman" w:eastAsia="仿宋_GB2312" w:cs="Times New Roman"/>
          <w:color w:val="auto"/>
          <w:sz w:val="32"/>
          <w:szCs w:val="32"/>
          <w:highlight w:val="none"/>
          <w:u w:val="none" w:color="auto"/>
        </w:rPr>
        <w:t>精准识别、精准施策，做到早发现、早干预、早帮扶，</w:t>
      </w:r>
      <w:r>
        <w:rPr>
          <w:rFonts w:hint="eastAsia" w:ascii="Times New Roman" w:hAnsi="Times New Roman" w:eastAsia="仿宋_GB2312" w:cs="Times New Roman"/>
          <w:color w:val="auto"/>
          <w:sz w:val="32"/>
          <w:szCs w:val="32"/>
          <w:highlight w:val="none"/>
          <w:u w:val="none" w:color="auto"/>
          <w:lang w:eastAsia="zh-CN"/>
        </w:rPr>
        <w:t>常态化</w:t>
      </w:r>
      <w:r>
        <w:rPr>
          <w:rFonts w:hint="default" w:ascii="Times New Roman" w:hAnsi="Times New Roman" w:eastAsia="仿宋_GB2312" w:cs="Times New Roman"/>
          <w:color w:val="auto"/>
          <w:sz w:val="32"/>
          <w:szCs w:val="32"/>
          <w:highlight w:val="none"/>
          <w:u w:val="none" w:color="auto"/>
        </w:rPr>
        <w:t>动态清零。到2025年，实现防止返贫</w:t>
      </w:r>
      <w:r>
        <w:rPr>
          <w:rFonts w:hint="default" w:ascii="Times New Roman" w:hAnsi="Times New Roman" w:eastAsia="仿宋_GB2312" w:cs="Times New Roman"/>
          <w:color w:val="auto"/>
          <w:sz w:val="32"/>
          <w:szCs w:val="32"/>
          <w:highlight w:val="none"/>
          <w:u w:val="none" w:color="auto"/>
          <w:lang w:eastAsia="zh-CN"/>
        </w:rPr>
        <w:t>动态</w:t>
      </w:r>
      <w:r>
        <w:rPr>
          <w:rFonts w:hint="default" w:ascii="Times New Roman" w:hAnsi="Times New Roman" w:eastAsia="仿宋_GB2312" w:cs="Times New Roman"/>
          <w:color w:val="auto"/>
          <w:sz w:val="32"/>
          <w:szCs w:val="32"/>
          <w:highlight w:val="none"/>
          <w:u w:val="none" w:color="auto"/>
        </w:rPr>
        <w:t>监测和帮扶机制全面高效运行，坚决守住不发生规模性返贫</w:t>
      </w:r>
      <w:r>
        <w:rPr>
          <w:rFonts w:hint="default" w:ascii="Times New Roman" w:hAnsi="Times New Roman" w:eastAsia="仿宋_GB2312" w:cs="Times New Roman"/>
          <w:color w:val="auto"/>
          <w:sz w:val="32"/>
          <w:szCs w:val="32"/>
          <w:highlight w:val="none"/>
          <w:u w:val="none" w:color="auto"/>
          <w:lang w:eastAsia="zh-CN"/>
        </w:rPr>
        <w:t>的</w:t>
      </w:r>
      <w:r>
        <w:rPr>
          <w:rFonts w:hint="default" w:ascii="Times New Roman" w:hAnsi="Times New Roman" w:eastAsia="仿宋_GB2312" w:cs="Times New Roman"/>
          <w:color w:val="auto"/>
          <w:sz w:val="32"/>
          <w:szCs w:val="32"/>
          <w:highlight w:val="none"/>
          <w:u w:val="none" w:color="auto"/>
        </w:rPr>
        <w:t>底线。</w:t>
      </w:r>
      <w:bookmarkStart w:id="47" w:name="_Toc12954"/>
      <w:bookmarkStart w:id="48" w:name="_Toc19569"/>
      <w:bookmarkStart w:id="49" w:name="_Toc21784"/>
      <w:bookmarkStart w:id="50" w:name="_Toc8244"/>
      <w:bookmarkStart w:id="51" w:name="_Toc15013"/>
      <w:bookmarkStart w:id="52" w:name="_Toc1842465617"/>
      <w:bookmarkStart w:id="53" w:name="_Toc32020"/>
      <w:bookmarkStart w:id="54" w:name="_Toc9120"/>
      <w:bookmarkStart w:id="55" w:name="_Toc18555"/>
      <w:bookmarkStart w:id="56" w:name="_Toc11851"/>
      <w:bookmarkStart w:id="57" w:name="_Toc22936"/>
      <w:bookmarkStart w:id="58" w:name="_Toc76939525"/>
    </w:p>
    <w:p>
      <w:pPr>
        <w:keepNext w:val="0"/>
        <w:keepLines w:val="0"/>
        <w:pageBreakBefore w:val="0"/>
        <w:widowControl w:val="0"/>
        <w:kinsoku/>
        <w:wordWrap/>
        <w:overflowPunct/>
        <w:topLinePunct w:val="0"/>
        <w:autoSpaceDE/>
        <w:autoSpaceDN/>
        <w:bidi w:val="0"/>
        <w:adjustRightInd w:val="0"/>
        <w:snapToGrid w:val="0"/>
        <w:spacing w:line="600" w:lineRule="exact"/>
        <w:ind w:firstLine="642" w:firstLineChars="200"/>
        <w:textAlignment w:val="auto"/>
        <w:rPr>
          <w:rFonts w:hint="eastAsia" w:ascii="仿宋_GB2312" w:hAnsi="仿宋_GB2312" w:eastAsia="仿宋_GB2312" w:cs="仿宋_GB2312"/>
          <w:b/>
          <w:bCs/>
          <w:color w:val="auto"/>
          <w:sz w:val="32"/>
          <w:szCs w:val="32"/>
          <w:highlight w:val="none"/>
          <w:u w:val="none" w:color="auto"/>
          <w:lang w:eastAsia="zh-CN"/>
        </w:rPr>
      </w:pPr>
      <w:r>
        <w:rPr>
          <w:rFonts w:hint="eastAsia" w:ascii="仿宋_GB2312" w:hAnsi="仿宋_GB2312" w:eastAsia="仿宋_GB2312" w:cs="仿宋_GB2312"/>
          <w:b/>
          <w:bCs/>
          <w:color w:val="auto"/>
          <w:sz w:val="32"/>
          <w:szCs w:val="32"/>
          <w:highlight w:val="none"/>
          <w:u w:val="none" w:color="auto"/>
        </w:rPr>
        <w:t>一、</w:t>
      </w:r>
      <w:bookmarkEnd w:id="47"/>
      <w:bookmarkEnd w:id="48"/>
      <w:bookmarkEnd w:id="49"/>
      <w:bookmarkEnd w:id="50"/>
      <w:bookmarkEnd w:id="51"/>
      <w:bookmarkEnd w:id="52"/>
      <w:bookmarkEnd w:id="53"/>
      <w:bookmarkEnd w:id="54"/>
      <w:bookmarkEnd w:id="55"/>
      <w:r>
        <w:rPr>
          <w:rFonts w:hint="eastAsia" w:ascii="仿宋_GB2312" w:hAnsi="仿宋_GB2312" w:eastAsia="仿宋_GB2312" w:cs="仿宋_GB2312"/>
          <w:b/>
          <w:bCs/>
          <w:color w:val="auto"/>
          <w:sz w:val="32"/>
          <w:szCs w:val="32"/>
          <w:highlight w:val="none"/>
          <w:u w:val="none" w:color="auto"/>
        </w:rPr>
        <w:t>健全动态监测体系</w:t>
      </w:r>
      <w:bookmarkEnd w:id="56"/>
      <w:bookmarkEnd w:id="57"/>
      <w:bookmarkEnd w:id="58"/>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b w:val="0"/>
          <w:bCs w:val="0"/>
          <w:color w:val="auto"/>
          <w:sz w:val="32"/>
          <w:szCs w:val="32"/>
          <w:highlight w:val="none"/>
          <w:u w:val="none" w:color="auto"/>
          <w:lang w:eastAsia="zh-CN"/>
        </w:rPr>
      </w:pPr>
      <w:r>
        <w:rPr>
          <w:rFonts w:hint="default" w:ascii="Times New Roman" w:hAnsi="Times New Roman" w:eastAsia="仿宋_GB2312" w:cs="Times New Roman"/>
          <w:b w:val="0"/>
          <w:bCs w:val="0"/>
          <w:color w:val="auto"/>
          <w:kern w:val="0"/>
          <w:sz w:val="32"/>
          <w:szCs w:val="32"/>
          <w:highlight w:val="none"/>
          <w:u w:val="none" w:color="auto"/>
          <w:lang w:eastAsia="zh-CN"/>
        </w:rPr>
        <w:t>完善防止返贫大数据平台，加强行业部门数据共享和对接，建立健全省市县互通、多部门参与的防止返贫动态监测</w:t>
      </w:r>
      <w:r>
        <w:rPr>
          <w:rFonts w:hint="eastAsia" w:ascii="Times New Roman" w:hAnsi="Times New Roman" w:eastAsia="仿宋_GB2312" w:cs="Times New Roman"/>
          <w:b w:val="0"/>
          <w:bCs w:val="0"/>
          <w:color w:val="auto"/>
          <w:kern w:val="0"/>
          <w:sz w:val="32"/>
          <w:szCs w:val="32"/>
          <w:highlight w:val="none"/>
          <w:u w:val="none" w:color="auto"/>
          <w:lang w:eastAsia="zh-CN"/>
        </w:rPr>
        <w:t>和帮扶</w:t>
      </w:r>
      <w:r>
        <w:rPr>
          <w:rFonts w:hint="default" w:ascii="Times New Roman" w:hAnsi="Times New Roman" w:eastAsia="仿宋_GB2312" w:cs="Times New Roman"/>
          <w:b w:val="0"/>
          <w:bCs w:val="0"/>
          <w:color w:val="auto"/>
          <w:kern w:val="0"/>
          <w:sz w:val="32"/>
          <w:szCs w:val="32"/>
          <w:highlight w:val="none"/>
          <w:u w:val="none" w:color="auto"/>
          <w:lang w:eastAsia="zh-CN"/>
        </w:rPr>
        <w:t>机制</w:t>
      </w:r>
      <w:r>
        <w:rPr>
          <w:rFonts w:hint="eastAsia" w:ascii="Times New Roman" w:hAnsi="Times New Roman" w:eastAsia="仿宋_GB2312" w:cs="Times New Roman"/>
          <w:b w:val="0"/>
          <w:bCs w:val="0"/>
          <w:color w:val="auto"/>
          <w:kern w:val="0"/>
          <w:sz w:val="32"/>
          <w:szCs w:val="32"/>
          <w:highlight w:val="none"/>
          <w:u w:val="none" w:color="auto"/>
          <w:lang w:eastAsia="zh-CN"/>
        </w:rPr>
        <w:t>。</w:t>
      </w:r>
      <w:r>
        <w:rPr>
          <w:rFonts w:hint="default" w:ascii="Times New Roman" w:hAnsi="Times New Roman" w:eastAsia="仿宋_GB2312" w:cs="Times New Roman"/>
          <w:b w:val="0"/>
          <w:bCs w:val="0"/>
          <w:color w:val="auto"/>
          <w:kern w:val="0"/>
          <w:sz w:val="32"/>
          <w:szCs w:val="32"/>
          <w:highlight w:val="none"/>
          <w:u w:val="none" w:color="auto"/>
        </w:rPr>
        <w:t>面向全省所有</w:t>
      </w:r>
      <w:r>
        <w:rPr>
          <w:rFonts w:hint="eastAsia" w:ascii="仿宋_GB2312" w:hAnsi="仿宋_GB2312" w:eastAsia="仿宋_GB2312" w:cs="仿宋_GB2312"/>
          <w:b w:val="0"/>
          <w:bCs w:val="0"/>
          <w:color w:val="auto"/>
          <w:kern w:val="0"/>
          <w:sz w:val="32"/>
          <w:szCs w:val="32"/>
          <w:highlight w:val="none"/>
          <w:u w:val="none" w:color="auto"/>
        </w:rPr>
        <w:t>农村人口开展防止返贫动态监测，</w:t>
      </w:r>
      <w:r>
        <w:rPr>
          <w:rFonts w:hint="eastAsia" w:ascii="仿宋_GB2312" w:hAnsi="仿宋_GB2312" w:eastAsia="仿宋_GB2312" w:cs="仿宋_GB2312"/>
          <w:b w:val="0"/>
          <w:bCs w:val="0"/>
          <w:color w:val="auto"/>
          <w:kern w:val="0"/>
          <w:sz w:val="32"/>
          <w:szCs w:val="32"/>
          <w:highlight w:val="none"/>
          <w:u w:val="none" w:color="auto"/>
          <w:lang w:eastAsia="zh-CN"/>
        </w:rPr>
        <w:t>合理确定监测标准，</w:t>
      </w:r>
      <w:r>
        <w:rPr>
          <w:rFonts w:hint="eastAsia" w:ascii="仿宋_GB2312" w:hAnsi="仿宋_GB2312" w:eastAsia="仿宋_GB2312" w:cs="仿宋_GB2312"/>
          <w:b w:val="0"/>
          <w:bCs w:val="0"/>
          <w:color w:val="auto"/>
          <w:kern w:val="0"/>
          <w:sz w:val="32"/>
          <w:szCs w:val="32"/>
          <w:highlight w:val="none"/>
          <w:u w:val="none" w:color="auto"/>
        </w:rPr>
        <w:t>重点围绕收入支出变化、</w:t>
      </w:r>
      <w:r>
        <w:rPr>
          <w:rFonts w:hint="eastAsia" w:ascii="仿宋_GB2312" w:hAnsi="仿宋_GB2312" w:eastAsia="仿宋_GB2312" w:cs="仿宋_GB2312"/>
          <w:b w:val="0"/>
          <w:bCs w:val="0"/>
          <w:color w:val="auto"/>
          <w:kern w:val="0"/>
          <w:sz w:val="32"/>
          <w:szCs w:val="32"/>
          <w:highlight w:val="none"/>
          <w:u w:val="none" w:color="auto"/>
          <w:lang w:eastAsia="zh-CN"/>
        </w:rPr>
        <w:t>“</w:t>
      </w:r>
      <w:r>
        <w:rPr>
          <w:rFonts w:hint="eastAsia" w:ascii="仿宋_GB2312" w:hAnsi="仿宋_GB2312" w:eastAsia="仿宋_GB2312" w:cs="仿宋_GB2312"/>
          <w:b w:val="0"/>
          <w:bCs w:val="0"/>
          <w:color w:val="auto"/>
          <w:kern w:val="0"/>
          <w:sz w:val="32"/>
          <w:szCs w:val="32"/>
          <w:highlight w:val="none"/>
          <w:u w:val="none" w:color="auto"/>
        </w:rPr>
        <w:t>两不愁三保障</w:t>
      </w:r>
      <w:r>
        <w:rPr>
          <w:rFonts w:hint="eastAsia" w:ascii="仿宋_GB2312" w:hAnsi="仿宋_GB2312" w:eastAsia="仿宋_GB2312" w:cs="仿宋_GB2312"/>
          <w:b w:val="0"/>
          <w:bCs w:val="0"/>
          <w:color w:val="auto"/>
          <w:kern w:val="0"/>
          <w:sz w:val="32"/>
          <w:szCs w:val="32"/>
          <w:highlight w:val="none"/>
          <w:u w:val="none" w:color="auto"/>
          <w:lang w:eastAsia="zh-CN"/>
        </w:rPr>
        <w:t>”</w:t>
      </w:r>
      <w:r>
        <w:rPr>
          <w:rFonts w:hint="eastAsia" w:ascii="仿宋_GB2312" w:hAnsi="仿宋_GB2312" w:eastAsia="仿宋_GB2312" w:cs="仿宋_GB2312"/>
          <w:b w:val="0"/>
          <w:bCs w:val="0"/>
          <w:color w:val="auto"/>
          <w:kern w:val="0"/>
          <w:sz w:val="32"/>
          <w:szCs w:val="32"/>
          <w:highlight w:val="none"/>
          <w:u w:val="none" w:color="auto"/>
        </w:rPr>
        <w:t>及饮水安全等主要指标，</w:t>
      </w:r>
      <w:r>
        <w:rPr>
          <w:rFonts w:hint="eastAsia" w:ascii="仿宋_GB2312" w:hAnsi="仿宋_GB2312" w:eastAsia="仿宋_GB2312" w:cs="仿宋_GB2312"/>
          <w:b w:val="0"/>
          <w:bCs w:val="0"/>
          <w:color w:val="auto"/>
          <w:sz w:val="32"/>
          <w:szCs w:val="32"/>
          <w:highlight w:val="none"/>
          <w:u w:val="none" w:color="auto"/>
        </w:rPr>
        <w:t>细化完善农户自主申报、干部走访排查和部门筛查预警监测方式，严格履行提交申请、入户核实、村（居）评议公示、乡镇（街道）审核和县级比对审定的程序，精准识别脱贫不稳定户、边缘易致贫户，以及因病因灾因意外事故等刚性支出较大或收入大幅缩减导致基本生活出现严重困难的</w:t>
      </w:r>
      <w:r>
        <w:rPr>
          <w:rFonts w:hint="eastAsia" w:ascii="仿宋_GB2312" w:hAnsi="仿宋_GB2312" w:eastAsia="仿宋_GB2312" w:cs="仿宋_GB2312"/>
          <w:b w:val="0"/>
          <w:bCs w:val="0"/>
          <w:color w:val="auto"/>
          <w:sz w:val="32"/>
          <w:szCs w:val="32"/>
          <w:highlight w:val="none"/>
          <w:u w:val="none" w:color="auto"/>
          <w:lang w:eastAsia="zh-CN"/>
        </w:rPr>
        <w:t>农</w:t>
      </w:r>
      <w:r>
        <w:rPr>
          <w:rFonts w:hint="eastAsia" w:ascii="仿宋_GB2312" w:hAnsi="仿宋_GB2312" w:eastAsia="仿宋_GB2312" w:cs="仿宋_GB2312"/>
          <w:b w:val="0"/>
          <w:bCs w:val="0"/>
          <w:color w:val="auto"/>
          <w:sz w:val="32"/>
          <w:szCs w:val="32"/>
          <w:highlight w:val="none"/>
          <w:u w:val="none" w:color="auto"/>
        </w:rPr>
        <w:t>户</w:t>
      </w:r>
      <w:r>
        <w:rPr>
          <w:rFonts w:hint="eastAsia" w:ascii="仿宋_GB2312" w:hAnsi="仿宋_GB2312" w:eastAsia="仿宋_GB2312" w:cs="仿宋_GB2312"/>
          <w:b w:val="0"/>
          <w:bCs w:val="0"/>
          <w:color w:val="auto"/>
          <w:sz w:val="32"/>
          <w:szCs w:val="32"/>
          <w:highlight w:val="none"/>
          <w:u w:val="none" w:color="auto"/>
          <w:lang w:eastAsia="zh-CN"/>
        </w:rPr>
        <w:t>等三类防止返贫监测对象</w:t>
      </w:r>
      <w:r>
        <w:rPr>
          <w:rFonts w:hint="eastAsia" w:ascii="仿宋_GB2312" w:hAnsi="仿宋_GB2312" w:eastAsia="仿宋_GB2312" w:cs="仿宋_GB2312"/>
          <w:b w:val="0"/>
          <w:bCs w:val="0"/>
          <w:color w:val="auto"/>
          <w:sz w:val="32"/>
          <w:szCs w:val="32"/>
          <w:highlight w:val="none"/>
          <w:u w:val="none" w:color="auto"/>
        </w:rPr>
        <w:t>。明确返贫致贫风险消除标准和程序，对返贫致贫风险稳定消除的监测对象，按照村（居）提出名单、入户核实、村（居）民主评议、乡镇（街道）审核、县级审定程序标注风险消除。坚持“有进有出、动态管理”原则，常态化开展监测对象识别、人口自然增减、落实和跟踪帮扶措施、成效及风险消除，动态更新防止返贫致贫的预警台账。</w:t>
      </w:r>
      <w:r>
        <w:rPr>
          <w:rFonts w:hint="eastAsia" w:ascii="仿宋_GB2312" w:hAnsi="仿宋_GB2312" w:eastAsia="仿宋_GB2312" w:cs="仿宋_GB2312"/>
          <w:b w:val="0"/>
          <w:bCs w:val="0"/>
          <w:color w:val="auto"/>
          <w:kern w:val="0"/>
          <w:sz w:val="32"/>
          <w:szCs w:val="32"/>
          <w:highlight w:val="none"/>
          <w:u w:val="none" w:color="auto"/>
          <w:lang w:eastAsia="zh-CN"/>
        </w:rPr>
        <w:t>实施监测对象动态管理，做好已消除风险对象的跟踪和回访。</w:t>
      </w:r>
    </w:p>
    <w:p>
      <w:pPr>
        <w:keepNext w:val="0"/>
        <w:keepLines w:val="0"/>
        <w:pageBreakBefore w:val="0"/>
        <w:widowControl w:val="0"/>
        <w:kinsoku/>
        <w:wordWrap/>
        <w:overflowPunct/>
        <w:topLinePunct w:val="0"/>
        <w:autoSpaceDE/>
        <w:autoSpaceDN/>
        <w:bidi w:val="0"/>
        <w:adjustRightInd w:val="0"/>
        <w:snapToGrid w:val="0"/>
        <w:spacing w:line="620" w:lineRule="exact"/>
        <w:ind w:firstLine="642" w:firstLineChars="200"/>
        <w:textAlignment w:val="auto"/>
        <w:outlineLvl w:val="9"/>
        <w:rPr>
          <w:rFonts w:hint="eastAsia" w:ascii="仿宋_GB2312" w:hAnsi="仿宋_GB2312" w:eastAsia="仿宋_GB2312" w:cs="仿宋_GB2312"/>
          <w:b/>
          <w:bCs/>
          <w:color w:val="auto"/>
          <w:sz w:val="32"/>
          <w:szCs w:val="32"/>
          <w:highlight w:val="none"/>
          <w:u w:val="none" w:color="auto"/>
          <w:lang w:val="en-US" w:eastAsia="zh-CN"/>
        </w:rPr>
      </w:pPr>
      <w:bookmarkStart w:id="59" w:name="_Toc76939526"/>
      <w:bookmarkStart w:id="60" w:name="_Toc13022"/>
      <w:bookmarkStart w:id="61" w:name="_Toc5309"/>
      <w:bookmarkStart w:id="62" w:name="_Toc26820"/>
      <w:bookmarkStart w:id="63" w:name="_Toc19659"/>
      <w:bookmarkStart w:id="64" w:name="_Toc6161"/>
      <w:bookmarkStart w:id="65" w:name="_Toc14671"/>
      <w:bookmarkStart w:id="66" w:name="_Toc21775"/>
      <w:bookmarkStart w:id="67" w:name="_Toc20226"/>
      <w:bookmarkStart w:id="68" w:name="_Toc30806"/>
      <w:bookmarkStart w:id="69" w:name="_Toc1727319057"/>
      <w:bookmarkStart w:id="70" w:name="_Toc24697"/>
      <w:r>
        <w:rPr>
          <w:rFonts w:hint="eastAsia" w:ascii="仿宋_GB2312" w:hAnsi="仿宋_GB2312" w:eastAsia="仿宋_GB2312" w:cs="仿宋_GB2312"/>
          <w:b/>
          <w:bCs/>
          <w:color w:val="auto"/>
          <w:sz w:val="32"/>
          <w:szCs w:val="32"/>
          <w:highlight w:val="none"/>
          <w:u w:val="none" w:color="auto"/>
          <w:lang w:val="en-US" w:eastAsia="zh-CN"/>
        </w:rPr>
        <w:t>二、健全工作责任体系</w:t>
      </w:r>
    </w:p>
    <w:p>
      <w:pPr>
        <w:keepNext w:val="0"/>
        <w:keepLines w:val="0"/>
        <w:pageBreakBefore w:val="0"/>
        <w:widowControl w:val="0"/>
        <w:kinsoku/>
        <w:wordWrap/>
        <w:overflowPunct/>
        <w:topLinePunct w:val="0"/>
        <w:autoSpaceDE/>
        <w:autoSpaceDN/>
        <w:bidi w:val="0"/>
        <w:adjustRightInd w:val="0"/>
        <w:snapToGrid w:val="0"/>
        <w:spacing w:line="620" w:lineRule="exact"/>
        <w:ind w:firstLine="640" w:firstLineChars="200"/>
        <w:textAlignment w:val="auto"/>
        <w:outlineLvl w:val="9"/>
        <w:rPr>
          <w:rFonts w:hint="default"/>
          <w:color w:val="auto"/>
          <w:sz w:val="32"/>
          <w:szCs w:val="32"/>
          <w:highlight w:val="none"/>
          <w:u w:val="none" w:color="auto"/>
          <w:lang w:val="en-US" w:eastAsia="zh-CN"/>
        </w:rPr>
      </w:pPr>
      <w:r>
        <w:rPr>
          <w:rFonts w:hint="eastAsia" w:ascii="Times New Roman" w:hAnsi="Times New Roman" w:eastAsia="仿宋_GB2312" w:cs="Times New Roman"/>
          <w:b w:val="0"/>
          <w:bCs w:val="0"/>
          <w:color w:val="auto"/>
          <w:sz w:val="32"/>
          <w:szCs w:val="32"/>
          <w:highlight w:val="none"/>
          <w:u w:val="none" w:color="auto"/>
          <w:lang w:eastAsia="zh-CN"/>
        </w:rPr>
        <w:t>继续实行防止返贫“省负总责、市县乡抓落实”工作机制，压紧压实县级党委政府巩固拓展脱贫攻坚成果责任，强化领导帮扶责任，完善各级领导联点帮扶体系，推动防止返贫帮扶工作层层落实；强化行业部门帮扶责任，行业部门特别是“三保障”和饮水安全保障部门根据职责做好信息预警、数据比对和行业帮扶，推动政策落实，切实巩固“两不愁三保障”和饮水安全成果；强化结对帮扶责任，对识别的防止返贫监测对象，实行干部结对帮扶，跟踪服务，确保脱贫稳定性、长效性。</w:t>
      </w:r>
    </w:p>
    <w:p>
      <w:pPr>
        <w:pStyle w:val="4"/>
        <w:keepNext w:val="0"/>
        <w:keepLines w:val="0"/>
        <w:pageBreakBefore w:val="0"/>
        <w:widowControl w:val="0"/>
        <w:kinsoku/>
        <w:wordWrap/>
        <w:overflowPunct/>
        <w:topLinePunct w:val="0"/>
        <w:autoSpaceDE/>
        <w:autoSpaceDN/>
        <w:bidi w:val="0"/>
        <w:adjustRightInd/>
        <w:snapToGrid/>
        <w:spacing w:before="0" w:after="0" w:line="620" w:lineRule="exact"/>
        <w:ind w:firstLine="642" w:firstLineChars="200"/>
        <w:textAlignment w:val="auto"/>
        <w:rPr>
          <w:rFonts w:hint="eastAsia" w:ascii="仿宋_GB2312" w:hAnsi="仿宋_GB2312" w:eastAsia="仿宋_GB2312" w:cs="仿宋_GB2312"/>
          <w:b/>
          <w:bCs/>
          <w:color w:val="auto"/>
          <w:sz w:val="32"/>
          <w:szCs w:val="32"/>
          <w:highlight w:val="none"/>
          <w:u w:val="none" w:color="auto"/>
          <w:lang w:eastAsia="zh-CN"/>
        </w:rPr>
      </w:pPr>
      <w:r>
        <w:rPr>
          <w:rFonts w:hint="eastAsia" w:ascii="仿宋_GB2312" w:hAnsi="仿宋_GB2312" w:eastAsia="仿宋_GB2312" w:cs="仿宋_GB2312"/>
          <w:b/>
          <w:bCs/>
          <w:color w:val="auto"/>
          <w:sz w:val="32"/>
          <w:szCs w:val="32"/>
          <w:highlight w:val="none"/>
          <w:u w:val="none" w:color="auto"/>
          <w:lang w:eastAsia="zh-CN"/>
        </w:rPr>
        <w:t>三</w:t>
      </w:r>
      <w:r>
        <w:rPr>
          <w:rFonts w:hint="eastAsia" w:ascii="仿宋_GB2312" w:hAnsi="仿宋_GB2312" w:eastAsia="仿宋_GB2312" w:cs="仿宋_GB2312"/>
          <w:b/>
          <w:bCs/>
          <w:color w:val="auto"/>
          <w:sz w:val="32"/>
          <w:szCs w:val="32"/>
          <w:highlight w:val="none"/>
          <w:u w:val="none" w:color="auto"/>
        </w:rPr>
        <w:t>、</w:t>
      </w:r>
      <w:r>
        <w:rPr>
          <w:rFonts w:hint="eastAsia" w:ascii="仿宋_GB2312" w:hAnsi="仿宋_GB2312" w:eastAsia="仿宋_GB2312" w:cs="仿宋_GB2312"/>
          <w:b/>
          <w:bCs/>
          <w:color w:val="auto"/>
          <w:sz w:val="32"/>
          <w:szCs w:val="32"/>
          <w:highlight w:val="none"/>
          <w:u w:val="none" w:color="auto"/>
          <w:lang w:eastAsia="zh-CN"/>
        </w:rPr>
        <w:t>全面</w:t>
      </w:r>
      <w:r>
        <w:rPr>
          <w:rFonts w:hint="eastAsia" w:ascii="仿宋_GB2312" w:hAnsi="仿宋_GB2312" w:eastAsia="仿宋_GB2312" w:cs="仿宋_GB2312"/>
          <w:b/>
          <w:bCs/>
          <w:color w:val="auto"/>
          <w:sz w:val="32"/>
          <w:szCs w:val="32"/>
          <w:highlight w:val="none"/>
          <w:u w:val="none" w:color="auto"/>
        </w:rPr>
        <w:t>落实精准帮扶</w:t>
      </w:r>
    </w:p>
    <w:p>
      <w:pPr>
        <w:pStyle w:val="4"/>
        <w:keepNext w:val="0"/>
        <w:keepLines w:val="0"/>
        <w:pageBreakBefore w:val="0"/>
        <w:widowControl w:val="0"/>
        <w:kinsoku/>
        <w:wordWrap/>
        <w:overflowPunct/>
        <w:topLinePunct w:val="0"/>
        <w:autoSpaceDE/>
        <w:autoSpaceDN/>
        <w:bidi w:val="0"/>
        <w:adjustRightInd/>
        <w:snapToGrid/>
        <w:spacing w:before="0" w:after="0" w:line="620" w:lineRule="exact"/>
        <w:ind w:firstLine="640" w:firstLineChars="200"/>
        <w:textAlignment w:val="auto"/>
        <w:rPr>
          <w:rFonts w:hint="default" w:ascii="Times New Roman" w:hAnsi="Times New Roman" w:eastAsia="仿宋_GB2312" w:cs="Times New Roman"/>
          <w:b w:val="0"/>
          <w:bCs w:val="0"/>
          <w:color w:val="auto"/>
          <w:sz w:val="32"/>
          <w:szCs w:val="32"/>
          <w:highlight w:val="none"/>
          <w:u w:val="none" w:color="auto"/>
        </w:rPr>
      </w:pPr>
      <w:r>
        <w:rPr>
          <w:rFonts w:hint="default" w:ascii="Times New Roman" w:hAnsi="Times New Roman" w:eastAsia="仿宋_GB2312" w:cs="Times New Roman"/>
          <w:b w:val="0"/>
          <w:bCs w:val="0"/>
          <w:color w:val="auto"/>
          <w:sz w:val="32"/>
          <w:szCs w:val="32"/>
          <w:highlight w:val="none"/>
          <w:u w:val="none" w:color="auto"/>
        </w:rPr>
        <w:t>坚持预防性措施和事后帮扶相结合，使用行业政策、财政衔接推进乡村振兴补助资金等，对所有监测对象开展精准帮扶。按照缺什么补什么的原则，根据</w:t>
      </w:r>
      <w:r>
        <w:rPr>
          <w:rFonts w:hint="default" w:ascii="Times New Roman" w:hAnsi="Times New Roman" w:eastAsia="仿宋_GB2312" w:cs="Times New Roman"/>
          <w:b w:val="0"/>
          <w:bCs w:val="0"/>
          <w:color w:val="auto"/>
          <w:sz w:val="32"/>
          <w:szCs w:val="32"/>
          <w:highlight w:val="none"/>
          <w:u w:val="none" w:color="auto"/>
          <w:lang w:eastAsia="zh-CN"/>
        </w:rPr>
        <w:t>防止返贫</w:t>
      </w:r>
      <w:r>
        <w:rPr>
          <w:rFonts w:hint="default" w:ascii="Times New Roman" w:hAnsi="Times New Roman" w:eastAsia="仿宋_GB2312" w:cs="Times New Roman"/>
          <w:b w:val="0"/>
          <w:bCs w:val="0"/>
          <w:color w:val="auto"/>
          <w:sz w:val="32"/>
          <w:szCs w:val="32"/>
          <w:highlight w:val="none"/>
          <w:u w:val="none" w:color="auto"/>
        </w:rPr>
        <w:t>监测对象的风险类别、发展需</w:t>
      </w:r>
      <w:r>
        <w:rPr>
          <w:rFonts w:hint="default" w:ascii="Times New Roman" w:hAnsi="Times New Roman" w:eastAsia="仿宋_GB2312" w:cs="Times New Roman"/>
          <w:b w:val="0"/>
          <w:bCs w:val="0"/>
          <w:color w:val="auto"/>
          <w:sz w:val="32"/>
          <w:szCs w:val="32"/>
          <w:highlight w:val="none"/>
          <w:u w:val="none" w:color="auto"/>
          <w:lang w:eastAsia="zh-CN"/>
        </w:rPr>
        <w:t>求</w:t>
      </w:r>
      <w:r>
        <w:rPr>
          <w:rFonts w:hint="default" w:ascii="Times New Roman" w:hAnsi="Times New Roman" w:eastAsia="仿宋_GB2312" w:cs="Times New Roman"/>
          <w:b w:val="0"/>
          <w:bCs w:val="0"/>
          <w:color w:val="auto"/>
          <w:sz w:val="32"/>
          <w:szCs w:val="32"/>
          <w:highlight w:val="none"/>
          <w:u w:val="none" w:color="auto"/>
        </w:rPr>
        <w:t>等，通过产业帮扶、</w:t>
      </w:r>
      <w:r>
        <w:rPr>
          <w:rFonts w:hint="default" w:ascii="Times New Roman" w:hAnsi="Times New Roman" w:eastAsia="仿宋_GB2312" w:cs="Times New Roman"/>
          <w:b w:val="0"/>
          <w:bCs w:val="0"/>
          <w:color w:val="auto"/>
          <w:sz w:val="32"/>
          <w:szCs w:val="32"/>
          <w:highlight w:val="none"/>
          <w:u w:val="none" w:color="auto"/>
          <w:lang w:eastAsia="zh-CN"/>
        </w:rPr>
        <w:t>消费帮扶、</w:t>
      </w:r>
      <w:r>
        <w:rPr>
          <w:rFonts w:hint="default" w:ascii="Times New Roman" w:hAnsi="Times New Roman" w:eastAsia="仿宋_GB2312" w:cs="Times New Roman"/>
          <w:b w:val="0"/>
          <w:bCs w:val="0"/>
          <w:color w:val="auto"/>
          <w:sz w:val="32"/>
          <w:szCs w:val="32"/>
          <w:highlight w:val="none"/>
          <w:u w:val="none" w:color="auto"/>
        </w:rPr>
        <w:t>就业帮扶、健康帮扶、教育帮扶、综合保障、住房安全保障、饮水安全保障、扶志扶智等举措，开展针对性的帮扶</w:t>
      </w:r>
      <w:r>
        <w:rPr>
          <w:rFonts w:hint="eastAsia" w:ascii="Times New Roman" w:hAnsi="Times New Roman" w:eastAsia="仿宋_GB2312" w:cs="Times New Roman"/>
          <w:b w:val="0"/>
          <w:bCs w:val="0"/>
          <w:color w:val="auto"/>
          <w:sz w:val="32"/>
          <w:szCs w:val="32"/>
          <w:highlight w:val="none"/>
          <w:u w:val="none" w:color="auto"/>
          <w:lang w:eastAsia="zh-CN"/>
        </w:rPr>
        <w:t>。</w:t>
      </w:r>
      <w:r>
        <w:rPr>
          <w:rFonts w:hint="default" w:ascii="Times New Roman" w:hAnsi="Times New Roman" w:eastAsia="仿宋_GB2312" w:cs="Times New Roman"/>
          <w:b w:val="0"/>
          <w:bCs w:val="0"/>
          <w:color w:val="auto"/>
          <w:sz w:val="32"/>
          <w:szCs w:val="32"/>
          <w:highlight w:val="none"/>
          <w:u w:val="none" w:color="auto"/>
          <w:lang w:eastAsia="zh-CN"/>
        </w:rPr>
        <w:t>对无劳动力且有特殊困难的家庭用好兜底保障措施</w:t>
      </w:r>
      <w:r>
        <w:rPr>
          <w:rFonts w:hint="default" w:ascii="Times New Roman" w:hAnsi="Times New Roman" w:eastAsia="仿宋_GB2312" w:cs="Times New Roman"/>
          <w:b w:val="0"/>
          <w:bCs w:val="0"/>
          <w:color w:val="auto"/>
          <w:sz w:val="32"/>
          <w:szCs w:val="32"/>
          <w:highlight w:val="none"/>
          <w:u w:val="none" w:color="auto"/>
        </w:rPr>
        <w:t>。从市县、乡镇干部和驻村工作队中选择有帮扶能力的干部作为帮扶联系人，对所有</w:t>
      </w:r>
      <w:r>
        <w:rPr>
          <w:rFonts w:hint="default" w:ascii="Times New Roman" w:hAnsi="Times New Roman" w:eastAsia="仿宋_GB2312" w:cs="Times New Roman"/>
          <w:b w:val="0"/>
          <w:bCs w:val="0"/>
          <w:color w:val="auto"/>
          <w:sz w:val="32"/>
          <w:szCs w:val="32"/>
          <w:highlight w:val="none"/>
          <w:u w:val="none" w:color="auto"/>
          <w:lang w:eastAsia="zh-CN"/>
        </w:rPr>
        <w:t>防止返贫</w:t>
      </w:r>
      <w:r>
        <w:rPr>
          <w:rFonts w:hint="default" w:ascii="Times New Roman" w:hAnsi="Times New Roman" w:eastAsia="仿宋_GB2312" w:cs="Times New Roman"/>
          <w:b w:val="0"/>
          <w:bCs w:val="0"/>
          <w:color w:val="auto"/>
          <w:sz w:val="32"/>
          <w:szCs w:val="32"/>
          <w:highlight w:val="none"/>
          <w:u w:val="none" w:color="auto"/>
        </w:rPr>
        <w:t>监测</w:t>
      </w:r>
      <w:r>
        <w:rPr>
          <w:rFonts w:hint="eastAsia" w:ascii="Times New Roman" w:hAnsi="Times New Roman" w:eastAsia="仿宋_GB2312" w:cs="Times New Roman"/>
          <w:b w:val="0"/>
          <w:bCs w:val="0"/>
          <w:color w:val="auto"/>
          <w:sz w:val="32"/>
          <w:szCs w:val="32"/>
          <w:highlight w:val="none"/>
          <w:u w:val="none" w:color="auto"/>
          <w:lang w:eastAsia="zh-CN"/>
        </w:rPr>
        <w:t>户</w:t>
      </w:r>
      <w:r>
        <w:rPr>
          <w:rFonts w:hint="default" w:ascii="Times New Roman" w:hAnsi="Times New Roman" w:eastAsia="仿宋_GB2312" w:cs="Times New Roman"/>
          <w:b w:val="0"/>
          <w:bCs w:val="0"/>
          <w:color w:val="auto"/>
          <w:sz w:val="32"/>
          <w:szCs w:val="32"/>
          <w:highlight w:val="none"/>
          <w:u w:val="none" w:color="auto"/>
        </w:rPr>
        <w:t>开展结对帮扶。</w:t>
      </w:r>
      <w:r>
        <w:rPr>
          <w:rFonts w:hint="default" w:ascii="Times New Roman" w:hAnsi="Times New Roman" w:eastAsia="仿宋_GB2312" w:cs="Times New Roman"/>
          <w:b w:val="0"/>
          <w:bCs w:val="0"/>
          <w:color w:val="auto"/>
          <w:sz w:val="32"/>
          <w:szCs w:val="32"/>
          <w:highlight w:val="none"/>
          <w:u w:val="none" w:color="auto"/>
          <w:lang w:eastAsia="zh-CN"/>
        </w:rPr>
        <w:t>防止返贫</w:t>
      </w:r>
      <w:r>
        <w:rPr>
          <w:rFonts w:hint="default" w:ascii="Times New Roman" w:hAnsi="Times New Roman" w:eastAsia="仿宋_GB2312" w:cs="Times New Roman"/>
          <w:b w:val="0"/>
          <w:bCs w:val="0"/>
          <w:color w:val="auto"/>
          <w:sz w:val="32"/>
          <w:szCs w:val="32"/>
          <w:highlight w:val="none"/>
          <w:u w:val="none" w:color="auto"/>
        </w:rPr>
        <w:t>监测对象风险不消除，帮扶责任不脱钩。鼓励各地创新帮扶手段，广泛动员社会力量积极参与监测帮扶，继续发挥中国社会扶贫网</w:t>
      </w:r>
      <w:r>
        <w:rPr>
          <w:rFonts w:hint="default" w:ascii="Times New Roman" w:hAnsi="Times New Roman" w:eastAsia="仿宋_GB2312" w:cs="Times New Roman"/>
          <w:b w:val="0"/>
          <w:bCs w:val="0"/>
          <w:color w:val="auto"/>
          <w:spacing w:val="-6"/>
          <w:sz w:val="32"/>
          <w:szCs w:val="32"/>
          <w:highlight w:val="none"/>
          <w:u w:val="none" w:color="auto"/>
        </w:rPr>
        <w:t>作用，引导社会力量对接满足</w:t>
      </w:r>
      <w:r>
        <w:rPr>
          <w:rFonts w:hint="default" w:ascii="Times New Roman" w:hAnsi="Times New Roman" w:eastAsia="仿宋_GB2312" w:cs="Times New Roman"/>
          <w:b w:val="0"/>
          <w:bCs w:val="0"/>
          <w:color w:val="auto"/>
          <w:spacing w:val="-6"/>
          <w:sz w:val="32"/>
          <w:szCs w:val="32"/>
          <w:highlight w:val="none"/>
          <w:u w:val="none" w:color="auto"/>
          <w:lang w:eastAsia="zh-CN"/>
        </w:rPr>
        <w:t>防止返贫</w:t>
      </w:r>
      <w:r>
        <w:rPr>
          <w:rFonts w:hint="default" w:ascii="Times New Roman" w:hAnsi="Times New Roman" w:eastAsia="仿宋_GB2312" w:cs="Times New Roman"/>
          <w:b w:val="0"/>
          <w:bCs w:val="0"/>
          <w:color w:val="auto"/>
          <w:spacing w:val="-6"/>
          <w:sz w:val="32"/>
          <w:szCs w:val="32"/>
          <w:highlight w:val="none"/>
          <w:u w:val="none" w:color="auto"/>
        </w:rPr>
        <w:t>监测对象的</w:t>
      </w:r>
      <w:r>
        <w:rPr>
          <w:rFonts w:hint="default" w:ascii="Times New Roman" w:hAnsi="Times New Roman" w:eastAsia="仿宋_GB2312" w:cs="Times New Roman"/>
          <w:b w:val="0"/>
          <w:bCs w:val="0"/>
          <w:color w:val="auto"/>
          <w:spacing w:val="-6"/>
          <w:sz w:val="32"/>
          <w:szCs w:val="32"/>
          <w:highlight w:val="none"/>
          <w:u w:val="none" w:color="auto"/>
          <w:lang w:eastAsia="zh-CN"/>
        </w:rPr>
        <w:t>合理</w:t>
      </w:r>
      <w:r>
        <w:rPr>
          <w:rFonts w:hint="default" w:ascii="Times New Roman" w:hAnsi="Times New Roman" w:eastAsia="仿宋_GB2312" w:cs="Times New Roman"/>
          <w:b w:val="0"/>
          <w:bCs w:val="0"/>
          <w:color w:val="auto"/>
          <w:spacing w:val="-6"/>
          <w:sz w:val="32"/>
          <w:szCs w:val="32"/>
          <w:highlight w:val="none"/>
          <w:u w:val="none" w:color="auto"/>
        </w:rPr>
        <w:t>需求。</w:t>
      </w:r>
      <w:bookmarkEnd w:id="59"/>
      <w:bookmarkEnd w:id="60"/>
      <w:bookmarkEnd w:id="61"/>
      <w:bookmarkEnd w:id="62"/>
      <w:bookmarkEnd w:id="63"/>
      <w:bookmarkEnd w:id="64"/>
      <w:bookmarkEnd w:id="65"/>
      <w:bookmarkEnd w:id="66"/>
      <w:bookmarkEnd w:id="67"/>
      <w:bookmarkEnd w:id="68"/>
      <w:bookmarkEnd w:id="69"/>
      <w:bookmarkEnd w:id="70"/>
    </w:p>
    <w:tbl>
      <w:tblPr>
        <w:tblStyle w:val="26"/>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default" w:ascii="Times New Roman" w:hAnsi="Times New Roman" w:eastAsia="仿宋_GB2312" w:cs="Times New Roman"/>
                <w:b/>
                <w:bCs/>
                <w:color w:val="auto"/>
                <w:sz w:val="30"/>
                <w:szCs w:val="30"/>
                <w:highlight w:val="none"/>
                <w:u w:val="none" w:color="auto"/>
              </w:rPr>
            </w:pPr>
            <w:r>
              <w:rPr>
                <w:rFonts w:hint="default" w:ascii="Times New Roman" w:hAnsi="Times New Roman" w:eastAsia="楷体_GB2312" w:cs="Times New Roman"/>
                <w:b/>
                <w:bCs/>
                <w:color w:val="auto"/>
                <w:sz w:val="30"/>
                <w:szCs w:val="30"/>
                <w:highlight w:val="none"/>
                <w:u w:val="none" w:color="auto"/>
              </w:rPr>
              <w:t>专栏2-1</w:t>
            </w:r>
            <w:r>
              <w:rPr>
                <w:rFonts w:hint="eastAsia" w:ascii="Times New Roman" w:hAnsi="Times New Roman" w:eastAsia="楷体_GB2312" w:cs="Times New Roman"/>
                <w:b/>
                <w:bCs/>
                <w:color w:val="auto"/>
                <w:sz w:val="30"/>
                <w:szCs w:val="30"/>
                <w:highlight w:val="none"/>
                <w:u w:val="none" w:color="auto"/>
                <w:lang w:val="en-US" w:eastAsia="zh-CN"/>
              </w:rPr>
              <w:t xml:space="preserve"> </w:t>
            </w:r>
            <w:r>
              <w:rPr>
                <w:rFonts w:hint="default" w:ascii="Times New Roman" w:hAnsi="Times New Roman" w:eastAsia="楷体_GB2312" w:cs="Times New Roman"/>
                <w:b/>
                <w:bCs/>
                <w:color w:val="auto"/>
                <w:sz w:val="30"/>
                <w:szCs w:val="30"/>
                <w:highlight w:val="none"/>
                <w:u w:val="none" w:color="auto"/>
              </w:rPr>
              <w:t xml:space="preserve"> 防返贫监测与帮扶管理平台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2" w:hRule="atLeast"/>
          <w:jc w:val="center"/>
        </w:trPr>
        <w:tc>
          <w:tcPr>
            <w:tcW w:w="85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before="157" w:beforeLines="50" w:line="500" w:lineRule="exact"/>
              <w:ind w:firstLine="480" w:firstLineChars="200"/>
              <w:textAlignment w:val="auto"/>
              <w:rPr>
                <w:rFonts w:hint="default" w:ascii="Times New Roman" w:hAnsi="Times New Roman" w:eastAsia="仿宋_GB2312" w:cs="Times New Roman"/>
                <w:bCs/>
                <w:color w:val="auto"/>
                <w:sz w:val="30"/>
                <w:szCs w:val="30"/>
                <w:highlight w:val="none"/>
                <w:u w:val="none" w:color="auto"/>
              </w:rPr>
            </w:pPr>
            <w:r>
              <w:rPr>
                <w:rFonts w:hint="eastAsia" w:ascii="宋体" w:hAnsi="宋体" w:eastAsia="宋体" w:cs="宋体"/>
                <w:color w:val="auto"/>
                <w:sz w:val="24"/>
                <w:szCs w:val="24"/>
                <w:highlight w:val="none"/>
                <w:u w:val="none" w:color="auto"/>
              </w:rPr>
              <w:t>建立健全大数据管理平台，开展行业部门数据比对分析和监测预警，实施</w:t>
            </w:r>
            <w:r>
              <w:rPr>
                <w:rFonts w:hint="eastAsia" w:ascii="宋体" w:hAnsi="宋体" w:eastAsia="宋体" w:cs="宋体"/>
                <w:color w:val="auto"/>
                <w:sz w:val="24"/>
                <w:szCs w:val="24"/>
                <w:highlight w:val="none"/>
                <w:u w:val="none" w:color="auto"/>
                <w:lang w:eastAsia="zh-CN"/>
              </w:rPr>
              <w:t>防止返贫</w:t>
            </w:r>
            <w:r>
              <w:rPr>
                <w:rFonts w:hint="eastAsia" w:ascii="宋体" w:hAnsi="宋体" w:eastAsia="宋体" w:cs="宋体"/>
                <w:color w:val="auto"/>
                <w:sz w:val="24"/>
                <w:szCs w:val="24"/>
                <w:highlight w:val="none"/>
                <w:u w:val="none" w:color="auto"/>
              </w:rPr>
              <w:t>监测对象基本信息动态更新，提高工作效率和精准度。根据监测对象风险类别和发展需求组织开展针对性帮扶。</w:t>
            </w:r>
          </w:p>
        </w:tc>
      </w:tr>
    </w:tbl>
    <w:p>
      <w:pPr>
        <w:pStyle w:val="2"/>
        <w:keepNext w:val="0"/>
        <w:keepLines w:val="0"/>
        <w:pageBreakBefore w:val="0"/>
        <w:widowControl w:val="0"/>
        <w:kinsoku/>
        <w:wordWrap/>
        <w:overflowPunct/>
        <w:topLinePunct w:val="0"/>
        <w:autoSpaceDE/>
        <w:autoSpaceDN/>
        <w:bidi w:val="0"/>
        <w:adjustRightInd/>
        <w:snapToGrid/>
        <w:spacing w:before="313" w:beforeLines="100" w:after="157" w:afterLines="50" w:line="600" w:lineRule="exact"/>
        <w:jc w:val="center"/>
        <w:textAlignment w:val="auto"/>
        <w:rPr>
          <w:rFonts w:hint="default" w:ascii="Times New Roman" w:hAnsi="Times New Roman" w:cs="Times New Roman"/>
          <w:color w:val="auto"/>
          <w:sz w:val="32"/>
          <w:szCs w:val="32"/>
          <w:highlight w:val="none"/>
          <w:u w:val="none" w:color="auto"/>
        </w:rPr>
      </w:pPr>
      <w:bookmarkStart w:id="71" w:name="_Toc24"/>
      <w:bookmarkStart w:id="72" w:name="_Toc9286"/>
      <w:bookmarkStart w:id="73" w:name="_Toc31026"/>
      <w:bookmarkStart w:id="74" w:name="_Toc21188"/>
      <w:bookmarkStart w:id="75" w:name="_Toc1664901366"/>
      <w:bookmarkStart w:id="76" w:name="_Toc31602"/>
      <w:bookmarkStart w:id="77" w:name="_Toc964"/>
      <w:bookmarkStart w:id="78" w:name="_Toc5441"/>
      <w:bookmarkStart w:id="79" w:name="_Toc18905"/>
      <w:bookmarkStart w:id="80" w:name="_Toc30352"/>
      <w:bookmarkStart w:id="81" w:name="_Toc76939527"/>
      <w:bookmarkStart w:id="82" w:name="_Toc29886"/>
      <w:bookmarkStart w:id="83" w:name="_Toc5891"/>
      <w:r>
        <w:rPr>
          <w:rFonts w:hint="default" w:ascii="Times New Roman" w:hAnsi="Times New Roman" w:cs="Times New Roman"/>
          <w:color w:val="auto"/>
          <w:sz w:val="32"/>
          <w:szCs w:val="32"/>
          <w:highlight w:val="none"/>
          <w:u w:val="none" w:color="auto"/>
        </w:rPr>
        <w:t xml:space="preserve">第二节 </w:t>
      </w:r>
      <w:bookmarkEnd w:id="71"/>
      <w:bookmarkEnd w:id="72"/>
      <w:bookmarkEnd w:id="73"/>
      <w:bookmarkEnd w:id="74"/>
      <w:bookmarkEnd w:id="75"/>
      <w:bookmarkEnd w:id="76"/>
      <w:bookmarkEnd w:id="77"/>
      <w:bookmarkEnd w:id="78"/>
      <w:bookmarkEnd w:id="79"/>
      <w:r>
        <w:rPr>
          <w:rFonts w:hint="default" w:ascii="Times New Roman" w:hAnsi="Times New Roman" w:cs="Times New Roman"/>
          <w:color w:val="auto"/>
          <w:sz w:val="32"/>
          <w:szCs w:val="32"/>
          <w:highlight w:val="none"/>
          <w:u w:val="none" w:color="auto"/>
        </w:rPr>
        <w:t>巩固拓展“两不愁三保障”成果</w:t>
      </w:r>
      <w:bookmarkEnd w:id="80"/>
      <w:bookmarkEnd w:id="81"/>
      <w:bookmarkEnd w:id="82"/>
      <w:bookmarkEnd w:id="83"/>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u w:val="none" w:color="auto"/>
        </w:rPr>
      </w:pPr>
      <w:r>
        <w:rPr>
          <w:rFonts w:hint="eastAsia" w:ascii="仿宋_GB2312" w:hAnsi="仿宋_GB2312" w:eastAsia="仿宋_GB2312" w:cs="仿宋_GB2312"/>
          <w:color w:val="auto"/>
          <w:sz w:val="32"/>
          <w:szCs w:val="32"/>
          <w:highlight w:val="none"/>
          <w:u w:val="none" w:color="auto"/>
        </w:rPr>
        <w:t>落实行业主管部门工作责任，盯紧控辍保学、防范因病返贫致贫、住房安全、饮水安全等关键领域精准施策，健全巩固拓展“两不愁三保障”成果长效机制。</w:t>
      </w:r>
      <w:bookmarkStart w:id="84" w:name="_Toc26807"/>
      <w:bookmarkStart w:id="85" w:name="_Toc1527"/>
      <w:bookmarkStart w:id="86" w:name="_Toc606706302"/>
      <w:bookmarkStart w:id="87" w:name="_Toc8704"/>
      <w:bookmarkStart w:id="88" w:name="_Toc8199"/>
      <w:bookmarkStart w:id="89" w:name="_Toc8386"/>
      <w:bookmarkStart w:id="90" w:name="_Toc31657"/>
      <w:bookmarkStart w:id="91" w:name="_Toc19391"/>
      <w:bookmarkStart w:id="92" w:name="_Toc5206"/>
      <w:bookmarkStart w:id="93" w:name="_Toc76939528"/>
      <w:bookmarkStart w:id="94" w:name="_Toc1495"/>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eastAsia" w:ascii="仿宋_GB2312" w:hAnsi="仿宋_GB2312" w:eastAsia="仿宋_GB2312" w:cs="仿宋_GB2312"/>
          <w:b/>
          <w:bCs/>
          <w:color w:val="auto"/>
          <w:sz w:val="32"/>
          <w:szCs w:val="32"/>
          <w:highlight w:val="none"/>
          <w:u w:val="none" w:color="auto"/>
          <w:lang w:eastAsia="zh-CN"/>
        </w:rPr>
      </w:pPr>
      <w:r>
        <w:rPr>
          <w:rFonts w:hint="eastAsia" w:ascii="仿宋_GB2312" w:hAnsi="仿宋_GB2312" w:eastAsia="仿宋_GB2312" w:cs="仿宋_GB2312"/>
          <w:b/>
          <w:bCs/>
          <w:color w:val="auto"/>
          <w:sz w:val="32"/>
          <w:szCs w:val="32"/>
          <w:highlight w:val="none"/>
          <w:u w:val="none" w:color="auto"/>
        </w:rPr>
        <w:t>一、</w:t>
      </w:r>
      <w:bookmarkEnd w:id="84"/>
      <w:bookmarkEnd w:id="85"/>
      <w:bookmarkEnd w:id="86"/>
      <w:bookmarkEnd w:id="87"/>
      <w:bookmarkEnd w:id="88"/>
      <w:bookmarkEnd w:id="89"/>
      <w:bookmarkEnd w:id="90"/>
      <w:bookmarkEnd w:id="91"/>
      <w:bookmarkEnd w:id="92"/>
      <w:r>
        <w:rPr>
          <w:rFonts w:hint="eastAsia" w:ascii="仿宋_GB2312" w:hAnsi="仿宋_GB2312" w:eastAsia="仿宋_GB2312" w:cs="仿宋_GB2312"/>
          <w:b/>
          <w:bCs/>
          <w:color w:val="auto"/>
          <w:sz w:val="32"/>
          <w:szCs w:val="32"/>
          <w:highlight w:val="none"/>
          <w:u w:val="none" w:color="auto"/>
        </w:rPr>
        <w:t>巩固拓展教育帮扶成果</w:t>
      </w:r>
      <w:bookmarkEnd w:id="93"/>
      <w:bookmarkEnd w:id="94"/>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color w:val="auto"/>
          <w:sz w:val="32"/>
          <w:szCs w:val="32"/>
          <w:highlight w:val="none"/>
          <w:u w:val="none" w:color="auto"/>
          <w:lang w:eastAsia="zh-CN"/>
        </w:rPr>
      </w:pPr>
      <w:r>
        <w:rPr>
          <w:rFonts w:hint="eastAsia" w:ascii="仿宋_GB2312" w:hAnsi="仿宋_GB2312" w:eastAsia="仿宋_GB2312" w:cs="仿宋_GB2312"/>
          <w:b w:val="0"/>
          <w:bCs w:val="0"/>
          <w:color w:val="auto"/>
          <w:sz w:val="32"/>
          <w:szCs w:val="32"/>
          <w:highlight w:val="none"/>
          <w:u w:val="none" w:color="auto"/>
        </w:rPr>
        <w:t>健全义务教育控辍保学工作机制，确保除身体原因不具备学习条件外，脱贫家庭义务教育阶段适龄儿童少年不失学辍学。规范学籍管理，持续发挥教育帮扶“一单式”信息系统大数据比对作用，构建控辍保学动态监测机制，更好实施“一生一策”精准教育帮扶。深化“三帮一”劝返复学行动，以农村、边远、脱贫地区、民族地区和流动人口相对集中地区为重点监测地区，以初中为重点监测学段，以留守、残疾、家庭经济困难适龄儿童少年为重点监测群体，扎实做好劝返复学工作。继续落实“两免一补”政策和低保、特困、残疾、防止返贫监测对象等义务教育阶段家庭经济困难学生资助政策。</w:t>
      </w:r>
      <w:bookmarkStart w:id="95" w:name="_Toc24963"/>
      <w:bookmarkStart w:id="96" w:name="_Toc9390"/>
      <w:bookmarkStart w:id="97" w:name="_Toc32743"/>
      <w:bookmarkStart w:id="98" w:name="_Toc1901816341"/>
      <w:bookmarkStart w:id="99" w:name="_Toc12219"/>
      <w:bookmarkStart w:id="100" w:name="_Toc17112"/>
      <w:bookmarkStart w:id="101" w:name="_Toc4926"/>
      <w:bookmarkStart w:id="102" w:name="_Toc28070"/>
      <w:bookmarkStart w:id="103" w:name="_Toc7120"/>
      <w:bookmarkStart w:id="104" w:name="_Toc76939529"/>
      <w:bookmarkStart w:id="105" w:name="_Toc6825"/>
    </w:p>
    <w:p>
      <w:pPr>
        <w:keepNext w:val="0"/>
        <w:keepLines w:val="0"/>
        <w:pageBreakBefore w:val="0"/>
        <w:widowControl w:val="0"/>
        <w:suppressLineNumbers w:val="0"/>
        <w:kinsoku/>
        <w:wordWrap/>
        <w:overflowPunct/>
        <w:topLinePunct w:val="0"/>
        <w:autoSpaceDE/>
        <w:autoSpaceDN/>
        <w:bidi w:val="0"/>
        <w:adjustRightInd/>
        <w:snapToGrid/>
        <w:spacing w:line="600" w:lineRule="exact"/>
        <w:ind w:firstLine="642" w:firstLineChars="200"/>
        <w:jc w:val="both"/>
        <w:textAlignment w:val="auto"/>
        <w:rPr>
          <w:rFonts w:hint="eastAsia" w:ascii="仿宋_GB2312" w:hAnsi="仿宋_GB2312" w:eastAsia="仿宋_GB2312" w:cs="仿宋_GB2312"/>
          <w:b/>
          <w:bCs/>
          <w:color w:val="auto"/>
          <w:sz w:val="32"/>
          <w:szCs w:val="32"/>
          <w:highlight w:val="none"/>
          <w:u w:val="none" w:color="auto"/>
          <w:lang w:eastAsia="zh-CN"/>
        </w:rPr>
      </w:pPr>
      <w:r>
        <w:rPr>
          <w:rFonts w:hint="eastAsia" w:ascii="仿宋_GB2312" w:hAnsi="仿宋_GB2312" w:eastAsia="仿宋_GB2312" w:cs="仿宋_GB2312"/>
          <w:b/>
          <w:bCs/>
          <w:color w:val="auto"/>
          <w:sz w:val="32"/>
          <w:szCs w:val="32"/>
          <w:highlight w:val="none"/>
          <w:u w:val="none" w:color="auto"/>
        </w:rPr>
        <w:t>二、</w:t>
      </w:r>
      <w:bookmarkEnd w:id="95"/>
      <w:bookmarkEnd w:id="96"/>
      <w:bookmarkEnd w:id="97"/>
      <w:bookmarkEnd w:id="98"/>
      <w:bookmarkEnd w:id="99"/>
      <w:bookmarkEnd w:id="100"/>
      <w:bookmarkEnd w:id="101"/>
      <w:bookmarkEnd w:id="102"/>
      <w:bookmarkEnd w:id="103"/>
      <w:r>
        <w:rPr>
          <w:rFonts w:hint="eastAsia" w:ascii="仿宋_GB2312" w:hAnsi="仿宋_GB2312" w:eastAsia="仿宋_GB2312" w:cs="仿宋_GB2312"/>
          <w:b/>
          <w:bCs/>
          <w:color w:val="auto"/>
          <w:sz w:val="32"/>
          <w:szCs w:val="32"/>
          <w:highlight w:val="none"/>
          <w:u w:val="none" w:color="auto"/>
        </w:rPr>
        <w:t>巩固拓展健康帮扶成果</w:t>
      </w:r>
      <w:bookmarkEnd w:id="104"/>
      <w:bookmarkEnd w:id="105"/>
    </w:p>
    <w:p>
      <w:pPr>
        <w:keepNext w:val="0"/>
        <w:keepLines w:val="0"/>
        <w:pageBreakBefore w:val="0"/>
        <w:widowControl w:val="0"/>
        <w:suppressLineNumbers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u w:val="none" w:color="auto"/>
          <w:lang w:eastAsia="zh-CN"/>
        </w:rPr>
      </w:pPr>
      <w:r>
        <w:rPr>
          <w:rFonts w:hint="eastAsia" w:ascii="仿宋_GB2312" w:hAnsi="仿宋_GB2312" w:eastAsia="仿宋_GB2312" w:cs="仿宋_GB2312"/>
          <w:b w:val="0"/>
          <w:bCs w:val="0"/>
          <w:color w:val="auto"/>
          <w:sz w:val="32"/>
          <w:szCs w:val="32"/>
          <w:highlight w:val="none"/>
          <w:u w:val="none" w:color="auto"/>
        </w:rPr>
        <w:t>优化调整医保扶贫政策，将脱贫攻坚期六重保障政策和资金，整合成基本医疗保险、大病保险、医疗救助三重保障制度。落实分类资助参保政策，对特困人员、重度残疾人、孤儿、事实无人抚养儿童参加城乡居民医保的个人缴费部分给予全额资助，对低保对象、纳入民政部门农村低收入人口监测和乡村振兴</w:t>
      </w:r>
      <w:r>
        <w:rPr>
          <w:rFonts w:hint="eastAsia" w:ascii="仿宋_GB2312" w:hAnsi="仿宋_GB2312" w:eastAsia="仿宋_GB2312" w:cs="仿宋_GB2312"/>
          <w:b w:val="0"/>
          <w:bCs w:val="0"/>
          <w:color w:val="auto"/>
          <w:sz w:val="32"/>
          <w:szCs w:val="32"/>
          <w:highlight w:val="none"/>
          <w:u w:val="none" w:color="auto"/>
          <w:lang w:eastAsia="zh-CN"/>
        </w:rPr>
        <w:t>部门防止返贫监测对象</w:t>
      </w:r>
      <w:r>
        <w:rPr>
          <w:rFonts w:hint="eastAsia" w:ascii="仿宋_GB2312" w:hAnsi="仿宋_GB2312" w:eastAsia="仿宋_GB2312" w:cs="仿宋_GB2312"/>
          <w:b w:val="0"/>
          <w:bCs w:val="0"/>
          <w:color w:val="auto"/>
          <w:sz w:val="32"/>
          <w:szCs w:val="32"/>
          <w:highlight w:val="none"/>
          <w:u w:val="none" w:color="auto"/>
        </w:rPr>
        <w:t>范围的困难人员按个人缴费标准的</w:t>
      </w:r>
      <w:r>
        <w:rPr>
          <w:rFonts w:hint="default" w:ascii="Times New Roman" w:hAnsi="Times New Roman" w:eastAsia="仿宋_GB2312" w:cs="Times New Roman"/>
          <w:b w:val="0"/>
          <w:bCs w:val="0"/>
          <w:color w:val="auto"/>
          <w:sz w:val="32"/>
          <w:szCs w:val="32"/>
          <w:highlight w:val="none"/>
          <w:u w:val="none" w:color="auto"/>
        </w:rPr>
        <w:t>50%</w:t>
      </w:r>
      <w:r>
        <w:rPr>
          <w:rFonts w:hint="eastAsia" w:ascii="仿宋_GB2312" w:hAnsi="仿宋_GB2312" w:eastAsia="仿宋_GB2312" w:cs="仿宋_GB2312"/>
          <w:b w:val="0"/>
          <w:bCs w:val="0"/>
          <w:color w:val="auto"/>
          <w:sz w:val="32"/>
          <w:szCs w:val="32"/>
          <w:highlight w:val="none"/>
          <w:u w:val="none" w:color="auto"/>
        </w:rPr>
        <w:t>比例资助，确保困难群众基本医保全覆盖。增强基本医疗保障功能，</w:t>
      </w:r>
      <w:r>
        <w:rPr>
          <w:rFonts w:hint="eastAsia" w:ascii="仿宋_GB2312" w:hAnsi="仿宋_GB2312" w:eastAsia="仿宋_GB2312" w:cs="仿宋_GB2312"/>
          <w:color w:val="auto"/>
          <w:kern w:val="0"/>
          <w:sz w:val="32"/>
          <w:szCs w:val="32"/>
          <w:highlight w:val="none"/>
          <w:u w:val="none" w:color="auto"/>
          <w:lang w:val="en-US" w:eastAsia="zh-CN" w:bidi="ar"/>
        </w:rPr>
        <w:t>巩固住院待遇保障水平，</w:t>
      </w:r>
      <w:r>
        <w:rPr>
          <w:rFonts w:hint="eastAsia" w:ascii="仿宋_GB2312" w:hAnsi="仿宋_GB2312" w:eastAsia="仿宋_GB2312" w:cs="仿宋_GB2312"/>
          <w:b w:val="0"/>
          <w:bCs w:val="0"/>
          <w:color w:val="auto"/>
          <w:sz w:val="32"/>
          <w:szCs w:val="32"/>
          <w:highlight w:val="none"/>
          <w:u w:val="none" w:color="auto"/>
        </w:rPr>
        <w:t>县域内政策范围内住院费用支付比例总体稳定在</w:t>
      </w:r>
      <w:r>
        <w:rPr>
          <w:rFonts w:hint="default" w:ascii="Times New Roman" w:hAnsi="Times New Roman" w:eastAsia="仿宋_GB2312" w:cs="Times New Roman"/>
          <w:b w:val="0"/>
          <w:bCs w:val="0"/>
          <w:color w:val="auto"/>
          <w:sz w:val="32"/>
          <w:szCs w:val="32"/>
          <w:highlight w:val="none"/>
          <w:u w:val="none" w:color="auto"/>
        </w:rPr>
        <w:t>70%</w:t>
      </w:r>
      <w:r>
        <w:rPr>
          <w:rFonts w:hint="eastAsia" w:ascii="仿宋_GB2312" w:hAnsi="仿宋_GB2312" w:eastAsia="仿宋_GB2312" w:cs="仿宋_GB2312"/>
          <w:b w:val="0"/>
          <w:bCs w:val="0"/>
          <w:color w:val="auto"/>
          <w:sz w:val="32"/>
          <w:szCs w:val="32"/>
          <w:highlight w:val="none"/>
          <w:u w:val="none" w:color="auto"/>
        </w:rPr>
        <w:t>左右</w:t>
      </w:r>
      <w:r>
        <w:rPr>
          <w:rFonts w:hint="eastAsia" w:ascii="仿宋_GB2312" w:hAnsi="仿宋_GB2312" w:eastAsia="仿宋_GB2312" w:cs="仿宋_GB2312"/>
          <w:b w:val="0"/>
          <w:bCs w:val="0"/>
          <w:color w:val="auto"/>
          <w:sz w:val="32"/>
          <w:szCs w:val="32"/>
          <w:highlight w:val="none"/>
          <w:u w:val="none" w:color="auto"/>
          <w:lang w:eastAsia="zh-CN"/>
        </w:rPr>
        <w:t>。</w:t>
      </w:r>
      <w:r>
        <w:rPr>
          <w:rFonts w:hint="eastAsia" w:ascii="仿宋_GB2312" w:hAnsi="仿宋_GB2312" w:eastAsia="仿宋_GB2312" w:cs="仿宋_GB2312"/>
          <w:b w:val="0"/>
          <w:bCs w:val="0"/>
          <w:color w:val="auto"/>
          <w:sz w:val="32"/>
          <w:szCs w:val="32"/>
          <w:highlight w:val="none"/>
          <w:u w:val="none" w:color="auto"/>
          <w:lang w:val="en-US" w:eastAsia="zh-CN"/>
        </w:rPr>
        <w:t>提高大病保险保障能力，</w:t>
      </w:r>
      <w:r>
        <w:rPr>
          <w:rFonts w:hint="eastAsia" w:ascii="仿宋_GB2312" w:hAnsi="仿宋_GB2312" w:eastAsia="仿宋_GB2312" w:cs="仿宋_GB2312"/>
          <w:b w:val="0"/>
          <w:bCs w:val="0"/>
          <w:color w:val="auto"/>
          <w:sz w:val="32"/>
          <w:szCs w:val="32"/>
          <w:highlight w:val="none"/>
          <w:u w:val="none" w:color="auto"/>
        </w:rPr>
        <w:t>参</w:t>
      </w:r>
      <w:r>
        <w:rPr>
          <w:rFonts w:hint="eastAsia" w:ascii="仿宋_GB2312" w:hAnsi="仿宋_GB2312" w:eastAsia="仿宋_GB2312" w:cs="仿宋_GB2312"/>
          <w:color w:val="auto"/>
          <w:sz w:val="32"/>
          <w:szCs w:val="32"/>
          <w:highlight w:val="none"/>
          <w:u w:val="none" w:color="auto"/>
        </w:rPr>
        <w:t>保农村居民大病保险起付线</w:t>
      </w:r>
      <w:r>
        <w:rPr>
          <w:rFonts w:hint="eastAsia" w:ascii="仿宋_GB2312" w:hAnsi="仿宋_GB2312" w:eastAsia="仿宋_GB2312" w:cs="仿宋_GB2312"/>
          <w:color w:val="auto"/>
          <w:sz w:val="32"/>
          <w:szCs w:val="32"/>
          <w:highlight w:val="none"/>
          <w:u w:val="none" w:color="auto"/>
          <w:lang w:eastAsia="zh-CN"/>
        </w:rPr>
        <w:t>原则上</w:t>
      </w:r>
      <w:r>
        <w:rPr>
          <w:rFonts w:hint="eastAsia" w:ascii="仿宋_GB2312" w:hAnsi="仿宋_GB2312" w:eastAsia="仿宋_GB2312" w:cs="仿宋_GB2312"/>
          <w:color w:val="auto"/>
          <w:sz w:val="32"/>
          <w:szCs w:val="32"/>
          <w:highlight w:val="none"/>
          <w:u w:val="none" w:color="auto"/>
        </w:rPr>
        <w:t>统一至当地上年居民人均可支配收入的</w:t>
      </w:r>
      <w:r>
        <w:rPr>
          <w:rFonts w:hint="default" w:ascii="Times New Roman" w:hAnsi="Times New Roman" w:eastAsia="仿宋_GB2312" w:cs="Times New Roman"/>
          <w:color w:val="auto"/>
          <w:sz w:val="32"/>
          <w:szCs w:val="32"/>
          <w:highlight w:val="none"/>
          <w:u w:val="none" w:color="auto"/>
        </w:rPr>
        <w:t>50%</w:t>
      </w:r>
      <w:r>
        <w:rPr>
          <w:rFonts w:hint="eastAsia" w:ascii="仿宋_GB2312" w:hAnsi="仿宋_GB2312" w:eastAsia="仿宋_GB2312" w:cs="仿宋_GB2312"/>
          <w:color w:val="auto"/>
          <w:sz w:val="32"/>
          <w:szCs w:val="32"/>
          <w:highlight w:val="none"/>
          <w:u w:val="none" w:color="auto"/>
        </w:rPr>
        <w:t>，政策范围内支付比例稳定在</w:t>
      </w:r>
      <w:r>
        <w:rPr>
          <w:rFonts w:hint="default" w:ascii="Times New Roman" w:hAnsi="Times New Roman" w:eastAsia="仿宋_GB2312" w:cs="Times New Roman"/>
          <w:color w:val="auto"/>
          <w:sz w:val="32"/>
          <w:szCs w:val="32"/>
          <w:highlight w:val="none"/>
          <w:u w:val="none" w:color="auto"/>
        </w:rPr>
        <w:t>60</w:t>
      </w:r>
      <w:r>
        <w:rPr>
          <w:rFonts w:hint="eastAsia" w:ascii="仿宋_GB2312" w:hAnsi="仿宋_GB2312" w:eastAsia="仿宋_GB2312" w:cs="仿宋_GB2312"/>
          <w:color w:val="auto"/>
          <w:sz w:val="32"/>
          <w:szCs w:val="32"/>
          <w:highlight w:val="none"/>
          <w:u w:val="none" w:color="auto"/>
        </w:rPr>
        <w:t>%，具体标准由各市州结合实际科学测算确定。在全面落实大病保险待遇普惠政策基础上，对特困人员、低保对象、返贫致贫人口实施起付线降低</w:t>
      </w:r>
      <w:r>
        <w:rPr>
          <w:rFonts w:hint="default" w:ascii="Times New Roman" w:hAnsi="Times New Roman" w:eastAsia="仿宋_GB2312" w:cs="Times New Roman"/>
          <w:color w:val="auto"/>
          <w:sz w:val="32"/>
          <w:szCs w:val="32"/>
          <w:highlight w:val="none"/>
          <w:u w:val="none" w:color="auto"/>
        </w:rPr>
        <w:t>50%</w:t>
      </w:r>
      <w:r>
        <w:rPr>
          <w:rFonts w:hint="eastAsia" w:ascii="仿宋_GB2312" w:hAnsi="仿宋_GB2312" w:eastAsia="仿宋_GB2312" w:cs="仿宋_GB2312"/>
          <w:color w:val="auto"/>
          <w:sz w:val="32"/>
          <w:szCs w:val="32"/>
          <w:highlight w:val="none"/>
          <w:u w:val="none" w:color="auto"/>
        </w:rPr>
        <w:t>、报销比例提高</w:t>
      </w:r>
      <w:r>
        <w:rPr>
          <w:rFonts w:hint="default" w:ascii="Times New Roman" w:hAnsi="Times New Roman" w:eastAsia="仿宋_GB2312" w:cs="Times New Roman"/>
          <w:color w:val="auto"/>
          <w:sz w:val="32"/>
          <w:szCs w:val="32"/>
          <w:highlight w:val="none"/>
          <w:u w:val="none" w:color="auto"/>
        </w:rPr>
        <w:t>5</w:t>
      </w:r>
      <w:r>
        <w:rPr>
          <w:rFonts w:hint="eastAsia" w:ascii="仿宋_GB2312" w:hAnsi="仿宋_GB2312" w:eastAsia="仿宋_GB2312" w:cs="仿宋_GB2312"/>
          <w:color w:val="auto"/>
          <w:sz w:val="32"/>
          <w:szCs w:val="32"/>
          <w:highlight w:val="none"/>
          <w:u w:val="none" w:color="auto"/>
        </w:rPr>
        <w:t>个百分点、取消封顶线的倾斜保障政策</w:t>
      </w:r>
      <w:r>
        <w:rPr>
          <w:rFonts w:hint="eastAsia" w:ascii="仿宋_GB2312" w:hAnsi="仿宋_GB2312" w:eastAsia="仿宋_GB2312" w:cs="仿宋_GB2312"/>
          <w:b w:val="0"/>
          <w:bCs w:val="0"/>
          <w:color w:val="auto"/>
          <w:sz w:val="32"/>
          <w:szCs w:val="32"/>
          <w:highlight w:val="none"/>
          <w:u w:val="none" w:color="auto"/>
        </w:rPr>
        <w:t>。</w:t>
      </w:r>
      <w:r>
        <w:rPr>
          <w:rFonts w:hint="eastAsia" w:ascii="仿宋_GB2312" w:hAnsi="仿宋_GB2312" w:eastAsia="仿宋_GB2312" w:cs="仿宋_GB2312"/>
          <w:b w:val="0"/>
          <w:bCs w:val="0"/>
          <w:color w:val="auto"/>
          <w:sz w:val="32"/>
          <w:szCs w:val="32"/>
          <w:highlight w:val="none"/>
          <w:u w:val="none" w:color="auto"/>
          <w:lang w:val="en-US" w:eastAsia="zh-CN"/>
        </w:rPr>
        <w:t>夯实医疗救助托底保障，</w:t>
      </w:r>
      <w:r>
        <w:rPr>
          <w:rFonts w:hint="eastAsia" w:ascii="仿宋_GB2312" w:hAnsi="仿宋_GB2312" w:eastAsia="仿宋_GB2312" w:cs="仿宋_GB2312"/>
          <w:b w:val="0"/>
          <w:bCs w:val="0"/>
          <w:color w:val="auto"/>
          <w:sz w:val="32"/>
          <w:szCs w:val="32"/>
          <w:highlight w:val="none"/>
          <w:u w:val="none" w:color="auto"/>
        </w:rPr>
        <w:t>将发生高额医疗费用的防止返贫监测对象和因高额医疗费用支出导致家庭基本生活出现严重困难的大病患者纳入医疗救助范围，对经基本医保、大病保险和医疗救助三重制度支付后，个人负担医疗费用仍然较重、且有返贫致贫风险的大病患者，给予倾斜救助，确保不发生因病返贫致贫现象。</w:t>
      </w:r>
      <w:r>
        <w:rPr>
          <w:rFonts w:hint="eastAsia" w:ascii="仿宋_GB2312" w:hAnsi="仿宋_GB2312" w:eastAsia="仿宋_GB2312" w:cs="仿宋_GB2312"/>
          <w:color w:val="auto"/>
          <w:sz w:val="32"/>
          <w:szCs w:val="32"/>
          <w:highlight w:val="none"/>
          <w:u w:val="none" w:color="auto"/>
        </w:rPr>
        <w:t>优化疾病分类救治措施，进一步控制重大疾病危害。</w:t>
      </w:r>
      <w:r>
        <w:rPr>
          <w:rFonts w:hint="eastAsia" w:ascii="仿宋_GB2312" w:hAnsi="仿宋_GB2312" w:eastAsia="仿宋_GB2312" w:cs="仿宋_GB2312"/>
          <w:bCs/>
          <w:snapToGrid w:val="0"/>
          <w:color w:val="auto"/>
          <w:kern w:val="0"/>
          <w:sz w:val="32"/>
          <w:szCs w:val="32"/>
          <w:highlight w:val="none"/>
          <w:u w:val="none" w:color="auto"/>
        </w:rPr>
        <w:t>持续做好脱贫人口家庭医生签约服务，重点做好高血压、糖尿病、结核病、严重精神障碍四种主要慢性病患者的规范管理和健康服务。</w:t>
      </w:r>
      <w:r>
        <w:rPr>
          <w:rFonts w:hint="eastAsia" w:ascii="仿宋_GB2312" w:hAnsi="仿宋_GB2312" w:eastAsia="仿宋_GB2312" w:cs="仿宋_GB2312"/>
          <w:color w:val="auto"/>
          <w:sz w:val="32"/>
          <w:szCs w:val="32"/>
          <w:highlight w:val="none"/>
          <w:u w:val="none" w:color="auto"/>
        </w:rPr>
        <w:t>结合脱贫地区实际，逐步扩大签约服务重点人群范围，提供公共卫生、慢病管理、健康咨询和中医干预等综合服务。</w:t>
      </w:r>
      <w:r>
        <w:rPr>
          <w:rFonts w:hint="eastAsia" w:ascii="仿宋_GB2312" w:hAnsi="仿宋_GB2312" w:eastAsia="仿宋_GB2312" w:cs="仿宋_GB2312"/>
          <w:bCs/>
          <w:snapToGrid w:val="0"/>
          <w:color w:val="auto"/>
          <w:kern w:val="0"/>
          <w:sz w:val="32"/>
          <w:szCs w:val="32"/>
          <w:highlight w:val="none"/>
          <w:u w:val="none" w:color="auto"/>
        </w:rPr>
        <w:t>落实各项医疗保障政策“一站式”信息交换和即时结算，为群众提供方便快捷的服务。</w:t>
      </w:r>
    </w:p>
    <w:p>
      <w:pPr>
        <w:keepNext w:val="0"/>
        <w:keepLines w:val="0"/>
        <w:pageBreakBefore w:val="0"/>
        <w:widowControl w:val="0"/>
        <w:kinsoku/>
        <w:wordWrap/>
        <w:overflowPunct/>
        <w:topLinePunct w:val="0"/>
        <w:autoSpaceDE w:val="0"/>
        <w:autoSpaceDN/>
        <w:bidi w:val="0"/>
        <w:adjustRightInd w:val="0"/>
        <w:snapToGrid w:val="0"/>
        <w:spacing w:line="580" w:lineRule="exact"/>
        <w:ind w:firstLine="642" w:firstLineChars="200"/>
        <w:textAlignment w:val="auto"/>
        <w:outlineLvl w:val="9"/>
        <w:rPr>
          <w:rFonts w:hint="eastAsia" w:ascii="仿宋_GB2312" w:hAnsi="仿宋_GB2312" w:eastAsia="仿宋_GB2312" w:cs="仿宋_GB2312"/>
          <w:b/>
          <w:bCs/>
          <w:color w:val="auto"/>
          <w:sz w:val="32"/>
          <w:szCs w:val="32"/>
          <w:highlight w:val="none"/>
          <w:u w:val="none" w:color="auto"/>
          <w:lang w:eastAsia="zh-CN"/>
        </w:rPr>
      </w:pPr>
      <w:bookmarkStart w:id="106" w:name="_Toc76939530"/>
      <w:bookmarkStart w:id="107" w:name="_Toc31287"/>
      <w:r>
        <w:rPr>
          <w:rFonts w:hint="eastAsia" w:ascii="仿宋_GB2312" w:hAnsi="仿宋_GB2312" w:eastAsia="仿宋_GB2312" w:cs="仿宋_GB2312"/>
          <w:b/>
          <w:bCs/>
          <w:color w:val="auto"/>
          <w:sz w:val="32"/>
          <w:szCs w:val="32"/>
          <w:highlight w:val="none"/>
          <w:u w:val="none" w:color="auto"/>
        </w:rPr>
        <w:t>三、巩固拓展住房安全保障成果</w:t>
      </w:r>
      <w:bookmarkEnd w:id="106"/>
      <w:bookmarkEnd w:id="107"/>
      <w:bookmarkStart w:id="108" w:name="_Toc76939531"/>
      <w:bookmarkStart w:id="109" w:name="_Toc27889"/>
    </w:p>
    <w:p>
      <w:pPr>
        <w:keepNext w:val="0"/>
        <w:keepLines w:val="0"/>
        <w:pageBreakBefore w:val="0"/>
        <w:widowControl w:val="0"/>
        <w:kinsoku/>
        <w:wordWrap/>
        <w:overflowPunct/>
        <w:topLinePunct w:val="0"/>
        <w:autoSpaceDE w:val="0"/>
        <w:autoSpaceDN/>
        <w:bidi w:val="0"/>
        <w:adjustRightInd w:val="0"/>
        <w:snapToGrid w:val="0"/>
        <w:spacing w:line="580" w:lineRule="exact"/>
        <w:ind w:firstLine="640" w:firstLineChars="200"/>
        <w:textAlignment w:val="auto"/>
        <w:outlineLvl w:val="9"/>
        <w:rPr>
          <w:rFonts w:hint="eastAsia" w:ascii="仿宋_GB2312" w:hAnsi="仿宋_GB2312" w:eastAsia="仿宋_GB2312" w:cs="仿宋_GB2312"/>
          <w:b w:val="0"/>
          <w:bCs w:val="0"/>
          <w:color w:val="auto"/>
          <w:sz w:val="32"/>
          <w:szCs w:val="32"/>
          <w:highlight w:val="none"/>
          <w:u w:val="none" w:color="auto"/>
        </w:rPr>
      </w:pPr>
      <w:r>
        <w:rPr>
          <w:rFonts w:hint="eastAsia" w:ascii="仿宋_GB2312" w:hAnsi="仿宋_GB2312" w:eastAsia="仿宋_GB2312" w:cs="仿宋_GB2312"/>
          <w:b w:val="0"/>
          <w:bCs w:val="0"/>
          <w:color w:val="auto"/>
          <w:sz w:val="32"/>
          <w:szCs w:val="32"/>
          <w:highlight w:val="none"/>
          <w:u w:val="none" w:color="auto"/>
        </w:rPr>
        <w:t>继续实施农村低收入群体等重点对象</w:t>
      </w:r>
      <w:r>
        <w:rPr>
          <w:rStyle w:val="30"/>
          <w:rFonts w:hint="eastAsia" w:ascii="仿宋_GB2312" w:hAnsi="仿宋_GB2312" w:eastAsia="仿宋_GB2312" w:cs="仿宋_GB2312"/>
          <w:b w:val="0"/>
          <w:bCs w:val="0"/>
          <w:color w:val="auto"/>
          <w:sz w:val="32"/>
          <w:szCs w:val="32"/>
          <w:highlight w:val="none"/>
          <w:u w:val="none" w:color="auto"/>
        </w:rPr>
        <w:footnoteReference w:id="9"/>
      </w:r>
      <w:r>
        <w:rPr>
          <w:rFonts w:hint="eastAsia" w:ascii="仿宋_GB2312" w:hAnsi="仿宋_GB2312" w:eastAsia="仿宋_GB2312" w:cs="仿宋_GB2312"/>
          <w:b w:val="0"/>
          <w:bCs w:val="0"/>
          <w:color w:val="auto"/>
          <w:sz w:val="32"/>
          <w:szCs w:val="32"/>
          <w:highlight w:val="none"/>
          <w:u w:val="none" w:color="auto"/>
        </w:rPr>
        <w:t>农村危房改造和7度抗震设防地区农房抗震改造,逐步建立健全农村低收入群体住房安全保障长效机制。</w:t>
      </w:r>
      <w:r>
        <w:rPr>
          <w:rFonts w:hint="eastAsia" w:ascii="仿宋_GB2312" w:hAnsi="仿宋_GB2312" w:eastAsia="仿宋_GB2312" w:cs="仿宋_GB2312"/>
          <w:b w:val="0"/>
          <w:bCs w:val="0"/>
          <w:color w:val="auto"/>
          <w:sz w:val="32"/>
          <w:szCs w:val="32"/>
          <w:highlight w:val="none"/>
          <w:u w:val="none" w:color="auto"/>
          <w:lang w:eastAsia="zh-CN"/>
        </w:rPr>
        <w:t>继续实施农村住房安全动态监测，及时</w:t>
      </w:r>
      <w:r>
        <w:rPr>
          <w:rFonts w:hint="eastAsia" w:ascii="仿宋_GB2312" w:hAnsi="仿宋_GB2312" w:eastAsia="仿宋_GB2312" w:cs="仿宋_GB2312"/>
          <w:b w:val="0"/>
          <w:bCs w:val="0"/>
          <w:color w:val="auto"/>
          <w:kern w:val="2"/>
          <w:sz w:val="32"/>
          <w:szCs w:val="32"/>
          <w:highlight w:val="none"/>
          <w:u w:val="none" w:color="auto"/>
          <w:lang w:val="en-US" w:eastAsia="zh-CN" w:bidi="ar-SA"/>
        </w:rPr>
        <w:t>解决新发现</w:t>
      </w:r>
      <w:r>
        <w:rPr>
          <w:rFonts w:hint="eastAsia" w:ascii="仿宋_GB2312" w:hAnsi="仿宋_GB2312" w:eastAsia="仿宋_GB2312" w:cs="仿宋_GB2312"/>
          <w:b w:val="0"/>
          <w:bCs w:val="0"/>
          <w:color w:val="auto"/>
          <w:sz w:val="32"/>
          <w:szCs w:val="32"/>
          <w:highlight w:val="none"/>
          <w:u w:val="none" w:color="auto"/>
          <w:lang w:eastAsia="zh-CN"/>
        </w:rPr>
        <w:t>住房不安全问题，</w:t>
      </w:r>
      <w:r>
        <w:rPr>
          <w:rFonts w:hint="eastAsia" w:ascii="仿宋_GB2312" w:hAnsi="仿宋_GB2312" w:eastAsia="仿宋_GB2312" w:cs="仿宋_GB2312"/>
          <w:b w:val="0"/>
          <w:bCs w:val="0"/>
          <w:color w:val="auto"/>
          <w:sz w:val="32"/>
          <w:szCs w:val="32"/>
          <w:highlight w:val="none"/>
          <w:u w:val="none" w:color="auto"/>
        </w:rPr>
        <w:t>对已享受过农村危房改造补助资金，但其住房因自然灾害转危的，</w:t>
      </w:r>
      <w:r>
        <w:rPr>
          <w:rFonts w:hint="eastAsia" w:ascii="仿宋_GB2312" w:hAnsi="仿宋_GB2312" w:eastAsia="仿宋_GB2312" w:cs="仿宋_GB2312"/>
          <w:b w:val="0"/>
          <w:bCs w:val="0"/>
          <w:color w:val="auto"/>
          <w:sz w:val="32"/>
          <w:szCs w:val="32"/>
          <w:highlight w:val="none"/>
          <w:u w:val="none" w:color="auto"/>
          <w:lang w:eastAsia="zh-CN"/>
        </w:rPr>
        <w:t>按程序</w:t>
      </w:r>
      <w:r>
        <w:rPr>
          <w:rFonts w:hint="eastAsia" w:ascii="仿宋_GB2312" w:hAnsi="仿宋_GB2312" w:eastAsia="仿宋_GB2312" w:cs="仿宋_GB2312"/>
          <w:b w:val="0"/>
          <w:bCs w:val="0"/>
          <w:color w:val="auto"/>
          <w:sz w:val="32"/>
          <w:szCs w:val="32"/>
          <w:highlight w:val="none"/>
          <w:u w:val="none" w:color="auto"/>
        </w:rPr>
        <w:t>纳入支持范围。鼓励地方采取统建农村集体公租房、修缮加固现有闲置公房、置换或长期租赁闲置农房等方式，解决低收入</w:t>
      </w:r>
      <w:r>
        <w:rPr>
          <w:rFonts w:hint="eastAsia" w:ascii="仿宋_GB2312" w:hAnsi="仿宋_GB2312" w:eastAsia="仿宋_GB2312" w:cs="仿宋_GB2312"/>
          <w:b w:val="0"/>
          <w:bCs w:val="0"/>
          <w:color w:val="auto"/>
          <w:sz w:val="32"/>
          <w:szCs w:val="32"/>
          <w:highlight w:val="none"/>
          <w:u w:val="none" w:color="auto"/>
          <w:lang w:eastAsia="zh-CN"/>
        </w:rPr>
        <w:t>群体</w:t>
      </w:r>
      <w:r>
        <w:rPr>
          <w:rFonts w:hint="eastAsia" w:ascii="仿宋_GB2312" w:hAnsi="仿宋_GB2312" w:eastAsia="仿宋_GB2312" w:cs="仿宋_GB2312"/>
          <w:b w:val="0"/>
          <w:bCs w:val="0"/>
          <w:color w:val="auto"/>
          <w:sz w:val="32"/>
          <w:szCs w:val="32"/>
          <w:highlight w:val="none"/>
          <w:u w:val="none" w:color="auto"/>
        </w:rPr>
        <w:t>住房问题。拓宽</w:t>
      </w:r>
      <w:r>
        <w:rPr>
          <w:rFonts w:hint="eastAsia" w:ascii="仿宋_GB2312" w:hAnsi="仿宋_GB2312" w:eastAsia="仿宋_GB2312" w:cs="仿宋_GB2312"/>
          <w:b w:val="0"/>
          <w:bCs w:val="0"/>
          <w:color w:val="auto"/>
          <w:sz w:val="32"/>
          <w:szCs w:val="32"/>
          <w:highlight w:val="none"/>
          <w:u w:val="none" w:color="auto"/>
          <w:lang w:eastAsia="zh-CN"/>
        </w:rPr>
        <w:t>筹资</w:t>
      </w:r>
      <w:r>
        <w:rPr>
          <w:rFonts w:hint="eastAsia" w:ascii="仿宋_GB2312" w:hAnsi="仿宋_GB2312" w:eastAsia="仿宋_GB2312" w:cs="仿宋_GB2312"/>
          <w:b w:val="0"/>
          <w:bCs w:val="0"/>
          <w:color w:val="auto"/>
          <w:sz w:val="32"/>
          <w:szCs w:val="32"/>
          <w:highlight w:val="none"/>
          <w:u w:val="none" w:color="auto"/>
        </w:rPr>
        <w:t>渠道，建立农户主体、政府补助、社会帮扶等多元化资金筹措机制。在实现住房安全有保障基础上，统筹提升农房居住功能和建筑风貌，改善农村低收入群体等重点对象住房条件和居住环境。</w:t>
      </w:r>
    </w:p>
    <w:p>
      <w:pPr>
        <w:keepNext w:val="0"/>
        <w:keepLines w:val="0"/>
        <w:pageBreakBefore w:val="0"/>
        <w:widowControl w:val="0"/>
        <w:kinsoku/>
        <w:wordWrap/>
        <w:overflowPunct/>
        <w:topLinePunct w:val="0"/>
        <w:autoSpaceDE w:val="0"/>
        <w:autoSpaceDN/>
        <w:bidi w:val="0"/>
        <w:adjustRightInd w:val="0"/>
        <w:snapToGrid w:val="0"/>
        <w:spacing w:line="600" w:lineRule="exact"/>
        <w:ind w:firstLine="642" w:firstLineChars="200"/>
        <w:textAlignment w:val="auto"/>
        <w:outlineLvl w:val="9"/>
        <w:rPr>
          <w:rFonts w:hint="eastAsia" w:ascii="仿宋_GB2312" w:hAnsi="仿宋_GB2312" w:eastAsia="仿宋_GB2312" w:cs="仿宋_GB2312"/>
          <w:b/>
          <w:bCs/>
          <w:color w:val="auto"/>
          <w:sz w:val="32"/>
          <w:szCs w:val="32"/>
          <w:highlight w:val="none"/>
          <w:u w:val="none" w:color="auto"/>
          <w:lang w:eastAsia="zh-CN"/>
        </w:rPr>
      </w:pPr>
      <w:r>
        <w:rPr>
          <w:rFonts w:hint="eastAsia" w:ascii="仿宋_GB2312" w:hAnsi="仿宋_GB2312" w:eastAsia="仿宋_GB2312" w:cs="仿宋_GB2312"/>
          <w:b/>
          <w:bCs/>
          <w:color w:val="auto"/>
          <w:sz w:val="32"/>
          <w:szCs w:val="32"/>
          <w:highlight w:val="none"/>
          <w:u w:val="none" w:color="auto"/>
        </w:rPr>
        <w:t>四、巩固拓展饮水安全保障成果</w:t>
      </w:r>
      <w:bookmarkEnd w:id="108"/>
      <w:bookmarkEnd w:id="109"/>
    </w:p>
    <w:p>
      <w:pPr>
        <w:keepNext w:val="0"/>
        <w:keepLines w:val="0"/>
        <w:pageBreakBefore w:val="0"/>
        <w:widowControl w:val="0"/>
        <w:kinsoku/>
        <w:wordWrap/>
        <w:overflowPunct/>
        <w:topLinePunct w:val="0"/>
        <w:autoSpaceDE w:val="0"/>
        <w:autoSpaceDN/>
        <w:bidi w:val="0"/>
        <w:adjustRightInd w:val="0"/>
        <w:snapToGrid w:val="0"/>
        <w:spacing w:line="600" w:lineRule="exact"/>
        <w:ind w:firstLine="640" w:firstLineChars="200"/>
        <w:textAlignment w:val="auto"/>
        <w:outlineLvl w:val="9"/>
        <w:rPr>
          <w:rFonts w:hint="eastAsia" w:ascii="仿宋_GB2312" w:hAnsi="仿宋_GB2312" w:eastAsia="仿宋_GB2312" w:cs="仿宋_GB2312"/>
          <w:color w:val="auto"/>
          <w:sz w:val="32"/>
          <w:szCs w:val="32"/>
          <w:highlight w:val="none"/>
          <w:u w:val="none" w:color="auto"/>
        </w:rPr>
      </w:pPr>
      <w:r>
        <w:rPr>
          <w:rFonts w:hint="eastAsia" w:ascii="仿宋_GB2312" w:hAnsi="仿宋_GB2312" w:eastAsia="仿宋_GB2312" w:cs="仿宋_GB2312"/>
          <w:b w:val="0"/>
          <w:bCs w:val="0"/>
          <w:color w:val="auto"/>
          <w:sz w:val="32"/>
          <w:szCs w:val="32"/>
          <w:highlight w:val="none"/>
          <w:u w:val="none" w:color="auto"/>
        </w:rPr>
        <w:t>落实农村饮水安全普惠性政策，巩固拓展已建农村供水工程成果，不断提升农村供水保障水平</w:t>
      </w:r>
      <w:r>
        <w:rPr>
          <w:rFonts w:hint="eastAsia" w:ascii="仿宋_GB2312" w:hAnsi="仿宋_GB2312" w:eastAsia="仿宋_GB2312" w:cs="仿宋_GB2312"/>
          <w:b w:val="0"/>
          <w:bCs w:val="0"/>
          <w:color w:val="auto"/>
          <w:sz w:val="32"/>
          <w:szCs w:val="32"/>
          <w:highlight w:val="none"/>
          <w:u w:val="none" w:color="auto"/>
          <w:lang w:eastAsia="zh-CN"/>
        </w:rPr>
        <w:t>，</w:t>
      </w:r>
      <w:r>
        <w:rPr>
          <w:rFonts w:hint="eastAsia" w:ascii="仿宋_GB2312" w:hAnsi="仿宋_GB2312" w:eastAsia="仿宋_GB2312" w:cs="仿宋_GB2312"/>
          <w:b w:val="0"/>
          <w:bCs w:val="0"/>
          <w:color w:val="auto"/>
          <w:sz w:val="32"/>
          <w:szCs w:val="32"/>
          <w:highlight w:val="none"/>
          <w:u w:val="none" w:color="auto"/>
        </w:rPr>
        <w:t>有条件的地区推进实施农村供水“一户一表”改造，建设一批农村供水规范化水厂。建立健全饮水安全动态监测机制，组织开展脱贫地区农村饮水安全问题排查整改，每半年开展饮水水质检测，防止出现整村连片停水断水和严重水质超标问题，解决好季节性缺水问题，确保农村供水问题动态清零。加强农村供水工程运行管护。</w:t>
      </w:r>
      <w:bookmarkStart w:id="110" w:name="_Toc76939532"/>
      <w:bookmarkStart w:id="111" w:name="_Toc10101"/>
    </w:p>
    <w:p>
      <w:pPr>
        <w:pStyle w:val="2"/>
        <w:keepNext w:val="0"/>
        <w:keepLines w:val="0"/>
        <w:pageBreakBefore w:val="0"/>
        <w:widowControl w:val="0"/>
        <w:kinsoku/>
        <w:wordWrap/>
        <w:overflowPunct/>
        <w:topLinePunct w:val="0"/>
        <w:autoSpaceDE/>
        <w:autoSpaceDN/>
        <w:bidi w:val="0"/>
        <w:adjustRightInd/>
        <w:snapToGrid/>
        <w:spacing w:before="313" w:beforeLines="100" w:after="157" w:afterLines="50" w:line="600" w:lineRule="exact"/>
        <w:jc w:val="center"/>
        <w:textAlignment w:val="auto"/>
        <w:rPr>
          <w:rFonts w:hint="default" w:ascii="Times New Roman" w:hAnsi="Times New Roman" w:cs="Times New Roman"/>
          <w:color w:val="auto"/>
          <w:sz w:val="32"/>
          <w:szCs w:val="32"/>
          <w:highlight w:val="none"/>
          <w:u w:val="none" w:color="auto"/>
        </w:rPr>
      </w:pPr>
      <w:bookmarkStart w:id="112" w:name="_Toc30663"/>
      <w:bookmarkStart w:id="113" w:name="_Toc28762"/>
      <w:r>
        <w:rPr>
          <w:rFonts w:hint="default" w:ascii="Times New Roman" w:hAnsi="Times New Roman" w:cs="Times New Roman"/>
          <w:color w:val="auto"/>
          <w:sz w:val="32"/>
          <w:szCs w:val="32"/>
          <w:highlight w:val="none"/>
          <w:u w:val="none" w:color="auto"/>
        </w:rPr>
        <w:t>第三节 做好易地扶贫搬迁后续扶持</w:t>
      </w:r>
      <w:bookmarkEnd w:id="110"/>
      <w:bookmarkEnd w:id="111"/>
      <w:bookmarkEnd w:id="112"/>
      <w:bookmarkEnd w:id="113"/>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u w:val="none" w:color="auto"/>
        </w:rPr>
      </w:pPr>
      <w:r>
        <w:rPr>
          <w:rFonts w:hint="eastAsia" w:ascii="仿宋_GB2312" w:hAnsi="仿宋_GB2312" w:eastAsia="仿宋_GB2312" w:cs="仿宋_GB2312"/>
          <w:color w:val="auto"/>
          <w:sz w:val="32"/>
          <w:szCs w:val="32"/>
          <w:highlight w:val="none"/>
          <w:u w:val="none" w:color="auto"/>
        </w:rPr>
        <w:t>聚焦欠发达地区和</w:t>
      </w:r>
      <w:r>
        <w:rPr>
          <w:rFonts w:hint="eastAsia" w:ascii="仿宋_GB2312" w:hAnsi="仿宋_GB2312" w:eastAsia="仿宋_GB2312" w:cs="仿宋_GB2312"/>
          <w:color w:val="auto"/>
          <w:sz w:val="32"/>
          <w:szCs w:val="32"/>
          <w:highlight w:val="none"/>
          <w:u w:val="none" w:color="auto"/>
          <w:lang w:eastAsia="zh-CN"/>
        </w:rPr>
        <w:t>集中</w:t>
      </w:r>
      <w:r>
        <w:rPr>
          <w:rFonts w:hint="eastAsia" w:ascii="仿宋_GB2312" w:hAnsi="仿宋_GB2312" w:eastAsia="仿宋_GB2312" w:cs="仿宋_GB2312"/>
          <w:color w:val="auto"/>
          <w:sz w:val="32"/>
          <w:szCs w:val="32"/>
          <w:highlight w:val="none"/>
          <w:u w:val="none" w:color="auto"/>
        </w:rPr>
        <w:t>安置区，持续加大安置地就业产业、社区管理、公共服务等后续扶持政策和工作力度，精准管理，分类施策，确保政策不松劲、力量不减弱、工作不断档，确保搬迁群众稳得住、有就业、逐步能致富。</w:t>
      </w:r>
      <w:bookmarkStart w:id="114" w:name="_Toc29862"/>
      <w:bookmarkStart w:id="115" w:name="_Toc76939533"/>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eastAsia" w:ascii="仿宋_GB2312" w:hAnsi="仿宋_GB2312" w:eastAsia="仿宋_GB2312" w:cs="仿宋_GB2312"/>
          <w:b/>
          <w:bCs/>
          <w:color w:val="auto"/>
          <w:sz w:val="32"/>
          <w:szCs w:val="32"/>
          <w:highlight w:val="none"/>
          <w:u w:val="none" w:color="auto"/>
          <w:lang w:eastAsia="zh-CN"/>
        </w:rPr>
      </w:pPr>
      <w:r>
        <w:rPr>
          <w:rFonts w:hint="eastAsia" w:ascii="仿宋_GB2312" w:hAnsi="仿宋_GB2312" w:eastAsia="仿宋_GB2312" w:cs="仿宋_GB2312"/>
          <w:b/>
          <w:bCs/>
          <w:color w:val="auto"/>
          <w:sz w:val="32"/>
          <w:szCs w:val="32"/>
          <w:highlight w:val="none"/>
          <w:u w:val="none" w:color="auto"/>
        </w:rPr>
        <w:t>一、完善安置区配套设施建设</w:t>
      </w:r>
      <w:bookmarkEnd w:id="114"/>
      <w:bookmarkEnd w:id="115"/>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color w:val="auto"/>
          <w:sz w:val="32"/>
          <w:szCs w:val="32"/>
          <w:highlight w:val="none"/>
          <w:u w:val="none" w:color="auto"/>
        </w:rPr>
      </w:pPr>
      <w:r>
        <w:rPr>
          <w:rFonts w:hint="eastAsia" w:ascii="仿宋_GB2312" w:hAnsi="仿宋_GB2312" w:eastAsia="仿宋_GB2312" w:cs="仿宋_GB2312"/>
          <w:b w:val="0"/>
          <w:bCs w:val="0"/>
          <w:color w:val="auto"/>
          <w:sz w:val="32"/>
          <w:szCs w:val="32"/>
          <w:highlight w:val="none"/>
          <w:u w:val="none" w:color="auto"/>
        </w:rPr>
        <w:t>支持城镇安置点供排水管网、垃圾污水处理、供气供暖等设施建设和提档升级，加快电网增容改造、网络覆盖建设，因地制宜提升安置点与外界交通干线便捷连通。将农村安置点水电路气、通讯等配套建设纳入乡村建设行动统一规划、统一建设。综合考虑安置点人口规模与迁入地公共服务供给状况，切实满足大中型安置点搬迁群众对幼儿园、中小学、医院、</w:t>
      </w:r>
      <w:r>
        <w:rPr>
          <w:rFonts w:hint="eastAsia" w:ascii="仿宋_GB2312" w:hAnsi="仿宋_GB2312" w:eastAsia="仿宋_GB2312" w:cs="仿宋_GB2312"/>
          <w:b w:val="0"/>
          <w:bCs w:val="0"/>
          <w:color w:val="auto"/>
          <w:kern w:val="2"/>
          <w:sz w:val="32"/>
          <w:szCs w:val="32"/>
          <w:highlight w:val="none"/>
          <w:u w:val="none" w:color="auto"/>
          <w:lang w:val="en-US" w:eastAsia="zh-CN" w:bidi="ar-SA"/>
        </w:rPr>
        <w:t>社区综合服务设施、</w:t>
      </w:r>
      <w:r>
        <w:rPr>
          <w:rFonts w:hint="eastAsia" w:ascii="仿宋_GB2312" w:hAnsi="仿宋_GB2312" w:eastAsia="仿宋_GB2312" w:cs="仿宋_GB2312"/>
          <w:b w:val="0"/>
          <w:bCs w:val="0"/>
          <w:color w:val="auto"/>
          <w:sz w:val="32"/>
          <w:szCs w:val="32"/>
          <w:highlight w:val="none"/>
          <w:u w:val="none" w:color="auto"/>
        </w:rPr>
        <w:t>社区卫生服务中心（站）、福利院、养老服务机构、残疾人服务机构等公共服务设施方面的需求。将小型安置点和分散安置户纳入迁入地基本公共服务保障范围，支持迁入地根据人口规模变化，推动教育、医疗、社会福利、养老等公共服务设施扩容升级，确保搬迁群众与迁入地群众平等共享公共服务资源。</w:t>
      </w:r>
    </w:p>
    <w:p>
      <w:pPr>
        <w:pStyle w:val="4"/>
        <w:keepNext w:val="0"/>
        <w:keepLines w:val="0"/>
        <w:pageBreakBefore w:val="0"/>
        <w:widowControl w:val="0"/>
        <w:kinsoku/>
        <w:wordWrap/>
        <w:overflowPunct/>
        <w:topLinePunct w:val="0"/>
        <w:autoSpaceDE/>
        <w:autoSpaceDN/>
        <w:bidi w:val="0"/>
        <w:adjustRightInd/>
        <w:snapToGrid/>
        <w:spacing w:before="0" w:after="0" w:line="600" w:lineRule="exact"/>
        <w:ind w:firstLine="642" w:firstLineChars="200"/>
        <w:textAlignment w:val="auto"/>
        <w:rPr>
          <w:rFonts w:hint="eastAsia" w:ascii="仿宋_GB2312" w:hAnsi="仿宋_GB2312" w:eastAsia="仿宋_GB2312" w:cs="仿宋_GB2312"/>
          <w:color w:val="auto"/>
          <w:sz w:val="32"/>
          <w:szCs w:val="32"/>
          <w:highlight w:val="none"/>
          <w:u w:val="none" w:color="auto"/>
          <w:lang w:eastAsia="zh-CN"/>
        </w:rPr>
      </w:pPr>
      <w:bookmarkStart w:id="116" w:name="_Toc76939534"/>
      <w:bookmarkStart w:id="117" w:name="_Toc23959"/>
      <w:r>
        <w:rPr>
          <w:rFonts w:hint="eastAsia" w:ascii="仿宋_GB2312" w:hAnsi="仿宋_GB2312" w:eastAsia="仿宋_GB2312" w:cs="仿宋_GB2312"/>
          <w:color w:val="auto"/>
          <w:sz w:val="32"/>
          <w:szCs w:val="32"/>
          <w:highlight w:val="none"/>
          <w:u w:val="none" w:color="auto"/>
        </w:rPr>
        <w:t>二、分类落实就业产业帮扶措施</w:t>
      </w:r>
      <w:bookmarkEnd w:id="116"/>
      <w:bookmarkEnd w:id="117"/>
    </w:p>
    <w:p>
      <w:pPr>
        <w:pStyle w:val="4"/>
        <w:keepNext w:val="0"/>
        <w:keepLines w:val="0"/>
        <w:pageBreakBefore w:val="0"/>
        <w:widowControl w:val="0"/>
        <w:kinsoku/>
        <w:wordWrap/>
        <w:overflowPunct/>
        <w:topLinePunct w:val="0"/>
        <w:autoSpaceDE/>
        <w:autoSpaceDN/>
        <w:bidi w:val="0"/>
        <w:adjustRightInd/>
        <w:snapToGrid/>
        <w:spacing w:before="0" w:after="0" w:line="600" w:lineRule="exact"/>
        <w:ind w:firstLine="640" w:firstLineChars="200"/>
        <w:textAlignment w:val="auto"/>
        <w:rPr>
          <w:rFonts w:hint="eastAsia" w:ascii="仿宋_GB2312" w:hAnsi="仿宋_GB2312" w:eastAsia="仿宋_GB2312" w:cs="仿宋_GB2312"/>
          <w:b w:val="0"/>
          <w:bCs w:val="0"/>
          <w:color w:val="auto"/>
          <w:sz w:val="32"/>
          <w:szCs w:val="32"/>
          <w:highlight w:val="none"/>
          <w:u w:val="none" w:color="auto"/>
        </w:rPr>
      </w:pPr>
      <w:r>
        <w:rPr>
          <w:rFonts w:hint="eastAsia" w:ascii="仿宋_GB2312" w:hAnsi="仿宋_GB2312" w:eastAsia="仿宋_GB2312" w:cs="仿宋_GB2312"/>
          <w:b w:val="0"/>
          <w:bCs w:val="0"/>
          <w:color w:val="auto"/>
          <w:sz w:val="32"/>
          <w:szCs w:val="32"/>
          <w:highlight w:val="none"/>
          <w:u w:val="none" w:color="auto"/>
        </w:rPr>
        <w:t>积极落实各项就业创业扶持政策，促进搬迁群众广泛就业。加强劳务协作和稳岗就业力度，确保有劳动力且有就业意愿搬迁家庭一户一人以上稳定就业，提升就业增收水平。持续加大培训力度，注重培训的适岗针对性，按规定期限对吸纳搬迁劳动力就业的各类企业、合作社、帮扶车间等给予以工代训补贴支持。完善安置点就地就近就业机制，政府投资建设项目、基层社会管理和公共服务项目要安排一定比例的岗位用于吸纳搬迁群众就业。</w:t>
      </w:r>
      <w:r>
        <w:rPr>
          <w:rFonts w:hint="eastAsia" w:ascii="仿宋_GB2312" w:hAnsi="仿宋_GB2312" w:eastAsia="仿宋_GB2312" w:cs="仿宋_GB2312"/>
          <w:b w:val="0"/>
          <w:bCs w:val="0"/>
          <w:color w:val="auto"/>
          <w:sz w:val="32"/>
          <w:szCs w:val="32"/>
          <w:highlight w:val="none"/>
          <w:u w:val="none" w:color="auto"/>
          <w:lang w:eastAsia="zh-CN"/>
        </w:rPr>
        <w:t>加强安置点配套创业园区、创业孵化基地等创业载体建设。</w:t>
      </w:r>
      <w:r>
        <w:rPr>
          <w:rFonts w:hint="eastAsia" w:ascii="仿宋_GB2312" w:hAnsi="仿宋_GB2312" w:eastAsia="仿宋_GB2312" w:cs="仿宋_GB2312"/>
          <w:b w:val="0"/>
          <w:bCs w:val="0"/>
          <w:color w:val="auto"/>
          <w:sz w:val="32"/>
          <w:szCs w:val="32"/>
          <w:highlight w:val="none"/>
          <w:u w:val="none" w:color="auto"/>
        </w:rPr>
        <w:t>因地制宜发展适合搬迁群众的特色产业，推动后续扶持</w:t>
      </w:r>
      <w:r>
        <w:rPr>
          <w:rFonts w:hint="eastAsia" w:ascii="仿宋_GB2312" w:hAnsi="仿宋_GB2312" w:eastAsia="仿宋_GB2312" w:cs="仿宋_GB2312"/>
          <w:b w:val="0"/>
          <w:bCs w:val="0"/>
          <w:color w:val="auto"/>
          <w:sz w:val="32"/>
          <w:szCs w:val="32"/>
          <w:highlight w:val="none"/>
          <w:u w:val="none" w:color="auto"/>
          <w:lang w:eastAsia="zh-CN"/>
        </w:rPr>
        <w:t>一二三</w:t>
      </w:r>
      <w:r>
        <w:rPr>
          <w:rFonts w:hint="eastAsia" w:ascii="仿宋_GB2312" w:hAnsi="仿宋_GB2312" w:eastAsia="仿宋_GB2312" w:cs="仿宋_GB2312"/>
          <w:b w:val="0"/>
          <w:bCs w:val="0"/>
          <w:color w:val="auto"/>
          <w:sz w:val="32"/>
          <w:szCs w:val="32"/>
          <w:highlight w:val="none"/>
          <w:u w:val="none" w:color="auto"/>
        </w:rPr>
        <w:t>产业融合发展，</w:t>
      </w:r>
      <w:r>
        <w:rPr>
          <w:rFonts w:hint="eastAsia" w:ascii="仿宋_GB2312" w:hAnsi="仿宋_GB2312" w:eastAsia="仿宋_GB2312" w:cs="仿宋_GB2312"/>
          <w:b w:val="0"/>
          <w:bCs w:val="0"/>
          <w:color w:val="auto"/>
          <w:sz w:val="32"/>
          <w:szCs w:val="32"/>
          <w:highlight w:val="none"/>
          <w:u w:val="none" w:color="auto"/>
          <w:lang w:eastAsia="zh-CN"/>
        </w:rPr>
        <w:t>鼓励引导农产品加工业、手工业与劳动密集型企业向集中安置区周边聚集，优先安排搬迁人口就业，</w:t>
      </w:r>
      <w:r>
        <w:rPr>
          <w:rFonts w:hint="eastAsia" w:ascii="仿宋_GB2312" w:hAnsi="仿宋_GB2312" w:eastAsia="仿宋_GB2312" w:cs="仿宋_GB2312"/>
          <w:b w:val="0"/>
          <w:bCs w:val="0"/>
          <w:color w:val="auto"/>
          <w:sz w:val="32"/>
          <w:szCs w:val="32"/>
          <w:highlight w:val="none"/>
          <w:u w:val="none" w:color="auto"/>
        </w:rPr>
        <w:t>促进搬迁群众就地就近就业或参与产业发展增收。重点扶持大型安置区发展社区集体经济。</w:t>
      </w:r>
    </w:p>
    <w:p>
      <w:pPr>
        <w:pStyle w:val="4"/>
        <w:keepNext w:val="0"/>
        <w:keepLines w:val="0"/>
        <w:pageBreakBefore w:val="0"/>
        <w:widowControl w:val="0"/>
        <w:kinsoku/>
        <w:wordWrap/>
        <w:overflowPunct/>
        <w:topLinePunct w:val="0"/>
        <w:autoSpaceDE/>
        <w:autoSpaceDN/>
        <w:bidi w:val="0"/>
        <w:adjustRightInd/>
        <w:snapToGrid/>
        <w:spacing w:before="0" w:after="0" w:line="600" w:lineRule="exact"/>
        <w:ind w:firstLine="642" w:firstLineChars="200"/>
        <w:textAlignment w:val="auto"/>
        <w:rPr>
          <w:rFonts w:hint="eastAsia" w:ascii="仿宋_GB2312" w:hAnsi="仿宋_GB2312" w:eastAsia="仿宋_GB2312" w:cs="仿宋_GB2312"/>
          <w:color w:val="auto"/>
          <w:sz w:val="32"/>
          <w:szCs w:val="32"/>
          <w:highlight w:val="none"/>
          <w:u w:val="none" w:color="auto"/>
          <w:lang w:eastAsia="zh-CN"/>
        </w:rPr>
      </w:pPr>
      <w:bookmarkStart w:id="118" w:name="_Toc76939535"/>
      <w:bookmarkStart w:id="119" w:name="_Toc7436"/>
      <w:r>
        <w:rPr>
          <w:rFonts w:hint="eastAsia" w:ascii="仿宋_GB2312" w:hAnsi="仿宋_GB2312" w:eastAsia="仿宋_GB2312" w:cs="仿宋_GB2312"/>
          <w:color w:val="auto"/>
          <w:sz w:val="32"/>
          <w:szCs w:val="32"/>
          <w:highlight w:val="none"/>
          <w:u w:val="none" w:color="auto"/>
        </w:rPr>
        <w:t>三、强化安置区公共服务和搬迁群众社会融入</w:t>
      </w:r>
      <w:bookmarkEnd w:id="118"/>
      <w:bookmarkEnd w:id="119"/>
    </w:p>
    <w:p>
      <w:pPr>
        <w:pStyle w:val="4"/>
        <w:keepNext w:val="0"/>
        <w:keepLines w:val="0"/>
        <w:pageBreakBefore w:val="0"/>
        <w:widowControl w:val="0"/>
        <w:kinsoku/>
        <w:wordWrap/>
        <w:overflowPunct/>
        <w:topLinePunct w:val="0"/>
        <w:autoSpaceDE/>
        <w:autoSpaceDN/>
        <w:bidi w:val="0"/>
        <w:adjustRightInd/>
        <w:snapToGrid/>
        <w:spacing w:before="0" w:after="0" w:line="600" w:lineRule="exact"/>
        <w:ind w:firstLine="640" w:firstLineChars="200"/>
        <w:textAlignment w:val="auto"/>
        <w:rPr>
          <w:rFonts w:hint="eastAsia" w:ascii="仿宋_GB2312" w:hAnsi="仿宋_GB2312" w:eastAsia="仿宋_GB2312" w:cs="仿宋_GB2312"/>
          <w:b w:val="0"/>
          <w:bCs w:val="0"/>
          <w:color w:val="auto"/>
          <w:sz w:val="32"/>
          <w:szCs w:val="32"/>
          <w:highlight w:val="none"/>
          <w:u w:val="none" w:color="auto"/>
        </w:rPr>
      </w:pPr>
      <w:r>
        <w:rPr>
          <w:rFonts w:hint="eastAsia" w:ascii="仿宋_GB2312" w:hAnsi="仿宋_GB2312" w:eastAsia="仿宋_GB2312" w:cs="仿宋_GB2312"/>
          <w:b w:val="0"/>
          <w:bCs w:val="0"/>
          <w:color w:val="auto"/>
          <w:sz w:val="32"/>
          <w:szCs w:val="32"/>
          <w:highlight w:val="none"/>
          <w:u w:val="none" w:color="auto"/>
        </w:rPr>
        <w:t>加强社区服务管理，持续推进户籍转移，积极引导搬迁群众落户安置地。加快推进安置住房不动产登记。持续完善各类社会保障政策，做好相关社会保障转移接续工作，对搬迁群众中符合条件的特殊困难人员做到应保尽保</w:t>
      </w:r>
      <w:r>
        <w:rPr>
          <w:rFonts w:hint="eastAsia" w:ascii="仿宋_GB2312" w:hAnsi="仿宋_GB2312" w:eastAsia="仿宋_GB2312" w:cs="仿宋_GB2312"/>
          <w:b w:val="0"/>
          <w:bCs w:val="0"/>
          <w:color w:val="auto"/>
          <w:sz w:val="32"/>
          <w:szCs w:val="32"/>
          <w:highlight w:val="none"/>
          <w:u w:val="none" w:color="auto"/>
          <w:lang w:eastAsia="zh-CN"/>
        </w:rPr>
        <w:t>、</w:t>
      </w:r>
      <w:r>
        <w:rPr>
          <w:rFonts w:hint="eastAsia" w:ascii="仿宋_GB2312" w:hAnsi="仿宋_GB2312" w:eastAsia="仿宋_GB2312" w:cs="仿宋_GB2312"/>
          <w:b w:val="0"/>
          <w:bCs w:val="0"/>
          <w:color w:val="auto"/>
          <w:sz w:val="32"/>
          <w:szCs w:val="32"/>
          <w:highlight w:val="none"/>
          <w:u w:val="none" w:color="auto"/>
        </w:rPr>
        <w:t>应兜尽兜。不断提升安置区搬迁群众的教育、医疗等民生服务水平。重视人文关怀，丰富精神文化生活，建立安置区房屋维修、物业管理等长效机制，完善均等化民生政策，在配套生活设施建设和看病就医、子女就学、社会保障等方面，确保搬迁群众享受同等待遇，促进搬迁群众融入新环境。</w:t>
      </w:r>
    </w:p>
    <w:p>
      <w:pPr>
        <w:pStyle w:val="2"/>
        <w:keepNext w:val="0"/>
        <w:keepLines w:val="0"/>
        <w:pageBreakBefore w:val="0"/>
        <w:widowControl w:val="0"/>
        <w:kinsoku/>
        <w:wordWrap/>
        <w:overflowPunct/>
        <w:topLinePunct w:val="0"/>
        <w:autoSpaceDE/>
        <w:autoSpaceDN/>
        <w:bidi w:val="0"/>
        <w:adjustRightInd/>
        <w:snapToGrid/>
        <w:spacing w:before="157" w:beforeLines="50" w:after="157" w:afterLines="50" w:line="600" w:lineRule="exact"/>
        <w:jc w:val="center"/>
        <w:textAlignment w:val="auto"/>
        <w:rPr>
          <w:rFonts w:hint="default" w:ascii="Times New Roman" w:hAnsi="Times New Roman" w:cs="Times New Roman"/>
          <w:color w:val="auto"/>
          <w:sz w:val="32"/>
          <w:szCs w:val="32"/>
          <w:highlight w:val="none"/>
          <w:u w:val="none" w:color="auto"/>
        </w:rPr>
      </w:pPr>
      <w:bookmarkStart w:id="120" w:name="_Toc76939547"/>
      <w:bookmarkStart w:id="121" w:name="_Toc21681"/>
      <w:bookmarkStart w:id="122" w:name="_Toc22588"/>
      <w:bookmarkStart w:id="123" w:name="_Toc4362"/>
      <w:r>
        <w:rPr>
          <w:rFonts w:hint="default" w:ascii="Times New Roman" w:hAnsi="Times New Roman" w:cs="Times New Roman"/>
          <w:color w:val="auto"/>
          <w:sz w:val="32"/>
          <w:szCs w:val="32"/>
          <w:highlight w:val="none"/>
          <w:u w:val="none" w:color="auto"/>
        </w:rPr>
        <w:t>第</w:t>
      </w:r>
      <w:r>
        <w:rPr>
          <w:rFonts w:hint="default" w:ascii="Times New Roman" w:hAnsi="Times New Roman" w:cs="Times New Roman"/>
          <w:color w:val="auto"/>
          <w:sz w:val="32"/>
          <w:szCs w:val="32"/>
          <w:highlight w:val="none"/>
          <w:u w:val="none" w:color="auto"/>
          <w:lang w:eastAsia="zh-CN"/>
        </w:rPr>
        <w:t>四</w:t>
      </w:r>
      <w:r>
        <w:rPr>
          <w:rFonts w:hint="default" w:ascii="Times New Roman" w:hAnsi="Times New Roman" w:cs="Times New Roman"/>
          <w:color w:val="auto"/>
          <w:sz w:val="32"/>
          <w:szCs w:val="32"/>
          <w:highlight w:val="none"/>
          <w:u w:val="none" w:color="auto"/>
        </w:rPr>
        <w:t xml:space="preserve">节 </w:t>
      </w:r>
      <w:bookmarkEnd w:id="120"/>
      <w:r>
        <w:rPr>
          <w:rFonts w:hint="default" w:ascii="Times New Roman" w:hAnsi="Times New Roman" w:cs="Times New Roman"/>
          <w:color w:val="auto"/>
          <w:sz w:val="32"/>
          <w:szCs w:val="32"/>
          <w:highlight w:val="none"/>
          <w:u w:val="none" w:color="auto"/>
        </w:rPr>
        <w:t>促进脱贫人口和防止返贫监测对象稳定就业</w:t>
      </w:r>
      <w:bookmarkEnd w:id="121"/>
      <w:bookmarkEnd w:id="122"/>
      <w:bookmarkEnd w:id="123"/>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color w:val="auto"/>
          <w:sz w:val="32"/>
          <w:szCs w:val="32"/>
          <w:highlight w:val="none"/>
          <w:u w:val="none" w:color="auto"/>
        </w:rPr>
      </w:pPr>
      <w:r>
        <w:rPr>
          <w:rFonts w:hint="eastAsia" w:ascii="仿宋_GB2312" w:hAnsi="仿宋_GB2312" w:eastAsia="仿宋_GB2312" w:cs="仿宋_GB2312"/>
          <w:color w:val="auto"/>
          <w:sz w:val="32"/>
          <w:szCs w:val="32"/>
          <w:highlight w:val="none"/>
          <w:u w:val="none" w:color="auto"/>
        </w:rPr>
        <w:t>健全完善就业帮扶长效机制</w:t>
      </w:r>
      <w:r>
        <w:rPr>
          <w:rFonts w:hint="eastAsia" w:ascii="仿宋_GB2312" w:hAnsi="仿宋_GB2312" w:eastAsia="仿宋_GB2312" w:cs="仿宋_GB2312"/>
          <w:color w:val="auto"/>
          <w:sz w:val="32"/>
          <w:szCs w:val="32"/>
          <w:highlight w:val="none"/>
          <w:u w:val="none" w:color="auto"/>
          <w:lang w:eastAsia="zh-CN"/>
        </w:rPr>
        <w:t>，</w:t>
      </w:r>
      <w:r>
        <w:rPr>
          <w:rFonts w:hint="eastAsia" w:ascii="仿宋_GB2312" w:hAnsi="仿宋_GB2312" w:eastAsia="仿宋_GB2312" w:cs="仿宋_GB2312"/>
          <w:color w:val="auto"/>
          <w:sz w:val="32"/>
          <w:szCs w:val="32"/>
          <w:highlight w:val="none"/>
          <w:u w:val="none" w:color="auto"/>
        </w:rPr>
        <w:t>持续做好脱贫人口、防止返贫监测对象就业帮扶，促进未就业人员实现就业，已就业人员稳定就业，保持脱贫人口就业规模总体稳定，就业水平稳中提质，就业政策全面享受。</w:t>
      </w:r>
      <w:bookmarkStart w:id="124" w:name="_Toc9146"/>
      <w:bookmarkStart w:id="125" w:name="_Toc76939548"/>
    </w:p>
    <w:p>
      <w:pPr>
        <w:keepNext w:val="0"/>
        <w:keepLines w:val="0"/>
        <w:pageBreakBefore w:val="0"/>
        <w:widowControl w:val="0"/>
        <w:kinsoku/>
        <w:wordWrap/>
        <w:overflowPunct/>
        <w:topLinePunct w:val="0"/>
        <w:autoSpaceDE/>
        <w:autoSpaceDN/>
        <w:bidi w:val="0"/>
        <w:adjustRightInd/>
        <w:snapToGrid/>
        <w:spacing w:line="620" w:lineRule="exact"/>
        <w:ind w:firstLine="642" w:firstLineChars="200"/>
        <w:textAlignment w:val="auto"/>
        <w:outlineLvl w:val="9"/>
        <w:rPr>
          <w:rFonts w:hint="eastAsia" w:ascii="仿宋_GB2312" w:hAnsi="仿宋_GB2312" w:eastAsia="仿宋_GB2312" w:cs="仿宋_GB2312"/>
          <w:b/>
          <w:bCs/>
          <w:color w:val="auto"/>
          <w:sz w:val="32"/>
          <w:szCs w:val="32"/>
          <w:highlight w:val="none"/>
          <w:u w:val="none" w:color="auto"/>
          <w:lang w:eastAsia="zh-CN"/>
        </w:rPr>
      </w:pPr>
      <w:r>
        <w:rPr>
          <w:rFonts w:hint="eastAsia" w:ascii="仿宋_GB2312" w:hAnsi="仿宋_GB2312" w:eastAsia="仿宋_GB2312" w:cs="仿宋_GB2312"/>
          <w:b/>
          <w:bCs/>
          <w:color w:val="auto"/>
          <w:sz w:val="32"/>
          <w:szCs w:val="32"/>
          <w:highlight w:val="none"/>
          <w:u w:val="none" w:color="auto"/>
        </w:rPr>
        <w:t>一、加大有组织劳务输出力度</w:t>
      </w:r>
      <w:bookmarkEnd w:id="124"/>
      <w:bookmarkEnd w:id="125"/>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outlineLvl w:val="9"/>
        <w:rPr>
          <w:rFonts w:hint="eastAsia" w:ascii="仿宋_GB2312" w:hAnsi="仿宋_GB2312" w:eastAsia="仿宋_GB2312" w:cs="仿宋_GB2312"/>
          <w:b w:val="0"/>
          <w:bCs w:val="0"/>
          <w:color w:val="auto"/>
          <w:sz w:val="32"/>
          <w:szCs w:val="32"/>
          <w:highlight w:val="none"/>
          <w:u w:val="none" w:color="auto"/>
        </w:rPr>
      </w:pPr>
      <w:r>
        <w:rPr>
          <w:rFonts w:hint="eastAsia" w:ascii="仿宋_GB2312" w:hAnsi="仿宋_GB2312" w:eastAsia="仿宋_GB2312" w:cs="仿宋_GB2312"/>
          <w:b w:val="0"/>
          <w:bCs w:val="0"/>
          <w:color w:val="auto"/>
          <w:sz w:val="32"/>
          <w:szCs w:val="32"/>
          <w:highlight w:val="none"/>
          <w:u w:val="none" w:color="auto"/>
        </w:rPr>
        <w:t>继续推进省际省内劳务协作，建立输出地就业需求、输入地岗位供给、稳岗服务“三张清单”，搭建完善用工信息对接平台，</w:t>
      </w:r>
      <w:r>
        <w:rPr>
          <w:rFonts w:hint="eastAsia" w:ascii="仿宋_GB2312" w:hAnsi="仿宋_GB2312" w:eastAsia="仿宋_GB2312" w:cs="仿宋_GB2312"/>
          <w:b w:val="0"/>
          <w:bCs w:val="0"/>
          <w:color w:val="auto"/>
          <w:sz w:val="32"/>
          <w:szCs w:val="32"/>
          <w:highlight w:val="none"/>
          <w:u w:val="none" w:color="auto"/>
          <w:lang w:eastAsia="zh-CN"/>
        </w:rPr>
        <w:t>常态化开展就业需求摸排，</w:t>
      </w:r>
      <w:r>
        <w:rPr>
          <w:rFonts w:hint="eastAsia" w:ascii="仿宋_GB2312" w:hAnsi="仿宋_GB2312" w:eastAsia="仿宋_GB2312" w:cs="仿宋_GB2312"/>
          <w:b w:val="0"/>
          <w:bCs w:val="0"/>
          <w:color w:val="auto"/>
          <w:sz w:val="32"/>
          <w:szCs w:val="32"/>
          <w:highlight w:val="none"/>
          <w:u w:val="none" w:color="auto"/>
        </w:rPr>
        <w:t>建立跨区域岗位信息共享和发布机制。实施特色劳务品牌建设，开展输出地用工对口培训</w:t>
      </w:r>
      <w:r>
        <w:rPr>
          <w:rFonts w:hint="eastAsia" w:ascii="仿宋_GB2312" w:hAnsi="仿宋_GB2312" w:eastAsia="仿宋_GB2312" w:cs="仿宋_GB2312"/>
          <w:b w:val="0"/>
          <w:bCs w:val="0"/>
          <w:color w:val="auto"/>
          <w:sz w:val="32"/>
          <w:szCs w:val="32"/>
          <w:highlight w:val="none"/>
          <w:u w:val="none" w:color="auto"/>
          <w:lang w:eastAsia="zh-CN"/>
        </w:rPr>
        <w:t>，培育、创建、发展一批有特色、有口碑、有规模的劳务品牌，借助品牌效应扩大劳务输出规模</w:t>
      </w:r>
      <w:r>
        <w:rPr>
          <w:rFonts w:hint="eastAsia" w:ascii="仿宋_GB2312" w:hAnsi="仿宋_GB2312" w:eastAsia="仿宋_GB2312" w:cs="仿宋_GB2312"/>
          <w:b w:val="0"/>
          <w:bCs w:val="0"/>
          <w:color w:val="auto"/>
          <w:sz w:val="32"/>
          <w:szCs w:val="32"/>
          <w:highlight w:val="none"/>
          <w:u w:val="none" w:color="auto"/>
        </w:rPr>
        <w:t>。充分发挥各类职业教育团体组织优势，利用职业院校、技工院校现有资源，围绕农机、装修装饰、建筑施工、家政服务等特色领域，组织开展各类技能提升培训，提高劳务输出质量。提高外出务工组织化程度，加强劳务输出指导，推广“培训+招聘”模式，大力实施“订单式”培训、“定向式”招聘。对面向脱贫人口、防止返贫监测对象开展有组织劳务输出的人力资源服务机构、</w:t>
      </w:r>
      <w:r>
        <w:rPr>
          <w:rFonts w:hint="eastAsia" w:ascii="仿宋_GB2312" w:hAnsi="仿宋_GB2312" w:eastAsia="仿宋_GB2312" w:cs="仿宋_GB2312"/>
          <w:b w:val="0"/>
          <w:bCs w:val="0"/>
          <w:color w:val="auto"/>
          <w:sz w:val="32"/>
          <w:szCs w:val="32"/>
          <w:highlight w:val="none"/>
          <w:u w:val="none" w:color="auto"/>
          <w:lang w:eastAsia="zh-CN"/>
        </w:rPr>
        <w:t>农村</w:t>
      </w:r>
      <w:r>
        <w:rPr>
          <w:rFonts w:hint="eastAsia" w:ascii="仿宋_GB2312" w:hAnsi="仿宋_GB2312" w:eastAsia="仿宋_GB2312" w:cs="仿宋_GB2312"/>
          <w:b w:val="0"/>
          <w:bCs w:val="0"/>
          <w:color w:val="auto"/>
          <w:sz w:val="32"/>
          <w:szCs w:val="32"/>
          <w:highlight w:val="none"/>
          <w:u w:val="none" w:color="auto"/>
        </w:rPr>
        <w:t>劳务经纪人，按规定给予就业创业服务补助。健全常态化驻企联络协调机制，落实失业保险稳岗返还、培训补贴等政策，引导支持优先留用脱贫人口。</w:t>
      </w:r>
    </w:p>
    <w:p>
      <w:pPr>
        <w:keepNext w:val="0"/>
        <w:keepLines w:val="0"/>
        <w:pageBreakBefore w:val="0"/>
        <w:widowControl w:val="0"/>
        <w:kinsoku/>
        <w:wordWrap/>
        <w:overflowPunct/>
        <w:topLinePunct w:val="0"/>
        <w:autoSpaceDE/>
        <w:autoSpaceDN/>
        <w:bidi w:val="0"/>
        <w:adjustRightInd/>
        <w:snapToGrid/>
        <w:spacing w:line="620" w:lineRule="exact"/>
        <w:ind w:firstLine="642" w:firstLineChars="200"/>
        <w:textAlignment w:val="auto"/>
        <w:outlineLvl w:val="9"/>
        <w:rPr>
          <w:rFonts w:hint="eastAsia" w:ascii="仿宋_GB2312" w:hAnsi="仿宋_GB2312" w:eastAsia="仿宋_GB2312" w:cs="仿宋_GB2312"/>
          <w:b/>
          <w:bCs/>
          <w:color w:val="auto"/>
          <w:sz w:val="32"/>
          <w:szCs w:val="32"/>
          <w:highlight w:val="none"/>
          <w:u w:val="none" w:color="auto"/>
          <w:lang w:eastAsia="zh-CN"/>
        </w:rPr>
      </w:pPr>
      <w:bookmarkStart w:id="126" w:name="_Toc10447"/>
      <w:bookmarkStart w:id="127" w:name="_Toc76939549"/>
      <w:r>
        <w:rPr>
          <w:rFonts w:hint="eastAsia" w:ascii="仿宋_GB2312" w:hAnsi="仿宋_GB2312" w:eastAsia="仿宋_GB2312" w:cs="仿宋_GB2312"/>
          <w:b/>
          <w:bCs/>
          <w:color w:val="auto"/>
          <w:sz w:val="32"/>
          <w:szCs w:val="32"/>
          <w:highlight w:val="none"/>
          <w:u w:val="none" w:color="auto"/>
        </w:rPr>
        <w:t>二、拓展就地就近就业渠道</w:t>
      </w:r>
      <w:bookmarkEnd w:id="126"/>
      <w:bookmarkEnd w:id="127"/>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outlineLvl w:val="9"/>
        <w:rPr>
          <w:rFonts w:hint="eastAsia" w:ascii="仿宋_GB2312" w:hAnsi="仿宋_GB2312" w:eastAsia="仿宋_GB2312" w:cs="仿宋_GB2312"/>
          <w:b w:val="0"/>
          <w:bCs w:val="0"/>
          <w:color w:val="auto"/>
          <w:sz w:val="32"/>
          <w:szCs w:val="32"/>
          <w:highlight w:val="none"/>
          <w:u w:val="none" w:color="auto"/>
        </w:rPr>
      </w:pPr>
      <w:r>
        <w:rPr>
          <w:rFonts w:hint="eastAsia" w:ascii="仿宋_GB2312" w:hAnsi="仿宋_GB2312" w:eastAsia="仿宋_GB2312" w:cs="仿宋_GB2312"/>
          <w:b w:val="0"/>
          <w:bCs w:val="0"/>
          <w:color w:val="auto"/>
          <w:sz w:val="32"/>
          <w:szCs w:val="32"/>
          <w:highlight w:val="none"/>
          <w:u w:val="none" w:color="auto"/>
          <w:lang w:eastAsia="zh-CN"/>
        </w:rPr>
        <w:t>加强对乡村就业困难人员的动态监测，做好返乡劳动力再就业工作。</w:t>
      </w:r>
      <w:r>
        <w:rPr>
          <w:rFonts w:hint="eastAsia" w:ascii="仿宋_GB2312" w:hAnsi="仿宋_GB2312" w:eastAsia="仿宋_GB2312" w:cs="仿宋_GB2312"/>
          <w:b w:val="0"/>
          <w:bCs w:val="0"/>
          <w:color w:val="auto"/>
          <w:sz w:val="32"/>
          <w:szCs w:val="32"/>
          <w:highlight w:val="none"/>
          <w:u w:val="none" w:color="auto"/>
        </w:rPr>
        <w:t>继续发挥就业帮扶车间、就业帮扶基地等就业载体作用，在脱贫地区创造更多就地就近就业机会，延续支持就业帮扶车间的费用减免及地方实施的各项优惠政策。</w:t>
      </w:r>
      <w:r>
        <w:rPr>
          <w:rFonts w:hint="eastAsia" w:ascii="仿宋_GB2312" w:hAnsi="仿宋_GB2312" w:eastAsia="仿宋_GB2312" w:cs="仿宋_GB2312"/>
          <w:b w:val="0"/>
          <w:bCs w:val="0"/>
          <w:color w:val="auto"/>
          <w:sz w:val="32"/>
          <w:szCs w:val="32"/>
          <w:highlight w:val="none"/>
          <w:u w:val="none" w:color="auto"/>
          <w:lang w:eastAsia="zh-CN"/>
        </w:rPr>
        <w:t>在农村人居环境整治提升五年行动和提升农村基本公共服务水平过程中，优先安排脱贫人口从事相关工作。</w:t>
      </w:r>
      <w:r>
        <w:rPr>
          <w:rFonts w:hint="eastAsia" w:ascii="仿宋_GB2312" w:hAnsi="仿宋_GB2312" w:eastAsia="仿宋_GB2312" w:cs="仿宋_GB2312"/>
          <w:b w:val="0"/>
          <w:bCs w:val="0"/>
          <w:color w:val="auto"/>
          <w:sz w:val="32"/>
          <w:szCs w:val="32"/>
          <w:highlight w:val="none"/>
          <w:u w:val="none" w:color="auto"/>
        </w:rPr>
        <w:t>在农业农村基础设施建设和管护领域，积极推广以工代赈，带动更多脱贫人口和防止返贫监测对象参与乡村建设。对吸纳脱贫人口就业多、稳岗效果好的省级就业</w:t>
      </w:r>
      <w:r>
        <w:rPr>
          <w:rFonts w:hint="eastAsia" w:ascii="仿宋_GB2312" w:hAnsi="仿宋_GB2312" w:eastAsia="仿宋_GB2312" w:cs="仿宋_GB2312"/>
          <w:b w:val="0"/>
          <w:bCs w:val="0"/>
          <w:color w:val="auto"/>
          <w:sz w:val="32"/>
          <w:szCs w:val="32"/>
          <w:highlight w:val="none"/>
          <w:u w:val="none" w:color="auto"/>
          <w:lang w:eastAsia="zh-CN"/>
        </w:rPr>
        <w:t>帮扶</w:t>
      </w:r>
      <w:r>
        <w:rPr>
          <w:rFonts w:hint="eastAsia" w:ascii="仿宋_GB2312" w:hAnsi="仿宋_GB2312" w:eastAsia="仿宋_GB2312" w:cs="仿宋_GB2312"/>
          <w:b w:val="0"/>
          <w:bCs w:val="0"/>
          <w:color w:val="auto"/>
          <w:sz w:val="32"/>
          <w:szCs w:val="32"/>
          <w:highlight w:val="none"/>
          <w:u w:val="none" w:color="auto"/>
        </w:rPr>
        <w:t>基地和省示范就业帮扶车间，按规定给予奖补。统筹用好乡村公益性岗位，规范公益性岗位开发管理，优先安置符合条件的脱贫人口特别是其中的弱劳力、半劳力，健全按需设岗、以岗聘任、在岗领补、有序退岗的管理机制</w:t>
      </w:r>
      <w:r>
        <w:rPr>
          <w:rFonts w:hint="eastAsia" w:ascii="仿宋_GB2312" w:hAnsi="仿宋_GB2312" w:eastAsia="仿宋_GB2312" w:cs="仿宋_GB2312"/>
          <w:b w:val="0"/>
          <w:bCs w:val="0"/>
          <w:color w:val="auto"/>
          <w:sz w:val="32"/>
          <w:szCs w:val="32"/>
          <w:highlight w:val="none"/>
          <w:u w:val="none" w:color="auto"/>
          <w:lang w:eastAsia="zh-CN"/>
        </w:rPr>
        <w:t>。</w:t>
      </w:r>
      <w:r>
        <w:rPr>
          <w:rFonts w:hint="eastAsia" w:ascii="仿宋_GB2312" w:hAnsi="仿宋_GB2312" w:eastAsia="仿宋_GB2312" w:cs="仿宋_GB2312"/>
          <w:b w:val="0"/>
          <w:bCs w:val="0"/>
          <w:color w:val="auto"/>
          <w:sz w:val="32"/>
          <w:szCs w:val="32"/>
          <w:highlight w:val="none"/>
          <w:u w:val="none" w:color="auto"/>
        </w:rPr>
        <w:t>鼓励发展“小店经济”“夜市经济”等新业态，促进多渠道灵活就业</w:t>
      </w:r>
      <w:r>
        <w:rPr>
          <w:rFonts w:hint="eastAsia" w:ascii="仿宋_GB2312" w:hAnsi="仿宋_GB2312" w:eastAsia="仿宋_GB2312" w:cs="仿宋_GB2312"/>
          <w:b w:val="0"/>
          <w:bCs w:val="0"/>
          <w:color w:val="auto"/>
          <w:sz w:val="32"/>
          <w:szCs w:val="32"/>
          <w:highlight w:val="none"/>
          <w:u w:val="none" w:color="auto"/>
          <w:lang w:eastAsia="zh-CN"/>
        </w:rPr>
        <w:t>，确保有劳动力的脱贫家庭和防止返贫监测户至少有</w:t>
      </w:r>
      <w:r>
        <w:rPr>
          <w:rFonts w:hint="default" w:ascii="Times New Roman" w:hAnsi="Times New Roman" w:eastAsia="仿宋_GB2312" w:cs="Times New Roman"/>
          <w:b w:val="0"/>
          <w:bCs w:val="0"/>
          <w:color w:val="auto"/>
          <w:sz w:val="32"/>
          <w:szCs w:val="32"/>
          <w:highlight w:val="none"/>
          <w:u w:val="none" w:color="auto"/>
          <w:lang w:val="en-US" w:eastAsia="zh-CN"/>
        </w:rPr>
        <w:t>1</w:t>
      </w:r>
      <w:r>
        <w:rPr>
          <w:rFonts w:hint="eastAsia" w:ascii="仿宋_GB2312" w:hAnsi="仿宋_GB2312" w:eastAsia="仿宋_GB2312" w:cs="仿宋_GB2312"/>
          <w:b w:val="0"/>
          <w:bCs w:val="0"/>
          <w:color w:val="auto"/>
          <w:sz w:val="32"/>
          <w:szCs w:val="32"/>
          <w:highlight w:val="none"/>
          <w:u w:val="none" w:color="auto"/>
          <w:lang w:val="en-US" w:eastAsia="zh-CN"/>
        </w:rPr>
        <w:t>人就业</w:t>
      </w:r>
      <w:r>
        <w:rPr>
          <w:rFonts w:hint="eastAsia" w:ascii="仿宋_GB2312" w:hAnsi="仿宋_GB2312" w:eastAsia="仿宋_GB2312" w:cs="仿宋_GB2312"/>
          <w:b w:val="0"/>
          <w:bCs w:val="0"/>
          <w:color w:val="auto"/>
          <w:sz w:val="32"/>
          <w:szCs w:val="32"/>
          <w:highlight w:val="none"/>
          <w:u w:val="none" w:color="auto"/>
        </w:rPr>
        <w:t>。</w:t>
      </w:r>
    </w:p>
    <w:p>
      <w:pPr>
        <w:keepNext w:val="0"/>
        <w:keepLines w:val="0"/>
        <w:pageBreakBefore w:val="0"/>
        <w:widowControl w:val="0"/>
        <w:kinsoku/>
        <w:wordWrap/>
        <w:overflowPunct/>
        <w:topLinePunct w:val="0"/>
        <w:autoSpaceDE/>
        <w:autoSpaceDN/>
        <w:bidi w:val="0"/>
        <w:adjustRightInd w:val="0"/>
        <w:snapToGrid w:val="0"/>
        <w:spacing w:line="620" w:lineRule="exact"/>
        <w:ind w:firstLine="642" w:firstLineChars="200"/>
        <w:textAlignment w:val="auto"/>
        <w:outlineLvl w:val="9"/>
        <w:rPr>
          <w:rFonts w:hint="eastAsia" w:ascii="仿宋_GB2312" w:hAnsi="仿宋_GB2312" w:eastAsia="仿宋_GB2312" w:cs="仿宋_GB2312"/>
          <w:b/>
          <w:bCs/>
          <w:color w:val="auto"/>
          <w:sz w:val="32"/>
          <w:szCs w:val="32"/>
          <w:highlight w:val="none"/>
          <w:u w:val="none" w:color="auto"/>
          <w:lang w:eastAsia="zh-CN"/>
        </w:rPr>
      </w:pPr>
      <w:bookmarkStart w:id="128" w:name="_Toc76939550"/>
      <w:bookmarkStart w:id="129" w:name="_Toc18584"/>
      <w:r>
        <w:rPr>
          <w:rFonts w:hint="eastAsia" w:ascii="仿宋_GB2312" w:hAnsi="仿宋_GB2312" w:eastAsia="仿宋_GB2312" w:cs="仿宋_GB2312"/>
          <w:b/>
          <w:bCs/>
          <w:color w:val="auto"/>
          <w:sz w:val="32"/>
          <w:szCs w:val="32"/>
          <w:highlight w:val="none"/>
          <w:u w:val="none" w:color="auto"/>
        </w:rPr>
        <w:t>三、实施乡村就业创业促进行动</w:t>
      </w:r>
      <w:bookmarkEnd w:id="128"/>
      <w:bookmarkEnd w:id="129"/>
    </w:p>
    <w:p>
      <w:pPr>
        <w:keepNext w:val="0"/>
        <w:keepLines w:val="0"/>
        <w:pageBreakBefore w:val="0"/>
        <w:widowControl w:val="0"/>
        <w:kinsoku/>
        <w:wordWrap/>
        <w:overflowPunct/>
        <w:topLinePunct w:val="0"/>
        <w:autoSpaceDE/>
        <w:autoSpaceDN/>
        <w:bidi w:val="0"/>
        <w:adjustRightInd w:val="0"/>
        <w:snapToGrid w:val="0"/>
        <w:spacing w:after="157" w:afterLines="50" w:line="620" w:lineRule="exact"/>
        <w:ind w:firstLine="640" w:firstLineChars="200"/>
        <w:textAlignment w:val="auto"/>
        <w:outlineLvl w:val="9"/>
        <w:rPr>
          <w:rFonts w:hint="eastAsia" w:ascii="仿宋_GB2312" w:hAnsi="仿宋_GB2312" w:eastAsia="仿宋_GB2312" w:cs="仿宋_GB2312"/>
          <w:b w:val="0"/>
          <w:bCs w:val="0"/>
          <w:color w:val="auto"/>
          <w:kern w:val="0"/>
          <w:sz w:val="32"/>
          <w:szCs w:val="32"/>
          <w:highlight w:val="none"/>
          <w:u w:val="none" w:color="auto"/>
        </w:rPr>
      </w:pPr>
      <w:r>
        <w:rPr>
          <w:rFonts w:hint="eastAsia" w:ascii="仿宋_GB2312" w:hAnsi="仿宋_GB2312" w:eastAsia="仿宋_GB2312" w:cs="仿宋_GB2312"/>
          <w:b w:val="0"/>
          <w:bCs w:val="0"/>
          <w:color w:val="auto"/>
          <w:sz w:val="32"/>
          <w:szCs w:val="32"/>
          <w:highlight w:val="none"/>
          <w:u w:val="none" w:color="auto"/>
        </w:rPr>
        <w:t>完善公共就业服务机构、“湘就业”等用工信息平台</w:t>
      </w:r>
      <w:r>
        <w:rPr>
          <w:rFonts w:hint="eastAsia" w:ascii="仿宋_GB2312" w:hAnsi="仿宋_GB2312" w:eastAsia="仿宋_GB2312" w:cs="仿宋_GB2312"/>
          <w:b w:val="0"/>
          <w:bCs w:val="0"/>
          <w:color w:val="auto"/>
          <w:sz w:val="32"/>
          <w:szCs w:val="32"/>
          <w:highlight w:val="none"/>
          <w:u w:val="none" w:color="auto"/>
          <w:lang w:eastAsia="zh-CN"/>
        </w:rPr>
        <w:t>，</w:t>
      </w:r>
      <w:r>
        <w:rPr>
          <w:rFonts w:hint="eastAsia" w:ascii="仿宋_GB2312" w:hAnsi="仿宋_GB2312" w:eastAsia="仿宋_GB2312" w:cs="仿宋_GB2312"/>
          <w:b w:val="0"/>
          <w:bCs w:val="0"/>
          <w:color w:val="auto"/>
          <w:sz w:val="32"/>
          <w:szCs w:val="32"/>
          <w:highlight w:val="none"/>
          <w:u w:val="none" w:color="auto"/>
        </w:rPr>
        <w:t>每年至少为有就业意愿且未就业的脱贫人口推荐3次岗位、提供</w:t>
      </w:r>
      <w:r>
        <w:rPr>
          <w:rFonts w:hint="default" w:ascii="Times New Roman" w:hAnsi="Times New Roman" w:eastAsia="仿宋_GB2312" w:cs="Times New Roman"/>
          <w:b w:val="0"/>
          <w:bCs w:val="0"/>
          <w:color w:val="auto"/>
          <w:sz w:val="32"/>
          <w:szCs w:val="32"/>
          <w:highlight w:val="none"/>
          <w:u w:val="none" w:color="auto"/>
        </w:rPr>
        <w:t>1次职业指导和1</w:t>
      </w:r>
      <w:r>
        <w:rPr>
          <w:rFonts w:hint="eastAsia" w:ascii="仿宋_GB2312" w:hAnsi="仿宋_GB2312" w:eastAsia="仿宋_GB2312" w:cs="仿宋_GB2312"/>
          <w:b w:val="0"/>
          <w:bCs w:val="0"/>
          <w:color w:val="auto"/>
          <w:sz w:val="32"/>
          <w:szCs w:val="32"/>
          <w:highlight w:val="none"/>
          <w:u w:val="none" w:color="auto"/>
        </w:rPr>
        <w:t>次免费技能培训。引导农民工等人员返乡入乡创业、当地能人就地创业，落实创业补贴、创业培训等支持政策，充分利用现有园区等资源建设一批返乡入乡创业园、创业孵化基地，支持发展一批非遗帮扶就业工坊。实施欠发达地区劳动力职业技能提升工程，建设一批新型职业农民培训基地、职业技能实训实习基地</w:t>
      </w:r>
      <w:r>
        <w:rPr>
          <w:rFonts w:hint="eastAsia" w:ascii="仿宋_GB2312" w:hAnsi="仿宋_GB2312" w:eastAsia="仿宋_GB2312" w:cs="仿宋_GB2312"/>
          <w:b w:val="0"/>
          <w:bCs w:val="0"/>
          <w:color w:val="auto"/>
          <w:sz w:val="32"/>
          <w:szCs w:val="32"/>
          <w:highlight w:val="none"/>
          <w:u w:val="none" w:color="auto"/>
          <w:lang w:eastAsia="zh-CN"/>
        </w:rPr>
        <w:t>。</w:t>
      </w:r>
      <w:r>
        <w:rPr>
          <w:rFonts w:hint="eastAsia" w:ascii="仿宋_GB2312" w:hAnsi="仿宋_GB2312" w:eastAsia="仿宋_GB2312" w:cs="仿宋_GB2312"/>
          <w:b w:val="0"/>
          <w:bCs w:val="0"/>
          <w:color w:val="auto"/>
          <w:sz w:val="32"/>
          <w:szCs w:val="32"/>
          <w:highlight w:val="none"/>
          <w:u w:val="none" w:color="auto"/>
        </w:rPr>
        <w:t>继续实施“雨露计</w:t>
      </w:r>
      <w:r>
        <w:rPr>
          <w:rFonts w:hint="eastAsia" w:ascii="仿宋_GB2312" w:hAnsi="仿宋_GB2312" w:eastAsia="仿宋_GB2312" w:cs="仿宋_GB2312"/>
          <w:b w:val="0"/>
          <w:bCs w:val="0"/>
          <w:color w:val="auto"/>
          <w:kern w:val="0"/>
          <w:sz w:val="32"/>
          <w:szCs w:val="32"/>
          <w:highlight w:val="none"/>
          <w:u w:val="none" w:color="auto"/>
        </w:rPr>
        <w:t>划”“一家一”项目，继续开展脱贫劳动力实用技术培训和脱贫村创业致富带头人培训</w:t>
      </w:r>
      <w:r>
        <w:rPr>
          <w:rFonts w:hint="eastAsia" w:ascii="仿宋_GB2312" w:hAnsi="仿宋_GB2312" w:eastAsia="仿宋_GB2312" w:cs="仿宋_GB2312"/>
          <w:b w:val="0"/>
          <w:bCs w:val="0"/>
          <w:color w:val="auto"/>
          <w:kern w:val="0"/>
          <w:sz w:val="32"/>
          <w:szCs w:val="32"/>
          <w:highlight w:val="none"/>
          <w:u w:val="none" w:color="auto"/>
          <w:lang w:eastAsia="zh-CN"/>
        </w:rPr>
        <w:t>。扩大技工院校招生和职业培训规模，支持脱贫户、农村低收入人口所在家庭“两后生”就读技工院校</w:t>
      </w:r>
      <w:r>
        <w:rPr>
          <w:rFonts w:hint="eastAsia" w:ascii="仿宋_GB2312" w:hAnsi="仿宋_GB2312" w:eastAsia="仿宋_GB2312" w:cs="仿宋_GB2312"/>
          <w:b w:val="0"/>
          <w:bCs w:val="0"/>
          <w:color w:val="auto"/>
          <w:kern w:val="0"/>
          <w:sz w:val="32"/>
          <w:szCs w:val="32"/>
          <w:highlight w:val="none"/>
          <w:u w:val="none" w:color="auto"/>
        </w:rPr>
        <w:t>。</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8522" w:type="dxa"/>
          </w:tcPr>
          <w:p>
            <w:pPr>
              <w:keepNext w:val="0"/>
              <w:keepLines w:val="0"/>
              <w:pageBreakBefore w:val="0"/>
              <w:widowControl w:val="0"/>
              <w:kinsoku/>
              <w:wordWrap/>
              <w:overflowPunct/>
              <w:topLinePunct w:val="0"/>
              <w:autoSpaceDN/>
              <w:bidi w:val="0"/>
              <w:jc w:val="center"/>
              <w:textAlignment w:val="auto"/>
              <w:rPr>
                <w:rFonts w:hint="default"/>
                <w:color w:val="auto"/>
                <w:highlight w:val="none"/>
                <w:u w:val="none" w:color="auto"/>
                <w:vertAlign w:val="baseline"/>
              </w:rPr>
            </w:pPr>
            <w:r>
              <w:rPr>
                <w:rFonts w:hint="default" w:ascii="Times New Roman" w:hAnsi="Times New Roman" w:eastAsia="楷体_GB2312" w:cs="Times New Roman"/>
                <w:b/>
                <w:bCs/>
                <w:color w:val="auto"/>
                <w:sz w:val="32"/>
                <w:szCs w:val="36"/>
                <w:highlight w:val="none"/>
                <w:u w:val="none" w:color="auto"/>
                <w:vertAlign w:val="baseline"/>
                <w:lang w:eastAsia="zh-CN"/>
              </w:rPr>
              <w:t>专栏</w:t>
            </w:r>
            <w:r>
              <w:rPr>
                <w:rFonts w:hint="default" w:ascii="Times New Roman" w:hAnsi="Times New Roman" w:eastAsia="楷体_GB2312" w:cs="Times New Roman"/>
                <w:b/>
                <w:bCs/>
                <w:color w:val="auto"/>
                <w:sz w:val="32"/>
                <w:szCs w:val="36"/>
                <w:highlight w:val="none"/>
                <w:u w:val="none" w:color="auto"/>
                <w:vertAlign w:val="baseline"/>
                <w:lang w:val="en-US" w:eastAsia="zh-CN"/>
              </w:rPr>
              <w:t xml:space="preserve">2-2 </w:t>
            </w:r>
            <w:r>
              <w:rPr>
                <w:rFonts w:hint="eastAsia" w:ascii="Times New Roman" w:hAnsi="Times New Roman" w:eastAsia="楷体_GB2312" w:cs="Times New Roman"/>
                <w:b/>
                <w:bCs/>
                <w:color w:val="auto"/>
                <w:sz w:val="32"/>
                <w:szCs w:val="36"/>
                <w:highlight w:val="none"/>
                <w:u w:val="none" w:color="auto"/>
                <w:vertAlign w:val="baseline"/>
                <w:lang w:val="en-US" w:eastAsia="zh-CN"/>
              </w:rPr>
              <w:t xml:space="preserve"> </w:t>
            </w:r>
            <w:r>
              <w:rPr>
                <w:rFonts w:hint="default" w:ascii="Times New Roman" w:hAnsi="Times New Roman" w:eastAsia="楷体_GB2312" w:cs="Times New Roman"/>
                <w:b/>
                <w:bCs/>
                <w:color w:val="auto"/>
                <w:sz w:val="32"/>
                <w:szCs w:val="36"/>
                <w:highlight w:val="none"/>
                <w:u w:val="none" w:color="auto"/>
                <w:vertAlign w:val="baseline"/>
                <w:lang w:val="en-US" w:eastAsia="zh-CN"/>
              </w:rPr>
              <w:t>“十四五”</w:t>
            </w:r>
            <w:r>
              <w:rPr>
                <w:rFonts w:hint="default" w:ascii="Times New Roman" w:hAnsi="Times New Roman" w:eastAsia="楷体_GB2312" w:cs="Times New Roman"/>
                <w:b/>
                <w:bCs/>
                <w:color w:val="auto"/>
                <w:sz w:val="32"/>
                <w:szCs w:val="36"/>
                <w:highlight w:val="none"/>
                <w:u w:val="none" w:color="auto"/>
                <w:vertAlign w:val="baseline"/>
              </w:rPr>
              <w:t>就业帮扶工程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5" w:hRule="atLeast"/>
        </w:trPr>
        <w:tc>
          <w:tcPr>
            <w:tcW w:w="8522" w:type="dxa"/>
          </w:tcPr>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eastAsia="仿宋_GB2312"/>
                <w:color w:val="auto"/>
                <w:highlight w:val="none"/>
                <w:u w:val="none" w:color="auto"/>
                <w:lang w:eastAsia="zh-CN"/>
              </w:rPr>
            </w:pPr>
            <w:r>
              <w:rPr>
                <w:rFonts w:hint="eastAsia" w:ascii="宋体" w:hAnsi="宋体" w:eastAsia="宋体" w:cs="宋体"/>
                <w:color w:val="auto"/>
                <w:sz w:val="24"/>
                <w:szCs w:val="24"/>
                <w:highlight w:val="none"/>
                <w:u w:val="none" w:color="auto"/>
              </w:rPr>
              <w:t>保持脱贫人口就业领域的扶持政策总体稳定，帮助已就业人员稳定就业，帮助有就业意愿未就业的脱贫人口实现就业。扩大就业帮扶覆盖范围，及时为农村低收入人口提供就业帮扶，在全面推进乡村振兴中创造更多就业机会，使有就业意愿的得到就业服务和技能培训，符合条件的都可以享受就业政策，提高就业帮扶水平，提升就业质量。全省</w:t>
            </w:r>
            <w:r>
              <w:rPr>
                <w:rFonts w:hint="eastAsia" w:ascii="宋体" w:hAnsi="宋体" w:eastAsia="宋体" w:cs="宋体"/>
                <w:color w:val="auto"/>
                <w:sz w:val="24"/>
                <w:szCs w:val="24"/>
                <w:highlight w:val="none"/>
                <w:u w:val="none" w:color="auto"/>
                <w:lang w:eastAsia="zh-CN"/>
              </w:rPr>
              <w:t>每</w:t>
            </w:r>
            <w:r>
              <w:rPr>
                <w:rFonts w:hint="eastAsia" w:ascii="宋体" w:hAnsi="宋体" w:eastAsia="宋体" w:cs="宋体"/>
                <w:color w:val="auto"/>
                <w:sz w:val="24"/>
                <w:szCs w:val="24"/>
                <w:highlight w:val="none"/>
                <w:u w:val="none" w:color="auto"/>
              </w:rPr>
              <w:t>年完成农村转移就业劳动者培训15万人次</w:t>
            </w:r>
            <w:r>
              <w:rPr>
                <w:rFonts w:hint="eastAsia" w:ascii="宋体" w:hAnsi="宋体" w:eastAsia="宋体" w:cs="宋体"/>
                <w:color w:val="auto"/>
                <w:sz w:val="24"/>
                <w:szCs w:val="24"/>
                <w:highlight w:val="none"/>
                <w:u w:val="none" w:color="auto"/>
                <w:lang w:eastAsia="zh-CN"/>
              </w:rPr>
              <w:t>，每年完成城镇新增就业人数70万人。</w:t>
            </w:r>
          </w:p>
        </w:tc>
      </w:tr>
    </w:tbl>
    <w:p>
      <w:pPr>
        <w:keepNext w:val="0"/>
        <w:keepLines w:val="0"/>
        <w:pageBreakBefore w:val="0"/>
        <w:widowControl w:val="0"/>
        <w:kinsoku/>
        <w:wordWrap/>
        <w:overflowPunct/>
        <w:topLinePunct w:val="0"/>
        <w:autoSpaceDE/>
        <w:autoSpaceDN/>
        <w:bidi w:val="0"/>
        <w:adjustRightInd w:val="0"/>
        <w:snapToGrid w:val="0"/>
        <w:spacing w:before="469" w:beforeLines="150" w:after="157" w:afterLines="50" w:line="600" w:lineRule="exact"/>
        <w:jc w:val="center"/>
        <w:textAlignment w:val="auto"/>
        <w:outlineLvl w:val="1"/>
        <w:rPr>
          <w:rFonts w:hint="default" w:ascii="Times New Roman" w:hAnsi="Times New Roman" w:eastAsia="楷体_GB2312" w:cs="Times New Roman"/>
          <w:b/>
          <w:bCs/>
          <w:color w:val="auto"/>
          <w:kern w:val="2"/>
          <w:sz w:val="32"/>
          <w:szCs w:val="32"/>
          <w:highlight w:val="none"/>
          <w:u w:val="none" w:color="auto"/>
          <w:lang w:val="en-US" w:eastAsia="zh-CN" w:bidi="ar-SA"/>
        </w:rPr>
      </w:pPr>
      <w:bookmarkStart w:id="130" w:name="_Toc31250"/>
      <w:bookmarkStart w:id="131" w:name="_Toc12868"/>
      <w:r>
        <w:rPr>
          <w:rFonts w:hint="default" w:ascii="Times New Roman" w:hAnsi="Times New Roman" w:eastAsia="楷体_GB2312" w:cs="Times New Roman"/>
          <w:b/>
          <w:bCs/>
          <w:color w:val="auto"/>
          <w:kern w:val="2"/>
          <w:sz w:val="32"/>
          <w:szCs w:val="32"/>
          <w:highlight w:val="none"/>
          <w:u w:val="none" w:color="auto"/>
          <w:lang w:val="en-US" w:eastAsia="zh-CN" w:bidi="ar-SA"/>
        </w:rPr>
        <w:t>第五节 健全农村低收入人口长效帮扶机制</w:t>
      </w:r>
      <w:bookmarkEnd w:id="130"/>
      <w:bookmarkEnd w:id="131"/>
    </w:p>
    <w:p>
      <w:pPr>
        <w:keepNext w:val="0"/>
        <w:keepLines w:val="0"/>
        <w:pageBreakBefore w:val="0"/>
        <w:widowControl w:val="0"/>
        <w:kinsoku/>
        <w:wordWrap/>
        <w:overflowPunct/>
        <w:topLinePunct w:val="0"/>
        <w:autoSpaceDE/>
        <w:autoSpaceDN/>
        <w:bidi w:val="0"/>
        <w:adjustRightInd w:val="0"/>
        <w:snapToGrid w:val="0"/>
        <w:spacing w:before="0" w:line="600" w:lineRule="exact"/>
        <w:ind w:firstLine="640" w:firstLineChars="200"/>
        <w:jc w:val="both"/>
        <w:textAlignment w:val="auto"/>
        <w:outlineLvl w:val="9"/>
        <w:rPr>
          <w:rFonts w:hint="default" w:ascii="Times New Roman" w:hAnsi="Times New Roman" w:eastAsia="仿宋_GB2312" w:cs="Times New Roman"/>
          <w:color w:val="auto"/>
          <w:sz w:val="32"/>
          <w:szCs w:val="32"/>
          <w:highlight w:val="none"/>
          <w:u w:val="none" w:color="auto"/>
        </w:rPr>
      </w:pPr>
      <w:bookmarkStart w:id="132" w:name="_Toc5516"/>
      <w:r>
        <w:rPr>
          <w:rFonts w:hint="default" w:ascii="Times New Roman" w:hAnsi="Times New Roman" w:eastAsia="仿宋_GB2312" w:cs="Times New Roman"/>
          <w:b w:val="0"/>
          <w:bCs w:val="0"/>
          <w:color w:val="auto"/>
          <w:kern w:val="0"/>
          <w:sz w:val="32"/>
          <w:szCs w:val="32"/>
          <w:highlight w:val="none"/>
          <w:u w:val="none" w:color="auto"/>
        </w:rPr>
        <w:t>强化农村低收入人口精准识别管理，统筹社会救助资源，加快建设统一救助平台，健全农村低收</w:t>
      </w:r>
      <w:r>
        <w:rPr>
          <w:rFonts w:hint="default" w:ascii="Times New Roman" w:hAnsi="Times New Roman" w:eastAsia="仿宋_GB2312" w:cs="Times New Roman"/>
          <w:b w:val="0"/>
          <w:bCs w:val="0"/>
          <w:color w:val="auto"/>
          <w:sz w:val="32"/>
          <w:szCs w:val="32"/>
          <w:highlight w:val="none"/>
          <w:u w:val="none" w:color="auto"/>
        </w:rPr>
        <w:t>入人口救助保障体系，实现农村低收入人口常态化帮扶。</w:t>
      </w:r>
      <w:bookmarkEnd w:id="132"/>
    </w:p>
    <w:p>
      <w:pPr>
        <w:pStyle w:val="4"/>
        <w:keepNext w:val="0"/>
        <w:keepLines w:val="0"/>
        <w:pageBreakBefore w:val="0"/>
        <w:widowControl w:val="0"/>
        <w:numPr>
          <w:ilvl w:val="0"/>
          <w:numId w:val="0"/>
        </w:numPr>
        <w:kinsoku/>
        <w:wordWrap/>
        <w:overflowPunct/>
        <w:topLinePunct w:val="0"/>
        <w:autoSpaceDE/>
        <w:autoSpaceDN/>
        <w:bidi w:val="0"/>
        <w:adjustRightInd w:val="0"/>
        <w:snapToGrid w:val="0"/>
        <w:spacing w:before="0" w:after="0" w:line="600" w:lineRule="exact"/>
        <w:ind w:firstLine="642" w:firstLineChars="200"/>
        <w:textAlignment w:val="auto"/>
        <w:rPr>
          <w:rFonts w:hint="eastAsia" w:ascii="仿宋_GB2312" w:hAnsi="仿宋_GB2312" w:eastAsia="仿宋_GB2312" w:cs="仿宋_GB2312"/>
          <w:color w:val="auto"/>
          <w:sz w:val="32"/>
          <w:szCs w:val="32"/>
          <w:highlight w:val="none"/>
          <w:u w:val="none" w:color="auto"/>
          <w:lang w:eastAsia="zh-CN"/>
        </w:rPr>
      </w:pPr>
      <w:bookmarkStart w:id="133" w:name="_Toc8021"/>
      <w:r>
        <w:rPr>
          <w:rFonts w:hint="eastAsia" w:ascii="仿宋_GB2312" w:hAnsi="仿宋_GB2312" w:eastAsia="仿宋_GB2312" w:cs="仿宋_GB2312"/>
          <w:color w:val="auto"/>
          <w:sz w:val="32"/>
          <w:szCs w:val="32"/>
          <w:highlight w:val="none"/>
          <w:u w:val="none" w:color="auto"/>
          <w:lang w:eastAsia="zh-CN"/>
        </w:rPr>
        <w:t>一、</w:t>
      </w:r>
      <w:r>
        <w:rPr>
          <w:rFonts w:hint="eastAsia" w:ascii="仿宋_GB2312" w:hAnsi="仿宋_GB2312" w:eastAsia="仿宋_GB2312" w:cs="仿宋_GB2312"/>
          <w:color w:val="auto"/>
          <w:sz w:val="32"/>
          <w:szCs w:val="32"/>
          <w:highlight w:val="none"/>
          <w:u w:val="none" w:color="auto"/>
        </w:rPr>
        <w:t>加强农村低收入人口监测</w:t>
      </w:r>
      <w:bookmarkEnd w:id="133"/>
    </w:p>
    <w:p>
      <w:pPr>
        <w:pStyle w:val="4"/>
        <w:keepNext w:val="0"/>
        <w:keepLines w:val="0"/>
        <w:pageBreakBefore w:val="0"/>
        <w:widowControl w:val="0"/>
        <w:numPr>
          <w:ilvl w:val="0"/>
          <w:numId w:val="0"/>
        </w:numPr>
        <w:kinsoku/>
        <w:wordWrap/>
        <w:overflowPunct/>
        <w:topLinePunct w:val="0"/>
        <w:autoSpaceDE/>
        <w:autoSpaceDN/>
        <w:bidi w:val="0"/>
        <w:adjustRightInd w:val="0"/>
        <w:snapToGrid w:val="0"/>
        <w:spacing w:before="0" w:after="0" w:line="600" w:lineRule="exact"/>
        <w:ind w:firstLine="640" w:firstLineChars="200"/>
        <w:textAlignment w:val="auto"/>
        <w:rPr>
          <w:rFonts w:hint="default" w:ascii="Times New Roman" w:hAnsi="Times New Roman" w:eastAsia="仿宋_GB2312" w:cs="Times New Roman"/>
          <w:b w:val="0"/>
          <w:bCs w:val="0"/>
          <w:color w:val="auto"/>
          <w:sz w:val="32"/>
          <w:szCs w:val="32"/>
          <w:highlight w:val="none"/>
          <w:u w:val="none" w:color="auto"/>
        </w:rPr>
      </w:pPr>
      <w:r>
        <w:rPr>
          <w:rFonts w:hint="eastAsia" w:ascii="Times New Roman" w:hAnsi="Times New Roman" w:eastAsia="仿宋_GB2312" w:cs="Times New Roman"/>
          <w:b w:val="0"/>
          <w:bCs w:val="0"/>
          <w:color w:val="auto"/>
          <w:kern w:val="2"/>
          <w:sz w:val="32"/>
          <w:szCs w:val="32"/>
          <w:highlight w:val="none"/>
          <w:u w:val="none" w:color="auto"/>
          <w:lang w:val="en-US" w:eastAsia="zh-CN" w:bidi="ar-SA"/>
        </w:rPr>
        <w:t>制定农村低收入家庭认定和救助帮扶办法，</w:t>
      </w:r>
      <w:r>
        <w:rPr>
          <w:rFonts w:hint="eastAsia" w:ascii="仿宋_GB2312" w:hAnsi="仿宋_GB2312" w:eastAsia="仿宋_GB2312" w:cs="仿宋_GB2312"/>
          <w:b w:val="0"/>
          <w:bCs w:val="0"/>
          <w:color w:val="auto"/>
          <w:sz w:val="32"/>
          <w:szCs w:val="32"/>
          <w:highlight w:val="none"/>
          <w:u w:val="none" w:color="auto"/>
          <w:lang w:eastAsia="zh-CN"/>
        </w:rPr>
        <w:t>推动</w:t>
      </w:r>
      <w:r>
        <w:rPr>
          <w:rFonts w:hint="eastAsia" w:ascii="仿宋_GB2312" w:hAnsi="仿宋_GB2312" w:eastAsia="仿宋_GB2312" w:cs="仿宋_GB2312"/>
          <w:b w:val="0"/>
          <w:bCs w:val="0"/>
          <w:color w:val="auto"/>
          <w:sz w:val="32"/>
          <w:szCs w:val="32"/>
          <w:highlight w:val="none"/>
          <w:u w:val="none" w:color="auto"/>
        </w:rPr>
        <w:t>低收入人口动态监测信息平台</w:t>
      </w:r>
      <w:r>
        <w:rPr>
          <w:rFonts w:hint="eastAsia" w:ascii="仿宋_GB2312" w:hAnsi="仿宋_GB2312" w:eastAsia="仿宋_GB2312" w:cs="仿宋_GB2312"/>
          <w:b w:val="0"/>
          <w:bCs w:val="0"/>
          <w:color w:val="auto"/>
          <w:sz w:val="32"/>
          <w:szCs w:val="32"/>
          <w:highlight w:val="none"/>
          <w:u w:val="none" w:color="auto"/>
          <w:lang w:eastAsia="zh-CN"/>
        </w:rPr>
        <w:t>和数据库建设</w:t>
      </w:r>
      <w:r>
        <w:rPr>
          <w:rFonts w:hint="eastAsia" w:ascii="仿宋_GB2312" w:hAnsi="仿宋_GB2312" w:eastAsia="仿宋_GB2312" w:cs="仿宋_GB2312"/>
          <w:b w:val="0"/>
          <w:bCs w:val="0"/>
          <w:color w:val="auto"/>
          <w:sz w:val="32"/>
          <w:szCs w:val="32"/>
          <w:highlight w:val="none"/>
          <w:u w:val="none" w:color="auto"/>
        </w:rPr>
        <w:t>，采用入户走访、自主申报、基层上报、数据比对、热线信访、历史数据等方式采集低收入人口信息，</w:t>
      </w:r>
      <w:r>
        <w:rPr>
          <w:rFonts w:hint="eastAsia" w:ascii="Times New Roman" w:hAnsi="Times New Roman" w:eastAsia="仿宋_GB2312"/>
          <w:b w:val="0"/>
          <w:bCs w:val="0"/>
          <w:color w:val="auto"/>
          <w:kern w:val="0"/>
          <w:sz w:val="32"/>
          <w:szCs w:val="32"/>
          <w:highlight w:val="none"/>
          <w:u w:val="none" w:color="auto"/>
          <w:lang w:eastAsia="zh-CN"/>
        </w:rPr>
        <w:t>确保不漏一户、不落一人。</w:t>
      </w:r>
      <w:r>
        <w:rPr>
          <w:rFonts w:hint="eastAsia" w:ascii="仿宋_GB2312" w:hAnsi="仿宋_GB2312" w:eastAsia="仿宋_GB2312" w:cs="仿宋_GB2312"/>
          <w:b w:val="0"/>
          <w:bCs w:val="0"/>
          <w:color w:val="auto"/>
          <w:sz w:val="32"/>
          <w:szCs w:val="32"/>
          <w:highlight w:val="none"/>
          <w:u w:val="none" w:color="auto"/>
        </w:rPr>
        <w:t>着力构建低收入人口动态监测体系，采用日常走访、随机调查和数据比对方式，对低收入人口实行动态监测</w:t>
      </w:r>
      <w:r>
        <w:rPr>
          <w:rFonts w:hint="eastAsia" w:ascii="仿宋_GB2312" w:hAnsi="仿宋_GB2312" w:eastAsia="仿宋_GB2312" w:cs="仿宋_GB2312"/>
          <w:b w:val="0"/>
          <w:bCs w:val="0"/>
          <w:color w:val="auto"/>
          <w:sz w:val="32"/>
          <w:szCs w:val="32"/>
          <w:highlight w:val="none"/>
          <w:u w:val="none" w:color="auto"/>
          <w:lang w:eastAsia="zh-CN"/>
        </w:rPr>
        <w:t>，实现对农村低收入人口风险早发现、早帮扶</w:t>
      </w:r>
      <w:r>
        <w:rPr>
          <w:rFonts w:hint="eastAsia" w:ascii="仿宋_GB2312" w:hAnsi="仿宋_GB2312" w:eastAsia="仿宋_GB2312" w:cs="仿宋_GB2312"/>
          <w:b w:val="0"/>
          <w:bCs w:val="0"/>
          <w:color w:val="auto"/>
          <w:sz w:val="32"/>
          <w:szCs w:val="32"/>
          <w:highlight w:val="none"/>
          <w:u w:val="none" w:color="auto"/>
        </w:rPr>
        <w:t>。</w:t>
      </w:r>
    </w:p>
    <w:p>
      <w:pPr>
        <w:keepNext w:val="0"/>
        <w:keepLines w:val="0"/>
        <w:pageBreakBefore w:val="0"/>
        <w:widowControl w:val="0"/>
        <w:suppressLineNumbers w:val="0"/>
        <w:kinsoku/>
        <w:wordWrap/>
        <w:overflowPunct/>
        <w:topLinePunct w:val="0"/>
        <w:autoSpaceDE/>
        <w:autoSpaceDN/>
        <w:bidi w:val="0"/>
        <w:adjustRightInd/>
        <w:snapToGrid/>
        <w:spacing w:line="600" w:lineRule="exact"/>
        <w:ind w:firstLine="642" w:firstLineChars="200"/>
        <w:jc w:val="both"/>
        <w:textAlignment w:val="auto"/>
        <w:rPr>
          <w:rFonts w:hint="eastAsia" w:ascii="仿宋_GB2312" w:hAnsi="仿宋_GB2312" w:eastAsia="仿宋_GB2312" w:cs="仿宋_GB2312"/>
          <w:b/>
          <w:bCs/>
          <w:color w:val="auto"/>
          <w:kern w:val="2"/>
          <w:sz w:val="32"/>
          <w:szCs w:val="32"/>
          <w:highlight w:val="none"/>
          <w:u w:val="none" w:color="auto"/>
          <w:lang w:val="en-US" w:eastAsia="zh-CN" w:bidi="ar-SA"/>
        </w:rPr>
      </w:pPr>
      <w:r>
        <w:rPr>
          <w:rFonts w:hint="eastAsia" w:ascii="仿宋_GB2312" w:hAnsi="仿宋_GB2312" w:eastAsia="仿宋_GB2312" w:cs="仿宋_GB2312"/>
          <w:b/>
          <w:bCs/>
          <w:color w:val="auto"/>
          <w:kern w:val="2"/>
          <w:sz w:val="32"/>
          <w:szCs w:val="32"/>
          <w:highlight w:val="none"/>
          <w:u w:val="none" w:color="auto"/>
          <w:lang w:val="en-US" w:eastAsia="zh-CN" w:bidi="ar-SA"/>
        </w:rPr>
        <w:t>二、分层分类实施社会救助</w:t>
      </w:r>
    </w:p>
    <w:p>
      <w:pPr>
        <w:keepNext w:val="0"/>
        <w:keepLines w:val="0"/>
        <w:pageBreakBefore w:val="0"/>
        <w:widowControl w:val="0"/>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color w:val="auto"/>
          <w:kern w:val="2"/>
          <w:sz w:val="32"/>
          <w:szCs w:val="32"/>
          <w:highlight w:val="none"/>
          <w:u w:val="none" w:color="auto"/>
          <w:lang w:val="en-US" w:eastAsia="zh-CN" w:bidi="ar-SA"/>
        </w:rPr>
      </w:pPr>
      <w:r>
        <w:rPr>
          <w:rFonts w:hint="eastAsia" w:ascii="仿宋_GB2312" w:hAnsi="仿宋_GB2312" w:eastAsia="仿宋_GB2312" w:cs="仿宋_GB2312"/>
          <w:b w:val="0"/>
          <w:bCs w:val="0"/>
          <w:color w:val="auto"/>
          <w:kern w:val="2"/>
          <w:sz w:val="32"/>
          <w:szCs w:val="32"/>
          <w:highlight w:val="none"/>
          <w:u w:val="none" w:color="auto"/>
          <w:lang w:val="en-US" w:eastAsia="zh-CN" w:bidi="ar-SA"/>
        </w:rPr>
        <w:t>健全最低生活保障审核确认办法。完善家庭经济状况核算评估机制，推进“核算为主、评议为辅”精准救助。适度扩大低保覆盖面，对低保边缘家庭中的一级、二级重度残疾人及三级智力残疾人、三级精神重度残疾人和重病患者，可参照“单人户”按照有关程序纳入低保。鼓励具备就业能力的低保家庭成员积极就业，对低保对象就业产生的必要成本，在核算家庭收入时适当扣减；对就业后家庭人均收入超过当地低保标准的低保家庭，给予不超过一年的渐退期。完善特困人员救助供养制度，将特困人员认定条件中的重度残疾人扩展到一至三级的精神、智力残疾人，残疾等级为一、二级肢体残疾人，残疾等级为一级的视力残疾人。合理提高特困人员救助供养水平和服务质量，对生活不能自理的特困人员原则上实行集中供养，全面推进分散供养特困人员委托照料服务。对遭遇突发事件、意外伤害、重大疾病等导致基本生活暂时出现严重困难的家庭或个人给予临时救助。进一步完善医疗、教育、住房、就业等专项救助制度，加强社会救助资源统筹，实现各类救助政策协同，形成制度合力。依托“互联网+政务服务”平台，联通教育、医保、人社、住建、应急、残疾等部门现有的信息平台，建立统一的大救助信息平台，建设低收入人口动态监测预警机制，根据救助对象的实际困难程度和需要，给予相应的基本生活、医疗、住房、教育、就业等专项社会救助或实施其他必要的救助措施，做到应救尽救。</w:t>
      </w:r>
    </w:p>
    <w:p>
      <w:pPr>
        <w:keepNext w:val="0"/>
        <w:keepLines w:val="0"/>
        <w:pageBreakBefore w:val="0"/>
        <w:widowControl w:val="0"/>
        <w:suppressLineNumbers w:val="0"/>
        <w:kinsoku/>
        <w:wordWrap/>
        <w:overflowPunct/>
        <w:topLinePunct w:val="0"/>
        <w:autoSpaceDE/>
        <w:autoSpaceDN/>
        <w:bidi w:val="0"/>
        <w:adjustRightInd/>
        <w:snapToGrid/>
        <w:spacing w:line="600" w:lineRule="exact"/>
        <w:ind w:firstLine="642" w:firstLineChars="200"/>
        <w:jc w:val="left"/>
        <w:textAlignment w:val="auto"/>
        <w:rPr>
          <w:rFonts w:hint="eastAsia" w:ascii="仿宋_GB2312" w:hAnsi="仿宋_GB2312" w:eastAsia="仿宋_GB2312" w:cs="仿宋_GB2312"/>
          <w:b/>
          <w:bCs/>
          <w:color w:val="auto"/>
          <w:sz w:val="32"/>
          <w:szCs w:val="32"/>
          <w:highlight w:val="none"/>
          <w:u w:val="none" w:color="auto"/>
          <w:lang w:eastAsia="zh-CN"/>
        </w:rPr>
      </w:pPr>
      <w:r>
        <w:rPr>
          <w:rFonts w:hint="eastAsia" w:ascii="仿宋_GB2312" w:hAnsi="仿宋_GB2312" w:eastAsia="仿宋_GB2312" w:cs="仿宋_GB2312"/>
          <w:b/>
          <w:bCs/>
          <w:color w:val="auto"/>
          <w:sz w:val="32"/>
          <w:szCs w:val="32"/>
          <w:highlight w:val="none"/>
          <w:u w:val="none" w:color="auto"/>
          <w:lang w:eastAsia="zh-CN"/>
        </w:rPr>
        <w:t>三</w:t>
      </w:r>
      <w:r>
        <w:rPr>
          <w:rFonts w:hint="eastAsia" w:ascii="仿宋_GB2312" w:hAnsi="仿宋_GB2312" w:eastAsia="仿宋_GB2312" w:cs="仿宋_GB2312"/>
          <w:b/>
          <w:bCs/>
          <w:color w:val="auto"/>
          <w:sz w:val="32"/>
          <w:szCs w:val="32"/>
          <w:highlight w:val="none"/>
          <w:u w:val="none" w:color="auto"/>
        </w:rPr>
        <w:t>、完善养老保障和儿童</w:t>
      </w:r>
      <w:r>
        <w:rPr>
          <w:rFonts w:hint="eastAsia" w:ascii="仿宋_GB2312" w:hAnsi="仿宋_GB2312" w:eastAsia="仿宋_GB2312" w:cs="仿宋_GB2312"/>
          <w:b/>
          <w:bCs/>
          <w:color w:val="auto"/>
          <w:sz w:val="32"/>
          <w:szCs w:val="32"/>
          <w:highlight w:val="none"/>
          <w:u w:val="none" w:color="auto"/>
          <w:lang w:eastAsia="zh-CN"/>
        </w:rPr>
        <w:t>妇女</w:t>
      </w:r>
      <w:r>
        <w:rPr>
          <w:rFonts w:hint="eastAsia" w:ascii="仿宋_GB2312" w:hAnsi="仿宋_GB2312" w:eastAsia="仿宋_GB2312" w:cs="仿宋_GB2312"/>
          <w:b/>
          <w:bCs/>
          <w:color w:val="auto"/>
          <w:sz w:val="32"/>
          <w:szCs w:val="32"/>
          <w:highlight w:val="none"/>
          <w:u w:val="none" w:color="auto"/>
        </w:rPr>
        <w:t>关爱服务</w:t>
      </w:r>
    </w:p>
    <w:p>
      <w:pPr>
        <w:keepNext w:val="0"/>
        <w:keepLines w:val="0"/>
        <w:pageBreakBefore w:val="0"/>
        <w:widowControl w:val="0"/>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rPr>
      </w:pPr>
      <w:r>
        <w:rPr>
          <w:rFonts w:hint="eastAsia" w:ascii="仿宋_GB2312" w:hAnsi="仿宋_GB2312" w:eastAsia="仿宋_GB2312" w:cs="仿宋_GB2312"/>
          <w:b w:val="0"/>
          <w:bCs w:val="0"/>
          <w:color w:val="auto"/>
          <w:sz w:val="32"/>
          <w:szCs w:val="32"/>
          <w:highlight w:val="none"/>
          <w:u w:val="none" w:color="auto"/>
        </w:rPr>
        <w:t>继续实施全民参保计划，夯实多层次养老保障体系，强化儿童、留守妇女关爱服务。完善城乡居民基本养老保险费代缴政策，对农村重度残疾人给予全部代缴；对低保对象、农村特困人员、返贫致贫人口等其他缴费困难群体，给予部分或全部代缴。实施特困人员供养服务机构提质升级行</w:t>
      </w:r>
      <w:r>
        <w:rPr>
          <w:rFonts w:hint="eastAsia" w:ascii="仿宋_GB2312" w:hAnsi="仿宋_GB2312" w:eastAsia="仿宋_GB2312" w:cs="仿宋_GB2312"/>
          <w:b w:val="0"/>
          <w:bCs w:val="0"/>
          <w:color w:val="auto"/>
          <w:kern w:val="2"/>
          <w:sz w:val="32"/>
          <w:szCs w:val="32"/>
          <w:highlight w:val="none"/>
          <w:u w:val="none" w:color="auto"/>
          <w:lang w:val="en-US" w:eastAsia="zh-CN" w:bidi="ar-SA"/>
        </w:rPr>
        <w:t>动，</w:t>
      </w:r>
      <w:r>
        <w:rPr>
          <w:rFonts w:hint="eastAsia" w:ascii="仿宋_GB2312" w:hAnsi="仿宋_GB2312" w:eastAsia="仿宋_GB2312" w:cs="仿宋_GB2312"/>
          <w:b w:val="0"/>
          <w:bCs w:val="0"/>
          <w:color w:val="auto"/>
          <w:sz w:val="32"/>
          <w:szCs w:val="32"/>
          <w:highlight w:val="none"/>
          <w:u w:val="none" w:color="auto"/>
        </w:rPr>
        <w:t>实现所有县市区至少建成1所以失能特困人员专业照护为主的县级特困供养服务机构；全面推进区域</w:t>
      </w:r>
      <w:r>
        <w:rPr>
          <w:rFonts w:hint="eastAsia" w:ascii="仿宋_GB2312" w:hAnsi="仿宋_GB2312" w:eastAsia="仿宋_GB2312" w:cs="仿宋_GB2312"/>
          <w:b w:val="0"/>
          <w:bCs w:val="0"/>
          <w:color w:val="auto"/>
          <w:sz w:val="32"/>
          <w:szCs w:val="32"/>
          <w:highlight w:val="none"/>
          <w:u w:val="none" w:color="auto"/>
          <w:lang w:eastAsia="zh-CN"/>
        </w:rPr>
        <w:t>（</w:t>
      </w:r>
      <w:r>
        <w:rPr>
          <w:rFonts w:hint="eastAsia" w:ascii="仿宋_GB2312" w:hAnsi="仿宋_GB2312" w:eastAsia="仿宋_GB2312" w:cs="仿宋_GB2312"/>
          <w:b w:val="0"/>
          <w:bCs w:val="0"/>
          <w:color w:val="auto"/>
          <w:sz w:val="32"/>
          <w:szCs w:val="32"/>
          <w:highlight w:val="none"/>
          <w:u w:val="none" w:color="auto"/>
        </w:rPr>
        <w:t>中心</w:t>
      </w:r>
      <w:r>
        <w:rPr>
          <w:rFonts w:hint="eastAsia" w:ascii="仿宋_GB2312" w:hAnsi="仿宋_GB2312" w:eastAsia="仿宋_GB2312" w:cs="仿宋_GB2312"/>
          <w:b w:val="0"/>
          <w:bCs w:val="0"/>
          <w:color w:val="auto"/>
          <w:sz w:val="32"/>
          <w:szCs w:val="32"/>
          <w:highlight w:val="none"/>
          <w:u w:val="none" w:color="auto"/>
          <w:lang w:eastAsia="zh-CN"/>
        </w:rPr>
        <w:t>）</w:t>
      </w:r>
      <w:r>
        <w:rPr>
          <w:rFonts w:hint="eastAsia" w:ascii="仿宋_GB2312" w:hAnsi="仿宋_GB2312" w:eastAsia="仿宋_GB2312" w:cs="仿宋_GB2312"/>
          <w:b w:val="0"/>
          <w:bCs w:val="0"/>
          <w:color w:val="auto"/>
          <w:sz w:val="32"/>
          <w:szCs w:val="32"/>
          <w:highlight w:val="none"/>
          <w:u w:val="none" w:color="auto"/>
        </w:rPr>
        <w:t>敬老院建设，</w:t>
      </w:r>
      <w:r>
        <w:rPr>
          <w:rFonts w:hint="eastAsia" w:ascii="仿宋_GB2312" w:hAnsi="仿宋_GB2312" w:eastAsia="仿宋_GB2312" w:cs="仿宋_GB2312"/>
          <w:b w:val="0"/>
          <w:bCs w:val="0"/>
          <w:color w:val="auto"/>
          <w:kern w:val="2"/>
          <w:sz w:val="32"/>
          <w:szCs w:val="32"/>
          <w:highlight w:val="none"/>
          <w:u w:val="none" w:color="auto"/>
          <w:lang w:val="en-US" w:eastAsia="zh-CN" w:bidi="ar-SA"/>
        </w:rPr>
        <w:t>提</w:t>
      </w:r>
      <w:r>
        <w:rPr>
          <w:rFonts w:hint="eastAsia" w:ascii="仿宋_GB2312" w:hAnsi="仿宋_GB2312" w:eastAsia="仿宋_GB2312" w:cs="仿宋_GB2312"/>
          <w:b w:val="0"/>
          <w:bCs w:val="0"/>
          <w:color w:val="auto"/>
          <w:sz w:val="32"/>
          <w:szCs w:val="32"/>
          <w:highlight w:val="none"/>
          <w:u w:val="none" w:color="auto"/>
        </w:rPr>
        <w:t>高护理床位占比。健全落实老年人基本福利补贴政策，</w:t>
      </w:r>
      <w:r>
        <w:rPr>
          <w:rFonts w:hint="eastAsia" w:ascii="仿宋_GB2312" w:hAnsi="仿宋_GB2312" w:eastAsia="仿宋_GB2312" w:cs="仿宋_GB2312"/>
          <w:b w:val="0"/>
          <w:bCs w:val="0"/>
          <w:color w:val="auto"/>
          <w:kern w:val="2"/>
          <w:sz w:val="32"/>
          <w:szCs w:val="32"/>
          <w:highlight w:val="none"/>
          <w:u w:val="none" w:color="auto"/>
          <w:lang w:val="en-US" w:eastAsia="zh-CN" w:bidi="ar-SA"/>
        </w:rPr>
        <w:t>建立</w:t>
      </w:r>
      <w:r>
        <w:rPr>
          <w:rFonts w:hint="eastAsia" w:ascii="仿宋_GB2312" w:hAnsi="仿宋_GB2312" w:eastAsia="仿宋_GB2312" w:cs="仿宋_GB2312"/>
          <w:b w:val="0"/>
          <w:bCs w:val="0"/>
          <w:color w:val="auto"/>
          <w:sz w:val="32"/>
          <w:szCs w:val="32"/>
          <w:highlight w:val="none"/>
          <w:u w:val="none" w:color="auto"/>
        </w:rPr>
        <w:t>完善县、乡、村三级农村养老服务网络，开展农村留守老人关爱服务，大力发展农村互助养老服务。有效做好监护缺失儿童的临时监护工作，建立孤儿、事实无人抚养儿童</w:t>
      </w:r>
      <w:r>
        <w:rPr>
          <w:rFonts w:hint="eastAsia" w:ascii="仿宋_GB2312" w:hAnsi="仿宋_GB2312" w:eastAsia="仿宋_GB2312" w:cs="仿宋_GB2312"/>
          <w:b w:val="0"/>
          <w:bCs w:val="0"/>
          <w:color w:val="auto"/>
          <w:sz w:val="32"/>
          <w:szCs w:val="32"/>
          <w:highlight w:val="none"/>
          <w:u w:val="none" w:color="auto"/>
          <w:lang w:eastAsia="zh-CN"/>
        </w:rPr>
        <w:t>基本</w:t>
      </w:r>
      <w:r>
        <w:rPr>
          <w:rFonts w:hint="eastAsia" w:ascii="仿宋_GB2312" w:hAnsi="仿宋_GB2312" w:eastAsia="仿宋_GB2312" w:cs="仿宋_GB2312"/>
          <w:b w:val="0"/>
          <w:bCs w:val="0"/>
          <w:color w:val="auto"/>
          <w:sz w:val="32"/>
          <w:szCs w:val="32"/>
          <w:highlight w:val="none"/>
          <w:u w:val="none" w:color="auto"/>
        </w:rPr>
        <w:t>生活保障标准动态增长机制，及时足额发放基本生活费</w:t>
      </w:r>
      <w:r>
        <w:rPr>
          <w:rFonts w:hint="eastAsia" w:ascii="仿宋_GB2312" w:hAnsi="仿宋_GB2312" w:eastAsia="仿宋_GB2312" w:cs="仿宋_GB2312"/>
          <w:b w:val="0"/>
          <w:bCs w:val="0"/>
          <w:color w:val="auto"/>
          <w:sz w:val="32"/>
          <w:szCs w:val="32"/>
          <w:highlight w:val="none"/>
          <w:u w:val="none" w:color="auto"/>
          <w:lang w:eastAsia="zh-CN"/>
        </w:rPr>
        <w:t>，</w:t>
      </w:r>
      <w:r>
        <w:rPr>
          <w:rFonts w:hint="eastAsia" w:ascii="仿宋_GB2312" w:hAnsi="仿宋_GB2312" w:eastAsia="仿宋_GB2312" w:cs="仿宋_GB2312"/>
          <w:b w:val="0"/>
          <w:bCs w:val="0"/>
          <w:color w:val="auto"/>
          <w:sz w:val="32"/>
          <w:szCs w:val="32"/>
          <w:highlight w:val="none"/>
          <w:u w:val="none" w:color="auto"/>
        </w:rPr>
        <w:t>引导社会组织提供规范性</w:t>
      </w:r>
      <w:r>
        <w:rPr>
          <w:rFonts w:hint="eastAsia" w:ascii="仿宋_GB2312" w:hAnsi="仿宋_GB2312" w:eastAsia="仿宋_GB2312" w:cs="仿宋_GB2312"/>
          <w:b w:val="0"/>
          <w:bCs w:val="0"/>
          <w:color w:val="auto"/>
          <w:kern w:val="2"/>
          <w:sz w:val="32"/>
          <w:szCs w:val="32"/>
          <w:highlight w:val="none"/>
          <w:u w:val="none" w:color="auto"/>
          <w:lang w:val="en-US" w:eastAsia="zh-CN" w:bidi="ar-SA"/>
        </w:rPr>
        <w:t>关爱</w:t>
      </w:r>
      <w:r>
        <w:rPr>
          <w:rFonts w:hint="eastAsia" w:ascii="仿宋_GB2312" w:hAnsi="仿宋_GB2312" w:eastAsia="仿宋_GB2312" w:cs="仿宋_GB2312"/>
          <w:b w:val="0"/>
          <w:bCs w:val="0"/>
          <w:color w:val="auto"/>
          <w:sz w:val="32"/>
          <w:szCs w:val="32"/>
          <w:highlight w:val="none"/>
          <w:u w:val="none" w:color="auto"/>
        </w:rPr>
        <w:t>服务。发挥乡镇社工站、基层社会福利机构作用，</w:t>
      </w:r>
      <w:r>
        <w:rPr>
          <w:rFonts w:hint="eastAsia" w:ascii="仿宋_GB2312" w:hAnsi="仿宋_GB2312" w:eastAsia="仿宋_GB2312" w:cs="仿宋_GB2312"/>
          <w:b w:val="0"/>
          <w:bCs w:val="0"/>
          <w:color w:val="auto"/>
          <w:sz w:val="32"/>
          <w:szCs w:val="32"/>
          <w:highlight w:val="none"/>
          <w:u w:val="none" w:color="auto"/>
          <w:lang w:eastAsia="zh-CN"/>
        </w:rPr>
        <w:t>采取</w:t>
      </w:r>
      <w:r>
        <w:rPr>
          <w:rFonts w:hint="eastAsia" w:ascii="仿宋_GB2312" w:hAnsi="仿宋_GB2312" w:eastAsia="仿宋_GB2312" w:cs="仿宋_GB2312"/>
          <w:b w:val="0"/>
          <w:bCs w:val="0"/>
          <w:color w:val="auto"/>
          <w:sz w:val="32"/>
          <w:szCs w:val="32"/>
          <w:highlight w:val="none"/>
          <w:u w:val="none" w:color="auto"/>
        </w:rPr>
        <w:t>通过政府购买服务</w:t>
      </w:r>
      <w:r>
        <w:rPr>
          <w:rFonts w:hint="eastAsia" w:ascii="仿宋_GB2312" w:hAnsi="仿宋_GB2312" w:eastAsia="仿宋_GB2312" w:cs="仿宋_GB2312"/>
          <w:b w:val="0"/>
          <w:bCs w:val="0"/>
          <w:color w:val="auto"/>
          <w:sz w:val="32"/>
          <w:szCs w:val="32"/>
          <w:highlight w:val="none"/>
          <w:u w:val="none" w:color="auto"/>
          <w:lang w:eastAsia="zh-CN"/>
        </w:rPr>
        <w:t>等方式</w:t>
      </w:r>
      <w:r>
        <w:rPr>
          <w:rFonts w:hint="eastAsia" w:ascii="仿宋_GB2312" w:hAnsi="仿宋_GB2312" w:eastAsia="仿宋_GB2312" w:cs="仿宋_GB2312"/>
          <w:b w:val="0"/>
          <w:bCs w:val="0"/>
          <w:color w:val="auto"/>
          <w:sz w:val="32"/>
          <w:szCs w:val="32"/>
          <w:highlight w:val="none"/>
          <w:u w:val="none" w:color="auto"/>
        </w:rPr>
        <w:t>，对社会救助家庭中生活不能自理的老年人、未成年人、残疾人等提供必要的访视、照料等服务。</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8340" w:type="dxa"/>
          </w:tcPr>
          <w:p>
            <w:pPr>
              <w:pStyle w:val="2"/>
              <w:keepNext w:val="0"/>
              <w:keepLines w:val="0"/>
              <w:pageBreakBefore w:val="0"/>
              <w:widowControl w:val="0"/>
              <w:kinsoku/>
              <w:wordWrap/>
              <w:overflowPunct/>
              <w:topLinePunct w:val="0"/>
              <w:autoSpaceDE/>
              <w:autoSpaceDN/>
              <w:bidi w:val="0"/>
              <w:adjustRightInd/>
              <w:snapToGrid/>
              <w:spacing w:before="140" w:after="140" w:line="360" w:lineRule="exact"/>
              <w:jc w:val="center"/>
              <w:textAlignment w:val="auto"/>
              <w:rPr>
                <w:rFonts w:hint="default"/>
                <w:color w:val="auto"/>
                <w:highlight w:val="none"/>
                <w:u w:val="none" w:color="auto"/>
                <w:vertAlign w:val="baseline"/>
              </w:rPr>
            </w:pPr>
            <w:bookmarkStart w:id="134" w:name="_Toc22895"/>
            <w:bookmarkStart w:id="135" w:name="_Toc31848"/>
            <w:bookmarkStart w:id="136" w:name="_Toc19203"/>
            <w:r>
              <w:rPr>
                <w:rFonts w:hint="eastAsia"/>
                <w:color w:val="auto"/>
                <w:highlight w:val="none"/>
                <w:u w:val="none" w:color="auto"/>
                <w:vertAlign w:val="baseline"/>
                <w:lang w:eastAsia="zh-CN"/>
              </w:rPr>
              <w:t>专栏</w:t>
            </w:r>
            <w:r>
              <w:rPr>
                <w:rFonts w:hint="default" w:ascii="Times New Roman" w:hAnsi="Times New Roman" w:eastAsia="楷体_GB2312" w:cs="Times New Roman"/>
                <w:color w:val="auto"/>
                <w:highlight w:val="none"/>
                <w:u w:val="none" w:color="auto"/>
                <w:vertAlign w:val="baseline"/>
                <w:lang w:val="en-US" w:eastAsia="zh-CN"/>
              </w:rPr>
              <w:t xml:space="preserve">2-3 </w:t>
            </w:r>
            <w:r>
              <w:rPr>
                <w:rFonts w:hint="eastAsia" w:ascii="Times New Roman" w:hAnsi="Times New Roman" w:cs="Times New Roman"/>
                <w:color w:val="auto"/>
                <w:highlight w:val="none"/>
                <w:u w:val="none" w:color="auto"/>
                <w:vertAlign w:val="baseline"/>
                <w:lang w:val="en-US" w:eastAsia="zh-CN"/>
              </w:rPr>
              <w:t xml:space="preserve"> </w:t>
            </w:r>
            <w:r>
              <w:rPr>
                <w:rFonts w:hint="eastAsia"/>
                <w:color w:val="auto"/>
                <w:highlight w:val="none"/>
                <w:u w:val="none" w:color="auto"/>
                <w:vertAlign w:val="baseline"/>
                <w:lang w:val="en-US" w:eastAsia="zh-CN"/>
              </w:rPr>
              <w:t>“十四五”</w:t>
            </w:r>
            <w:r>
              <w:rPr>
                <w:rFonts w:hint="default"/>
                <w:color w:val="auto"/>
                <w:highlight w:val="none"/>
                <w:u w:val="none" w:color="auto"/>
                <w:vertAlign w:val="baseline"/>
              </w:rPr>
              <w:t>社会保险兜底工程</w:t>
            </w:r>
            <w:bookmarkEnd w:id="134"/>
            <w:bookmarkEnd w:id="135"/>
            <w:bookmarkEnd w:id="13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3" w:hRule="atLeast"/>
        </w:trPr>
        <w:tc>
          <w:tcPr>
            <w:tcW w:w="8340" w:type="dxa"/>
          </w:tcPr>
          <w:p>
            <w:pPr>
              <w:keepNext w:val="0"/>
              <w:keepLines w:val="0"/>
              <w:pageBreakBefore w:val="0"/>
              <w:widowControl w:val="0"/>
              <w:kinsoku/>
              <w:wordWrap/>
              <w:overflowPunct/>
              <w:topLinePunct w:val="0"/>
              <w:autoSpaceDE/>
              <w:autoSpaceDN/>
              <w:bidi w:val="0"/>
              <w:adjustRightInd/>
              <w:snapToGrid/>
              <w:spacing w:before="0" w:after="0" w:line="440" w:lineRule="exact"/>
              <w:ind w:firstLine="480" w:firstLineChars="200"/>
              <w:textAlignment w:val="auto"/>
              <w:outlineLvl w:val="9"/>
              <w:rPr>
                <w:rFonts w:hint="default" w:ascii="Times New Roman" w:hAnsi="Times New Roman" w:eastAsia="宋体" w:cs="Times New Roman"/>
                <w:b w:val="0"/>
                <w:bCs w:val="0"/>
                <w:color w:val="auto"/>
                <w:sz w:val="24"/>
                <w:szCs w:val="24"/>
                <w:highlight w:val="none"/>
                <w:u w:val="none" w:color="auto"/>
                <w:vertAlign w:val="baseline"/>
              </w:rPr>
            </w:pPr>
            <w:r>
              <w:rPr>
                <w:rFonts w:hint="default" w:ascii="Times New Roman" w:hAnsi="Times New Roman" w:eastAsia="楷体_GB2312" w:cs="Times New Roman"/>
                <w:b w:val="0"/>
                <w:bCs w:val="0"/>
                <w:color w:val="auto"/>
                <w:sz w:val="24"/>
                <w:szCs w:val="24"/>
                <w:highlight w:val="none"/>
                <w:u w:val="none" w:color="auto"/>
                <w:vertAlign w:val="baseline"/>
                <w:lang w:val="en-US" w:eastAsia="zh-CN"/>
              </w:rPr>
              <w:t xml:space="preserve">1. </w:t>
            </w:r>
            <w:r>
              <w:rPr>
                <w:rFonts w:hint="default" w:ascii="Times New Roman" w:hAnsi="Times New Roman" w:eastAsia="楷体_GB2312" w:cs="Times New Roman"/>
                <w:b w:val="0"/>
                <w:bCs w:val="0"/>
                <w:color w:val="auto"/>
                <w:sz w:val="24"/>
                <w:szCs w:val="24"/>
                <w:highlight w:val="none"/>
                <w:u w:val="none" w:color="auto"/>
                <w:vertAlign w:val="baseline"/>
              </w:rPr>
              <w:t>减轻困难群体参保缴费负担。</w:t>
            </w:r>
            <w:r>
              <w:rPr>
                <w:rFonts w:hint="default" w:ascii="Times New Roman" w:hAnsi="Times New Roman" w:eastAsia="宋体" w:cs="Times New Roman"/>
                <w:b w:val="0"/>
                <w:bCs w:val="0"/>
                <w:color w:val="auto"/>
                <w:sz w:val="24"/>
                <w:szCs w:val="24"/>
                <w:highlight w:val="none"/>
                <w:u w:val="none" w:color="auto"/>
                <w:vertAlign w:val="baseline"/>
              </w:rPr>
              <w:t>为参加城乡居民养老保险的低保对象、特困人员、返贫致贫人口、重度残疾人等缴费困难群体代缴部分或全部最低缴费档次养老保险费；灵活就业的进城务工人员参加企业职工基本养老保险，符合就业困难人员条件的，按规定落实社会保险补贴。</w:t>
            </w:r>
          </w:p>
          <w:p>
            <w:pPr>
              <w:keepNext w:val="0"/>
              <w:keepLines w:val="0"/>
              <w:pageBreakBefore w:val="0"/>
              <w:widowControl w:val="0"/>
              <w:kinsoku/>
              <w:wordWrap/>
              <w:overflowPunct/>
              <w:topLinePunct w:val="0"/>
              <w:autoSpaceDE/>
              <w:autoSpaceDN/>
              <w:bidi w:val="0"/>
              <w:adjustRightInd/>
              <w:snapToGrid/>
              <w:spacing w:before="0" w:after="0" w:line="440" w:lineRule="exact"/>
              <w:ind w:firstLine="480" w:firstLineChars="200"/>
              <w:textAlignment w:val="auto"/>
              <w:outlineLvl w:val="9"/>
              <w:rPr>
                <w:rFonts w:hint="default" w:ascii="Times New Roman" w:hAnsi="Times New Roman" w:eastAsia="宋体" w:cs="Times New Roman"/>
                <w:b w:val="0"/>
                <w:bCs w:val="0"/>
                <w:color w:val="auto"/>
                <w:sz w:val="24"/>
                <w:szCs w:val="24"/>
                <w:highlight w:val="none"/>
                <w:u w:val="none" w:color="auto"/>
                <w:vertAlign w:val="baseline"/>
              </w:rPr>
            </w:pPr>
            <w:r>
              <w:rPr>
                <w:rFonts w:hint="eastAsia" w:ascii="Times New Roman" w:hAnsi="Times New Roman" w:eastAsia="楷体_GB2312" w:cs="Times New Roman"/>
                <w:b w:val="0"/>
                <w:bCs w:val="0"/>
                <w:color w:val="auto"/>
                <w:sz w:val="24"/>
                <w:szCs w:val="24"/>
                <w:highlight w:val="none"/>
                <w:u w:val="none" w:color="auto"/>
                <w:vertAlign w:val="baseline"/>
                <w:lang w:val="en-US" w:eastAsia="zh-CN"/>
              </w:rPr>
              <w:t xml:space="preserve">2. </w:t>
            </w:r>
            <w:r>
              <w:rPr>
                <w:rFonts w:hint="default" w:ascii="Times New Roman" w:hAnsi="Times New Roman" w:eastAsia="楷体_GB2312" w:cs="Times New Roman"/>
                <w:b w:val="0"/>
                <w:bCs w:val="0"/>
                <w:color w:val="auto"/>
                <w:sz w:val="24"/>
                <w:szCs w:val="24"/>
                <w:highlight w:val="none"/>
                <w:u w:val="none" w:color="auto"/>
                <w:vertAlign w:val="baseline"/>
                <w:lang w:val="en-US" w:eastAsia="zh-CN"/>
              </w:rPr>
              <w:t>推进社会保险法定人员全覆盖。</w:t>
            </w:r>
            <w:r>
              <w:rPr>
                <w:rFonts w:hint="default" w:ascii="Times New Roman" w:hAnsi="Times New Roman" w:eastAsia="宋体" w:cs="Times New Roman"/>
                <w:b w:val="0"/>
                <w:bCs w:val="0"/>
                <w:color w:val="auto"/>
                <w:sz w:val="24"/>
                <w:szCs w:val="24"/>
                <w:highlight w:val="none"/>
                <w:u w:val="none" w:color="auto"/>
                <w:vertAlign w:val="baseline"/>
              </w:rPr>
              <w:t>精准实施全民参保计划，推动基本养老保险应保尽保；扩大失业保险覆盖范围；加强平台灵活就业人员职业伤害保障；落实工伤预防五年行动计划，切实降低工伤事故发生率，防止因伤致贫、因伤返贫。</w:t>
            </w:r>
          </w:p>
          <w:p>
            <w:pPr>
              <w:keepNext w:val="0"/>
              <w:keepLines w:val="0"/>
              <w:pageBreakBefore w:val="0"/>
              <w:widowControl w:val="0"/>
              <w:kinsoku/>
              <w:wordWrap/>
              <w:overflowPunct/>
              <w:topLinePunct w:val="0"/>
              <w:autoSpaceDE/>
              <w:autoSpaceDN/>
              <w:bidi w:val="0"/>
              <w:adjustRightInd/>
              <w:snapToGrid/>
              <w:spacing w:before="0" w:after="0" w:line="440" w:lineRule="exact"/>
              <w:ind w:firstLine="480" w:firstLineChars="200"/>
              <w:textAlignment w:val="auto"/>
              <w:outlineLvl w:val="9"/>
              <w:rPr>
                <w:rFonts w:hint="default"/>
                <w:color w:val="auto"/>
                <w:highlight w:val="none"/>
                <w:u w:val="none" w:color="auto"/>
                <w:vertAlign w:val="baseline"/>
              </w:rPr>
            </w:pPr>
            <w:r>
              <w:rPr>
                <w:rFonts w:hint="eastAsia" w:ascii="Times New Roman" w:hAnsi="Times New Roman" w:eastAsia="楷体_GB2312" w:cs="Times New Roman"/>
                <w:b w:val="0"/>
                <w:bCs w:val="0"/>
                <w:color w:val="auto"/>
                <w:sz w:val="24"/>
                <w:szCs w:val="24"/>
                <w:highlight w:val="none"/>
                <w:u w:val="none" w:color="auto"/>
                <w:vertAlign w:val="baseline"/>
                <w:lang w:val="en-US" w:eastAsia="zh-CN"/>
              </w:rPr>
              <w:t xml:space="preserve">3. </w:t>
            </w:r>
            <w:r>
              <w:rPr>
                <w:rFonts w:hint="default" w:ascii="Times New Roman" w:hAnsi="Times New Roman" w:eastAsia="楷体_GB2312" w:cs="Times New Roman"/>
                <w:b w:val="0"/>
                <w:bCs w:val="0"/>
                <w:color w:val="auto"/>
                <w:sz w:val="24"/>
                <w:szCs w:val="24"/>
                <w:highlight w:val="none"/>
                <w:u w:val="none" w:color="auto"/>
                <w:vertAlign w:val="baseline"/>
                <w:lang w:val="en-US" w:eastAsia="zh-CN"/>
              </w:rPr>
              <w:t>提高社会保险待遇水平。</w:t>
            </w:r>
            <w:r>
              <w:rPr>
                <w:rFonts w:hint="default" w:ascii="Times New Roman" w:hAnsi="Times New Roman" w:eastAsia="宋体" w:cs="Times New Roman"/>
                <w:b w:val="0"/>
                <w:bCs w:val="0"/>
                <w:color w:val="auto"/>
                <w:sz w:val="24"/>
                <w:szCs w:val="24"/>
                <w:highlight w:val="none"/>
                <w:u w:val="none" w:color="auto"/>
                <w:vertAlign w:val="baseline"/>
              </w:rPr>
              <w:t>适时提高城乡居民基础养老金标准，鼓励引导城乡居民早参保、多缴费，提高个人账户养老金水平；推动实现农民工和城镇职工享受失业保险同等待遇，落实失业保险参保职工技能提升补贴政策；落实工伤保险待遇调整机制，稳步提升工伤保险保障效能</w:t>
            </w:r>
            <w:r>
              <w:rPr>
                <w:rFonts w:hint="eastAsia" w:ascii="宋体" w:hAnsi="宋体" w:eastAsia="宋体" w:cs="宋体"/>
                <w:b w:val="0"/>
                <w:bCs w:val="0"/>
                <w:color w:val="auto"/>
                <w:sz w:val="24"/>
                <w:szCs w:val="24"/>
                <w:highlight w:val="none"/>
                <w:u w:val="none" w:color="auto"/>
                <w:vertAlign w:val="baseline"/>
              </w:rPr>
              <w:t>。</w:t>
            </w:r>
          </w:p>
        </w:tc>
      </w:tr>
    </w:tbl>
    <w:p>
      <w:pPr>
        <w:keepNext w:val="0"/>
        <w:keepLines w:val="0"/>
        <w:pageBreakBefore w:val="0"/>
        <w:widowControl w:val="0"/>
        <w:suppressLineNumbers w:val="0"/>
        <w:kinsoku/>
        <w:wordWrap/>
        <w:overflowPunct/>
        <w:topLinePunct w:val="0"/>
        <w:autoSpaceDE/>
        <w:autoSpaceDN/>
        <w:bidi w:val="0"/>
        <w:adjustRightInd/>
        <w:snapToGrid/>
        <w:spacing w:before="313" w:beforeLines="100" w:line="600" w:lineRule="exact"/>
        <w:ind w:firstLine="642" w:firstLineChars="200"/>
        <w:jc w:val="both"/>
        <w:textAlignment w:val="auto"/>
        <w:rPr>
          <w:rFonts w:hint="eastAsia" w:ascii="仿宋_GB2312" w:hAnsi="仿宋_GB2312" w:eastAsia="仿宋_GB2312" w:cs="仿宋_GB2312"/>
          <w:b/>
          <w:bCs/>
          <w:color w:val="auto"/>
          <w:sz w:val="32"/>
          <w:szCs w:val="32"/>
          <w:highlight w:val="none"/>
          <w:u w:val="none" w:color="auto"/>
          <w:lang w:eastAsia="zh-CN"/>
        </w:rPr>
      </w:pPr>
      <w:r>
        <w:rPr>
          <w:rFonts w:hint="eastAsia" w:ascii="仿宋_GB2312" w:hAnsi="仿宋_GB2312" w:eastAsia="仿宋_GB2312" w:cs="仿宋_GB2312"/>
          <w:b/>
          <w:bCs/>
          <w:color w:val="auto"/>
          <w:sz w:val="32"/>
          <w:szCs w:val="32"/>
          <w:highlight w:val="none"/>
          <w:u w:val="none" w:color="auto"/>
          <w:lang w:eastAsia="zh-CN"/>
        </w:rPr>
        <w:t>四、加大残疾人帮扶力度</w:t>
      </w:r>
    </w:p>
    <w:p>
      <w:pPr>
        <w:keepNext w:val="0"/>
        <w:keepLines w:val="0"/>
        <w:pageBreakBefore w:val="0"/>
        <w:widowControl w:val="0"/>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u w:val="none" w:color="auto"/>
          <w:lang w:eastAsia="zh-CN"/>
        </w:rPr>
      </w:pPr>
      <w:r>
        <w:rPr>
          <w:rFonts w:hint="eastAsia" w:ascii="仿宋_GB2312" w:hAnsi="仿宋_GB2312" w:eastAsia="仿宋_GB2312" w:cs="仿宋_GB2312"/>
          <w:b w:val="0"/>
          <w:bCs w:val="0"/>
          <w:color w:val="auto"/>
          <w:sz w:val="32"/>
          <w:szCs w:val="32"/>
          <w:highlight w:val="none"/>
          <w:u w:val="none" w:color="auto"/>
        </w:rPr>
        <w:t>完善残疾人“两项补贴”制度，适度扩大政策覆盖面，稳步提高补贴标准</w:t>
      </w:r>
      <w:r>
        <w:rPr>
          <w:rFonts w:hint="eastAsia" w:ascii="仿宋_GB2312" w:hAnsi="仿宋_GB2312" w:eastAsia="仿宋_GB2312" w:cs="仿宋_GB2312"/>
          <w:b w:val="0"/>
          <w:bCs w:val="0"/>
          <w:color w:val="auto"/>
          <w:sz w:val="32"/>
          <w:szCs w:val="32"/>
          <w:highlight w:val="none"/>
          <w:u w:val="none" w:color="auto"/>
          <w:lang w:eastAsia="zh-CN"/>
        </w:rPr>
        <w:t>。</w:t>
      </w:r>
      <w:r>
        <w:rPr>
          <w:rFonts w:hint="eastAsia" w:ascii="仿宋_GB2312" w:hAnsi="仿宋_GB2312" w:eastAsia="仿宋_GB2312" w:cs="仿宋_GB2312"/>
          <w:b w:val="0"/>
          <w:bCs w:val="0"/>
          <w:color w:val="auto"/>
          <w:sz w:val="32"/>
          <w:szCs w:val="32"/>
          <w:highlight w:val="none"/>
          <w:u w:val="none" w:color="auto"/>
        </w:rPr>
        <w:t>加快建立居家照护为主、村组帮扶为辅、有条件的地方实行集中照护的</w:t>
      </w:r>
      <w:r>
        <w:rPr>
          <w:rFonts w:hint="eastAsia" w:ascii="仿宋_GB2312" w:hAnsi="仿宋_GB2312" w:eastAsia="仿宋_GB2312" w:cs="仿宋_GB2312"/>
          <w:b w:val="0"/>
          <w:bCs w:val="0"/>
          <w:color w:val="auto"/>
          <w:sz w:val="32"/>
          <w:szCs w:val="32"/>
          <w:highlight w:val="none"/>
          <w:u w:val="none" w:color="auto"/>
          <w:lang w:eastAsia="zh-CN"/>
        </w:rPr>
        <w:t>困难</w:t>
      </w:r>
      <w:r>
        <w:rPr>
          <w:rFonts w:hint="eastAsia" w:ascii="仿宋_GB2312" w:hAnsi="仿宋_GB2312" w:eastAsia="仿宋_GB2312" w:cs="仿宋_GB2312"/>
          <w:b w:val="0"/>
          <w:bCs w:val="0"/>
          <w:color w:val="auto"/>
          <w:sz w:val="32"/>
          <w:szCs w:val="32"/>
          <w:highlight w:val="none"/>
          <w:u w:val="none" w:color="auto"/>
        </w:rPr>
        <w:t>重度残疾人照护服务体系。</w:t>
      </w:r>
      <w:r>
        <w:rPr>
          <w:rFonts w:hint="eastAsia" w:ascii="仿宋_GB2312" w:hAnsi="仿宋_GB2312" w:eastAsia="仿宋_GB2312" w:cs="仿宋_GB2312"/>
          <w:b w:val="0"/>
          <w:bCs w:val="0"/>
          <w:color w:val="auto"/>
          <w:kern w:val="2"/>
          <w:sz w:val="32"/>
          <w:szCs w:val="32"/>
          <w:highlight w:val="none"/>
          <w:u w:val="none" w:color="auto"/>
          <w:lang w:val="en-US" w:eastAsia="zh-CN" w:bidi="ar-SA"/>
        </w:rPr>
        <w:t>有条件的地方对困难残疾人、重度残疾人基本型辅助器具适配给予补贴；加快建设精神卫生福利服务体系，为特殊困难精神残疾人提供康复、照护等基本服务；积极开展精神障碍社区康复服务，居家精神障碍患者社区康复服务率达</w:t>
      </w:r>
      <w:r>
        <w:rPr>
          <w:rFonts w:hint="default" w:ascii="Times New Roman" w:hAnsi="Times New Roman" w:eastAsia="仿宋_GB2312" w:cs="Times New Roman"/>
          <w:b w:val="0"/>
          <w:bCs w:val="0"/>
          <w:color w:val="auto"/>
          <w:kern w:val="2"/>
          <w:sz w:val="32"/>
          <w:szCs w:val="32"/>
          <w:highlight w:val="none"/>
          <w:u w:val="none" w:color="auto"/>
          <w:lang w:val="en-US" w:eastAsia="zh-CN" w:bidi="ar-SA"/>
        </w:rPr>
        <w:t>60%</w:t>
      </w:r>
      <w:r>
        <w:rPr>
          <w:rFonts w:hint="eastAsia" w:ascii="仿宋_GB2312" w:hAnsi="仿宋_GB2312" w:eastAsia="仿宋_GB2312" w:cs="仿宋_GB2312"/>
          <w:b w:val="0"/>
          <w:bCs w:val="0"/>
          <w:color w:val="auto"/>
          <w:kern w:val="2"/>
          <w:sz w:val="32"/>
          <w:szCs w:val="32"/>
          <w:highlight w:val="none"/>
          <w:u w:val="none" w:color="auto"/>
          <w:lang w:val="en-US" w:eastAsia="zh-CN" w:bidi="ar-SA"/>
        </w:rPr>
        <w:t>以上。</w:t>
      </w:r>
      <w:r>
        <w:rPr>
          <w:rFonts w:hint="eastAsia" w:ascii="仿宋_GB2312" w:hAnsi="仿宋_GB2312" w:eastAsia="仿宋_GB2312" w:cs="仿宋_GB2312"/>
          <w:b w:val="0"/>
          <w:bCs w:val="0"/>
          <w:color w:val="auto"/>
          <w:sz w:val="32"/>
          <w:szCs w:val="32"/>
          <w:highlight w:val="none"/>
          <w:u w:val="none" w:color="auto"/>
        </w:rPr>
        <w:t>完善残疾儿童康复救助制度</w:t>
      </w:r>
      <w:r>
        <w:rPr>
          <w:rFonts w:hint="eastAsia" w:ascii="仿宋_GB2312" w:hAnsi="仿宋_GB2312" w:eastAsia="仿宋_GB2312" w:cs="仿宋_GB2312"/>
          <w:b w:val="0"/>
          <w:bCs w:val="0"/>
          <w:color w:val="auto"/>
          <w:sz w:val="32"/>
          <w:szCs w:val="32"/>
          <w:highlight w:val="none"/>
          <w:u w:val="none" w:color="auto"/>
          <w:lang w:eastAsia="zh-CN"/>
        </w:rPr>
        <w:t>。</w:t>
      </w:r>
    </w:p>
    <w:p>
      <w:pPr>
        <w:keepNext w:val="0"/>
        <w:keepLines w:val="0"/>
        <w:pageBreakBefore w:val="0"/>
        <w:widowControl w:val="0"/>
        <w:suppressLineNumbers w:val="0"/>
        <w:kinsoku/>
        <w:wordWrap/>
        <w:overflowPunct/>
        <w:topLinePunct w:val="0"/>
        <w:autoSpaceDE/>
        <w:autoSpaceDN/>
        <w:bidi w:val="0"/>
        <w:adjustRightInd/>
        <w:snapToGrid/>
        <w:spacing w:line="600" w:lineRule="exact"/>
        <w:ind w:firstLine="642" w:firstLineChars="200"/>
        <w:jc w:val="both"/>
        <w:textAlignment w:val="auto"/>
        <w:rPr>
          <w:rFonts w:hint="eastAsia" w:ascii="仿宋_GB2312" w:hAnsi="仿宋_GB2312" w:eastAsia="仿宋_GB2312" w:cs="仿宋_GB2312"/>
          <w:b/>
          <w:bCs/>
          <w:color w:val="auto"/>
          <w:sz w:val="32"/>
          <w:szCs w:val="32"/>
          <w:highlight w:val="none"/>
          <w:u w:val="none" w:color="auto"/>
          <w:lang w:eastAsia="zh-CN"/>
        </w:rPr>
      </w:pPr>
      <w:r>
        <w:rPr>
          <w:rFonts w:hint="eastAsia" w:ascii="仿宋_GB2312" w:hAnsi="仿宋_GB2312" w:eastAsia="仿宋_GB2312" w:cs="仿宋_GB2312"/>
          <w:b/>
          <w:bCs/>
          <w:color w:val="auto"/>
          <w:sz w:val="32"/>
          <w:szCs w:val="32"/>
          <w:highlight w:val="none"/>
          <w:u w:val="none" w:color="auto"/>
          <w:lang w:eastAsia="zh-CN"/>
        </w:rPr>
        <w:t>五</w:t>
      </w:r>
      <w:r>
        <w:rPr>
          <w:rFonts w:hint="eastAsia" w:ascii="仿宋_GB2312" w:hAnsi="仿宋_GB2312" w:eastAsia="仿宋_GB2312" w:cs="仿宋_GB2312"/>
          <w:b/>
          <w:bCs/>
          <w:color w:val="auto"/>
          <w:sz w:val="32"/>
          <w:szCs w:val="32"/>
          <w:highlight w:val="none"/>
          <w:u w:val="none" w:color="auto"/>
        </w:rPr>
        <w:t>、健全民生兜底保障制度</w:t>
      </w:r>
    </w:p>
    <w:p>
      <w:pPr>
        <w:keepNext w:val="0"/>
        <w:keepLines w:val="0"/>
        <w:pageBreakBefore w:val="0"/>
        <w:widowControl w:val="0"/>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b w:val="0"/>
          <w:bCs w:val="0"/>
          <w:color w:val="auto"/>
          <w:sz w:val="32"/>
          <w:szCs w:val="32"/>
          <w:highlight w:val="none"/>
          <w:u w:val="none" w:color="auto"/>
          <w:lang w:eastAsia="zh-CN"/>
        </w:rPr>
      </w:pPr>
      <w:r>
        <w:rPr>
          <w:rFonts w:hint="default" w:ascii="Times New Roman" w:hAnsi="Times New Roman" w:eastAsia="仿宋_GB2312" w:cs="Times New Roman"/>
          <w:b w:val="0"/>
          <w:bCs w:val="0"/>
          <w:color w:val="auto"/>
          <w:sz w:val="32"/>
          <w:szCs w:val="32"/>
          <w:highlight w:val="none"/>
          <w:u w:val="none" w:color="auto"/>
        </w:rPr>
        <w:t>全面落实低保、特困人员救助供养制度，织密兜牢丧失劳动能力人口基本生活保障底线。对脱贫户和防止返贫监测</w:t>
      </w:r>
      <w:r>
        <w:rPr>
          <w:rFonts w:hint="eastAsia" w:ascii="Times New Roman" w:hAnsi="Times New Roman" w:eastAsia="仿宋_GB2312" w:cs="Times New Roman"/>
          <w:b w:val="0"/>
          <w:bCs w:val="0"/>
          <w:color w:val="auto"/>
          <w:sz w:val="32"/>
          <w:szCs w:val="32"/>
          <w:highlight w:val="none"/>
          <w:u w:val="none" w:color="auto"/>
          <w:lang w:eastAsia="zh-CN"/>
        </w:rPr>
        <w:t>户</w:t>
      </w:r>
      <w:r>
        <w:rPr>
          <w:rFonts w:hint="default" w:ascii="Times New Roman" w:hAnsi="Times New Roman" w:eastAsia="仿宋_GB2312" w:cs="Times New Roman"/>
          <w:b w:val="0"/>
          <w:bCs w:val="0"/>
          <w:color w:val="auto"/>
          <w:sz w:val="32"/>
          <w:szCs w:val="32"/>
          <w:highlight w:val="none"/>
          <w:u w:val="none" w:color="auto"/>
        </w:rPr>
        <w:t>中完全丧失劳动能力或部分丧失劳动能力且无法通过产业就业获得稳定收入的人口，符合低保条件的全部纳入最低生活保障范围，符合特困人员供养条件的全部纳入特困人员救助供养范围。</w:t>
      </w:r>
      <w:r>
        <w:rPr>
          <w:rFonts w:hint="default" w:ascii="Times New Roman" w:hAnsi="Times New Roman" w:eastAsia="仿宋_GB2312" w:cs="Times New Roman"/>
          <w:b w:val="0"/>
          <w:bCs w:val="0"/>
          <w:color w:val="auto"/>
          <w:kern w:val="2"/>
          <w:sz w:val="32"/>
          <w:szCs w:val="32"/>
          <w:highlight w:val="none"/>
          <w:u w:val="none" w:color="auto"/>
          <w:lang w:val="en-US" w:eastAsia="zh-CN" w:bidi="ar-SA"/>
        </w:rPr>
        <w:t>建立低保标准动态调整机制，完善社会救助和保障标准与物价上涨挂钩的联动机制，稳步提升兜底保障水平，使兜底保障对象基本生活水平与经济社会发展水平相适应</w:t>
      </w:r>
      <w:r>
        <w:rPr>
          <w:rFonts w:hint="eastAsia" w:ascii="Times New Roman" w:hAnsi="Times New Roman" w:eastAsia="仿宋_GB2312" w:cs="Times New Roman"/>
          <w:b w:val="0"/>
          <w:bCs w:val="0"/>
          <w:color w:val="auto"/>
          <w:kern w:val="2"/>
          <w:sz w:val="32"/>
          <w:szCs w:val="32"/>
          <w:highlight w:val="none"/>
          <w:u w:val="none" w:color="auto"/>
          <w:lang w:val="en-US" w:eastAsia="zh-CN" w:bidi="ar-SA"/>
        </w:rPr>
        <w:t>。</w:t>
      </w:r>
    </w:p>
    <w:p>
      <w:pPr>
        <w:pStyle w:val="2"/>
        <w:keepNext w:val="0"/>
        <w:keepLines w:val="0"/>
        <w:pageBreakBefore w:val="0"/>
        <w:widowControl w:val="0"/>
        <w:kinsoku/>
        <w:wordWrap/>
        <w:overflowPunct/>
        <w:topLinePunct w:val="0"/>
        <w:autoSpaceDE/>
        <w:autoSpaceDN/>
        <w:bidi w:val="0"/>
        <w:adjustRightInd/>
        <w:snapToGrid/>
        <w:spacing w:before="313" w:beforeLines="100" w:after="157" w:afterLines="50" w:line="600" w:lineRule="exact"/>
        <w:jc w:val="center"/>
        <w:textAlignment w:val="auto"/>
        <w:rPr>
          <w:rFonts w:hint="default" w:ascii="Times New Roman" w:hAnsi="Times New Roman" w:cs="Times New Roman"/>
          <w:color w:val="auto"/>
          <w:sz w:val="32"/>
          <w:szCs w:val="32"/>
          <w:highlight w:val="none"/>
          <w:u w:val="none" w:color="auto"/>
        </w:rPr>
      </w:pPr>
      <w:bookmarkStart w:id="137" w:name="_Toc30082"/>
      <w:bookmarkStart w:id="138" w:name="_Toc11640"/>
      <w:bookmarkStart w:id="139" w:name="_Toc29859"/>
      <w:bookmarkStart w:id="140" w:name="_Toc76939536"/>
      <w:r>
        <w:rPr>
          <w:rFonts w:hint="default" w:ascii="Times New Roman" w:hAnsi="Times New Roman" w:cs="Times New Roman"/>
          <w:color w:val="auto"/>
          <w:sz w:val="32"/>
          <w:szCs w:val="32"/>
          <w:highlight w:val="none"/>
          <w:u w:val="none" w:color="auto"/>
        </w:rPr>
        <w:t>第</w:t>
      </w:r>
      <w:r>
        <w:rPr>
          <w:rFonts w:hint="default" w:ascii="Times New Roman" w:hAnsi="Times New Roman" w:cs="Times New Roman"/>
          <w:color w:val="auto"/>
          <w:sz w:val="32"/>
          <w:szCs w:val="32"/>
          <w:highlight w:val="none"/>
          <w:u w:val="none" w:color="auto"/>
          <w:lang w:eastAsia="zh-CN"/>
        </w:rPr>
        <w:t>六</w:t>
      </w:r>
      <w:r>
        <w:rPr>
          <w:rFonts w:hint="default" w:ascii="Times New Roman" w:hAnsi="Times New Roman" w:cs="Times New Roman"/>
          <w:color w:val="auto"/>
          <w:sz w:val="32"/>
          <w:szCs w:val="32"/>
          <w:highlight w:val="none"/>
          <w:u w:val="none" w:color="auto"/>
        </w:rPr>
        <w:t>节 加强扶贫项目资产管理和监督</w:t>
      </w:r>
      <w:bookmarkEnd w:id="137"/>
      <w:bookmarkEnd w:id="138"/>
      <w:bookmarkEnd w:id="139"/>
      <w:bookmarkEnd w:id="140"/>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u w:val="none" w:color="auto"/>
        </w:rPr>
      </w:pPr>
      <w:r>
        <w:rPr>
          <w:rFonts w:hint="eastAsia" w:ascii="仿宋_GB2312" w:hAnsi="仿宋_GB2312" w:eastAsia="仿宋_GB2312" w:cs="仿宋_GB2312"/>
          <w:color w:val="auto"/>
          <w:sz w:val="32"/>
          <w:szCs w:val="32"/>
          <w:highlight w:val="none"/>
          <w:u w:val="none" w:color="auto"/>
        </w:rPr>
        <w:t>建立扶贫项目资产长效管理机制，确保各级各类扶贫项目资产产权清晰、责任明确、监管到位，持续发挥效益。</w:t>
      </w:r>
    </w:p>
    <w:p>
      <w:pPr>
        <w:pStyle w:val="4"/>
        <w:keepNext w:val="0"/>
        <w:keepLines w:val="0"/>
        <w:pageBreakBefore w:val="0"/>
        <w:widowControl w:val="0"/>
        <w:kinsoku/>
        <w:wordWrap/>
        <w:overflowPunct/>
        <w:topLinePunct w:val="0"/>
        <w:autoSpaceDE/>
        <w:autoSpaceDN/>
        <w:bidi w:val="0"/>
        <w:adjustRightInd w:val="0"/>
        <w:snapToGrid w:val="0"/>
        <w:spacing w:before="0" w:after="0" w:line="600" w:lineRule="exact"/>
        <w:ind w:firstLine="642" w:firstLineChars="200"/>
        <w:textAlignment w:val="auto"/>
        <w:rPr>
          <w:rFonts w:hint="eastAsia" w:ascii="仿宋_GB2312" w:hAnsi="仿宋_GB2312" w:eastAsia="仿宋_GB2312" w:cs="仿宋_GB2312"/>
          <w:color w:val="auto"/>
          <w:sz w:val="32"/>
          <w:szCs w:val="32"/>
          <w:highlight w:val="none"/>
          <w:u w:val="none" w:color="auto"/>
          <w:lang w:eastAsia="zh-CN"/>
        </w:rPr>
      </w:pPr>
      <w:bookmarkStart w:id="141" w:name="_Toc76939537"/>
      <w:bookmarkStart w:id="142" w:name="_Toc24219"/>
      <w:r>
        <w:rPr>
          <w:rFonts w:hint="eastAsia" w:ascii="仿宋_GB2312" w:hAnsi="仿宋_GB2312" w:eastAsia="仿宋_GB2312" w:cs="仿宋_GB2312"/>
          <w:color w:val="auto"/>
          <w:sz w:val="32"/>
          <w:szCs w:val="32"/>
          <w:highlight w:val="none"/>
          <w:u w:val="none" w:color="auto"/>
        </w:rPr>
        <w:t>一、全面做好扶贫项目资产登记确权</w:t>
      </w:r>
      <w:bookmarkEnd w:id="141"/>
      <w:bookmarkEnd w:id="142"/>
    </w:p>
    <w:p>
      <w:pPr>
        <w:pStyle w:val="4"/>
        <w:keepNext w:val="0"/>
        <w:keepLines w:val="0"/>
        <w:pageBreakBefore w:val="0"/>
        <w:widowControl w:val="0"/>
        <w:kinsoku/>
        <w:wordWrap/>
        <w:overflowPunct/>
        <w:topLinePunct w:val="0"/>
        <w:autoSpaceDE/>
        <w:autoSpaceDN/>
        <w:bidi w:val="0"/>
        <w:adjustRightInd w:val="0"/>
        <w:snapToGrid w:val="0"/>
        <w:spacing w:before="0" w:after="0" w:line="600" w:lineRule="exact"/>
        <w:ind w:firstLine="640" w:firstLineChars="200"/>
        <w:textAlignment w:val="auto"/>
        <w:rPr>
          <w:rFonts w:hint="eastAsia" w:ascii="仿宋_GB2312" w:hAnsi="仿宋_GB2312" w:eastAsia="仿宋_GB2312" w:cs="仿宋_GB2312"/>
          <w:b w:val="0"/>
          <w:bCs w:val="0"/>
          <w:color w:val="auto"/>
          <w:sz w:val="32"/>
          <w:szCs w:val="32"/>
          <w:highlight w:val="none"/>
          <w:u w:val="none" w:color="auto"/>
          <w:lang w:eastAsia="zh-CN"/>
        </w:rPr>
      </w:pPr>
      <w:r>
        <w:rPr>
          <w:rFonts w:hint="eastAsia" w:ascii="仿宋_GB2312" w:hAnsi="仿宋_GB2312" w:eastAsia="仿宋_GB2312" w:cs="仿宋_GB2312"/>
          <w:b w:val="0"/>
          <w:bCs w:val="0"/>
          <w:color w:val="auto"/>
          <w:sz w:val="32"/>
          <w:szCs w:val="32"/>
          <w:highlight w:val="none"/>
          <w:u w:val="none" w:color="auto"/>
          <w:lang w:eastAsia="zh-CN"/>
        </w:rPr>
        <w:t>对</w:t>
      </w:r>
      <w:r>
        <w:rPr>
          <w:rFonts w:hint="eastAsia" w:ascii="仿宋_GB2312" w:hAnsi="仿宋_GB2312" w:eastAsia="仿宋_GB2312" w:cs="仿宋_GB2312"/>
          <w:b w:val="0"/>
          <w:bCs w:val="0"/>
          <w:color w:val="auto"/>
          <w:sz w:val="32"/>
          <w:szCs w:val="32"/>
          <w:highlight w:val="none"/>
          <w:u w:val="none" w:color="auto"/>
        </w:rPr>
        <w:t>党的十八大以来各级财政资金、地方政府债券资金、东西协作资金、对口帮扶、“携手奔小康”资金、定点帮扶资金、社会捐赠等投入形成的扶贫项目资产进行全面摸底，</w:t>
      </w:r>
      <w:r>
        <w:rPr>
          <w:rFonts w:hint="eastAsia" w:ascii="仿宋_GB2312" w:hAnsi="仿宋_GB2312" w:eastAsia="仿宋_GB2312" w:cs="仿宋_GB2312"/>
          <w:b w:val="0"/>
          <w:bCs w:val="0"/>
          <w:color w:val="auto"/>
          <w:sz w:val="32"/>
          <w:szCs w:val="32"/>
          <w:highlight w:val="none"/>
          <w:u w:val="none" w:color="auto"/>
          <w:lang w:eastAsia="zh-CN"/>
        </w:rPr>
        <w:t>按照经营性资产、公益性资产、到户类资产管理。</w:t>
      </w:r>
      <w:r>
        <w:rPr>
          <w:rFonts w:hint="eastAsia" w:ascii="仿宋_GB2312" w:hAnsi="仿宋_GB2312" w:eastAsia="仿宋_GB2312" w:cs="仿宋_GB2312"/>
          <w:b w:val="0"/>
          <w:bCs w:val="0"/>
          <w:color w:val="auto"/>
          <w:sz w:val="32"/>
          <w:szCs w:val="32"/>
          <w:highlight w:val="none"/>
          <w:u w:val="none" w:color="auto"/>
        </w:rPr>
        <w:t>结合农村集体产权制度改革，按照“谁主管、谁负责”的原则，稳妥推进符合条件的扶贫项目资产确权登记，做好资产移交，并纳入相关管理体系</w:t>
      </w:r>
      <w:r>
        <w:rPr>
          <w:rFonts w:hint="eastAsia" w:ascii="仿宋_GB2312" w:hAnsi="仿宋_GB2312" w:eastAsia="仿宋_GB2312" w:cs="仿宋_GB2312"/>
          <w:b w:val="0"/>
          <w:bCs w:val="0"/>
          <w:color w:val="auto"/>
          <w:sz w:val="32"/>
          <w:szCs w:val="32"/>
          <w:highlight w:val="none"/>
          <w:u w:val="none" w:color="auto"/>
          <w:lang w:eastAsia="zh-CN"/>
        </w:rPr>
        <w:t>。</w:t>
      </w:r>
      <w:r>
        <w:rPr>
          <w:rFonts w:hint="eastAsia" w:ascii="仿宋_GB2312" w:hAnsi="仿宋_GB2312" w:eastAsia="仿宋_GB2312" w:cs="仿宋_GB2312"/>
          <w:b w:val="0"/>
          <w:bCs w:val="0"/>
          <w:color w:val="auto"/>
          <w:sz w:val="32"/>
          <w:szCs w:val="32"/>
          <w:highlight w:val="none"/>
          <w:u w:val="none" w:color="auto"/>
        </w:rPr>
        <w:t>对经营性资产，根据资金来源、受益范围、管理需要等明确权属，尽可能明确到获得收益的个人、村集体经济组织等。难以明确到个人的扶贫项目资产，原则上应明确到村集体经济组织，纳入农村集体资产管理范围，并按照农村集体产权制度改革要求有序推进股份合作制改革。对公益性资产，项目建成后及时办理移交手续，按照行业相关要求进行确权和管理。到户类资产，确权给农户所有</w:t>
      </w:r>
      <w:r>
        <w:rPr>
          <w:rFonts w:hint="eastAsia" w:ascii="仿宋_GB2312" w:hAnsi="仿宋_GB2312" w:eastAsia="仿宋_GB2312" w:cs="仿宋_GB2312"/>
          <w:b w:val="0"/>
          <w:bCs w:val="0"/>
          <w:color w:val="auto"/>
          <w:sz w:val="32"/>
          <w:szCs w:val="32"/>
          <w:highlight w:val="none"/>
          <w:u w:val="none" w:color="auto"/>
          <w:lang w:eastAsia="zh-CN"/>
        </w:rPr>
        <w:t>，由农户自行管理。村级组织和有关部门要加强指导和帮扶，使到户类资产更好发挥效益</w:t>
      </w:r>
      <w:r>
        <w:rPr>
          <w:rFonts w:hint="eastAsia" w:ascii="仿宋_GB2312" w:hAnsi="仿宋_GB2312" w:eastAsia="仿宋_GB2312" w:cs="仿宋_GB2312"/>
          <w:b w:val="0"/>
          <w:bCs w:val="0"/>
          <w:color w:val="auto"/>
          <w:sz w:val="32"/>
          <w:szCs w:val="32"/>
          <w:highlight w:val="none"/>
          <w:u w:val="none" w:color="auto"/>
        </w:rPr>
        <w:t>。对属于不动产的，依法办理确权登记。县级人民政府统筹，落实行业部门责任，建立扶贫项目资产管理台账并动态管理。</w:t>
      </w:r>
      <w:bookmarkStart w:id="143" w:name="_Toc31002"/>
      <w:bookmarkStart w:id="144" w:name="_Toc76939538"/>
    </w:p>
    <w:p>
      <w:pPr>
        <w:pStyle w:val="4"/>
        <w:keepNext w:val="0"/>
        <w:keepLines w:val="0"/>
        <w:pageBreakBefore w:val="0"/>
        <w:widowControl w:val="0"/>
        <w:kinsoku/>
        <w:wordWrap/>
        <w:overflowPunct/>
        <w:topLinePunct w:val="0"/>
        <w:autoSpaceDE/>
        <w:autoSpaceDN/>
        <w:bidi w:val="0"/>
        <w:adjustRightInd w:val="0"/>
        <w:snapToGrid w:val="0"/>
        <w:spacing w:before="0" w:after="0" w:line="600" w:lineRule="exact"/>
        <w:ind w:firstLine="642" w:firstLineChars="200"/>
        <w:textAlignment w:val="auto"/>
        <w:rPr>
          <w:rFonts w:hint="eastAsia" w:ascii="仿宋_GB2312" w:hAnsi="仿宋_GB2312" w:eastAsia="仿宋_GB2312" w:cs="仿宋_GB2312"/>
          <w:color w:val="auto"/>
          <w:sz w:val="32"/>
          <w:szCs w:val="32"/>
          <w:highlight w:val="none"/>
          <w:u w:val="none" w:color="auto"/>
          <w:lang w:eastAsia="zh-CN"/>
        </w:rPr>
      </w:pPr>
      <w:r>
        <w:rPr>
          <w:rFonts w:hint="eastAsia" w:ascii="仿宋_GB2312" w:hAnsi="仿宋_GB2312" w:eastAsia="仿宋_GB2312" w:cs="仿宋_GB2312"/>
          <w:color w:val="auto"/>
          <w:sz w:val="32"/>
          <w:szCs w:val="32"/>
          <w:highlight w:val="none"/>
          <w:u w:val="none" w:color="auto"/>
        </w:rPr>
        <w:t>二、规范扶贫项目资产后续管理运营</w:t>
      </w:r>
      <w:bookmarkEnd w:id="143"/>
      <w:bookmarkEnd w:id="144"/>
    </w:p>
    <w:p>
      <w:pPr>
        <w:pStyle w:val="4"/>
        <w:keepNext w:val="0"/>
        <w:keepLines w:val="0"/>
        <w:pageBreakBefore w:val="0"/>
        <w:widowControl w:val="0"/>
        <w:kinsoku/>
        <w:wordWrap/>
        <w:overflowPunct/>
        <w:topLinePunct w:val="0"/>
        <w:autoSpaceDE/>
        <w:autoSpaceDN/>
        <w:bidi w:val="0"/>
        <w:adjustRightInd w:val="0"/>
        <w:snapToGrid w:val="0"/>
        <w:spacing w:before="0" w:after="0" w:line="600" w:lineRule="exact"/>
        <w:ind w:firstLine="640" w:firstLineChars="200"/>
        <w:textAlignment w:val="auto"/>
        <w:rPr>
          <w:rFonts w:hint="eastAsia" w:ascii="仿宋_GB2312" w:hAnsi="仿宋_GB2312" w:eastAsia="仿宋_GB2312" w:cs="仿宋_GB2312"/>
          <w:b w:val="0"/>
          <w:bCs w:val="0"/>
          <w:color w:val="auto"/>
          <w:sz w:val="32"/>
          <w:szCs w:val="32"/>
          <w:highlight w:val="none"/>
          <w:u w:val="none" w:color="auto"/>
        </w:rPr>
      </w:pPr>
      <w:r>
        <w:rPr>
          <w:rFonts w:hint="eastAsia" w:ascii="仿宋_GB2312" w:hAnsi="仿宋_GB2312" w:eastAsia="仿宋_GB2312" w:cs="仿宋_GB2312"/>
          <w:b w:val="0"/>
          <w:bCs w:val="0"/>
          <w:color w:val="auto"/>
          <w:sz w:val="32"/>
          <w:szCs w:val="32"/>
          <w:highlight w:val="none"/>
          <w:u w:val="none" w:color="auto"/>
        </w:rPr>
        <w:t>对经营性资产，加强运营管理，完善运营方案，明确权利义务，做好风险防控，防止资产流失和被侵占，管护经费原则上从经营收益中列支。对公益性资产，按照“所有权与管护权相结合”“谁主管、谁负责”原则落实管护主体，明确责任单位和管护人责任。通过调整优化现有公益性岗位等方式解决管护力量不足问题，优先聘请符合条件的脱贫人口参与管护。属于村集体的公益性资产管护经费，可由村集体经营收益、地方财政资金统筹解决。各级行业主管部门按照职责分工，根据行业领域资产管理制度和规定，履行行业监管职责。强化风险防范，建立预警机制，根据项目资产实施主体的经营及抵御风险能力、商业信誉及资产状况等，设置预警条件。任何单位和个人不得随意处置国有和集体扶贫项目资产。确需处置的，应严格按照国有资产、集体资产管理有关规定，履行相应审批手续进行规范处置。</w:t>
      </w:r>
      <w:bookmarkStart w:id="145" w:name="_Toc24728"/>
      <w:bookmarkStart w:id="146" w:name="_Toc76939539"/>
    </w:p>
    <w:p>
      <w:pPr>
        <w:pStyle w:val="4"/>
        <w:keepNext w:val="0"/>
        <w:keepLines w:val="0"/>
        <w:pageBreakBefore w:val="0"/>
        <w:widowControl w:val="0"/>
        <w:kinsoku/>
        <w:wordWrap/>
        <w:overflowPunct/>
        <w:topLinePunct w:val="0"/>
        <w:autoSpaceDE/>
        <w:autoSpaceDN/>
        <w:bidi w:val="0"/>
        <w:adjustRightInd w:val="0"/>
        <w:snapToGrid w:val="0"/>
        <w:spacing w:before="0" w:after="0" w:line="600" w:lineRule="exact"/>
        <w:ind w:firstLine="642" w:firstLineChars="200"/>
        <w:textAlignment w:val="auto"/>
        <w:rPr>
          <w:rFonts w:hint="eastAsia" w:ascii="仿宋_GB2312" w:hAnsi="仿宋_GB2312" w:eastAsia="仿宋_GB2312" w:cs="仿宋_GB2312"/>
          <w:color w:val="auto"/>
          <w:sz w:val="32"/>
          <w:szCs w:val="32"/>
          <w:highlight w:val="none"/>
          <w:u w:val="none" w:color="auto"/>
          <w:lang w:eastAsia="zh-CN"/>
        </w:rPr>
      </w:pPr>
      <w:r>
        <w:rPr>
          <w:rFonts w:hint="eastAsia" w:ascii="仿宋_GB2312" w:hAnsi="仿宋_GB2312" w:eastAsia="仿宋_GB2312" w:cs="仿宋_GB2312"/>
          <w:color w:val="auto"/>
          <w:sz w:val="32"/>
          <w:szCs w:val="32"/>
          <w:highlight w:val="none"/>
          <w:u w:val="none" w:color="auto"/>
        </w:rPr>
        <w:t>三、严格落实扶贫项目资产监督和收益分配</w:t>
      </w:r>
      <w:bookmarkEnd w:id="145"/>
      <w:bookmarkEnd w:id="146"/>
    </w:p>
    <w:p>
      <w:pPr>
        <w:pStyle w:val="4"/>
        <w:keepNext w:val="0"/>
        <w:keepLines w:val="0"/>
        <w:pageBreakBefore w:val="0"/>
        <w:widowControl w:val="0"/>
        <w:kinsoku/>
        <w:wordWrap/>
        <w:overflowPunct/>
        <w:topLinePunct w:val="0"/>
        <w:autoSpaceDE/>
        <w:autoSpaceDN/>
        <w:bidi w:val="0"/>
        <w:adjustRightInd w:val="0"/>
        <w:snapToGrid w:val="0"/>
        <w:spacing w:before="0" w:after="0" w:line="600" w:lineRule="exact"/>
        <w:ind w:firstLine="640" w:firstLineChars="200"/>
        <w:textAlignment w:val="auto"/>
        <w:rPr>
          <w:rFonts w:hint="eastAsia" w:ascii="仿宋_GB2312" w:hAnsi="仿宋_GB2312" w:eastAsia="仿宋_GB2312" w:cs="仿宋_GB2312"/>
          <w:color w:val="auto"/>
          <w:spacing w:val="6"/>
          <w:sz w:val="32"/>
          <w:szCs w:val="32"/>
          <w:highlight w:val="none"/>
          <w:u w:val="none" w:color="auto"/>
        </w:rPr>
      </w:pPr>
      <w:r>
        <w:rPr>
          <w:rFonts w:hint="eastAsia" w:ascii="仿宋_GB2312" w:hAnsi="仿宋_GB2312" w:eastAsia="仿宋_GB2312" w:cs="仿宋_GB2312"/>
          <w:b w:val="0"/>
          <w:bCs w:val="0"/>
          <w:color w:val="auto"/>
          <w:sz w:val="32"/>
          <w:szCs w:val="32"/>
          <w:highlight w:val="none"/>
          <w:u w:val="none" w:color="auto"/>
        </w:rPr>
        <w:t>严格落实公告公示制度，提高项目资产后续管理和运营透明度。</w:t>
      </w:r>
      <w:r>
        <w:rPr>
          <w:rFonts w:hint="eastAsia" w:ascii="仿宋_GB2312" w:hAnsi="仿宋_GB2312" w:eastAsia="仿宋_GB2312" w:cs="仿宋_GB2312"/>
          <w:b w:val="0"/>
          <w:bCs w:val="0"/>
          <w:color w:val="auto"/>
          <w:sz w:val="32"/>
          <w:szCs w:val="32"/>
          <w:highlight w:val="none"/>
          <w:u w:val="none" w:color="auto"/>
          <w:lang w:eastAsia="zh-CN"/>
        </w:rPr>
        <w:t>科学制定扶贫项目资产运营方案和收益分配机制，</w:t>
      </w:r>
      <w:r>
        <w:rPr>
          <w:rFonts w:hint="eastAsia" w:ascii="仿宋_GB2312" w:hAnsi="仿宋_GB2312" w:eastAsia="仿宋_GB2312" w:cs="仿宋_GB2312"/>
          <w:b w:val="0"/>
          <w:bCs w:val="0"/>
          <w:color w:val="auto"/>
          <w:sz w:val="32"/>
          <w:szCs w:val="32"/>
          <w:highlight w:val="none"/>
          <w:u w:val="none" w:color="auto"/>
        </w:rPr>
        <w:t>完善村务监督机制，发挥村务监督委员会、村集体经济组织监事会、驻村工作队等的监督作用，强化基层纪检监督组织与村务监督委员会的沟通衔接。扶贫项目资产所得收益</w:t>
      </w:r>
      <w:r>
        <w:rPr>
          <w:rFonts w:hint="eastAsia" w:ascii="仿宋_GB2312" w:hAnsi="仿宋_GB2312" w:eastAsia="仿宋_GB2312" w:cs="仿宋_GB2312"/>
          <w:b w:val="0"/>
          <w:bCs w:val="0"/>
          <w:color w:val="auto"/>
          <w:sz w:val="32"/>
          <w:szCs w:val="32"/>
          <w:highlight w:val="none"/>
          <w:u w:val="none" w:color="auto"/>
          <w:lang w:eastAsia="zh-CN"/>
        </w:rPr>
        <w:t>、提取的公积公益金，</w:t>
      </w:r>
      <w:r>
        <w:rPr>
          <w:rFonts w:hint="eastAsia" w:ascii="仿宋_GB2312" w:hAnsi="仿宋_GB2312" w:eastAsia="仿宋_GB2312" w:cs="仿宋_GB2312"/>
          <w:b w:val="0"/>
          <w:bCs w:val="0"/>
          <w:color w:val="auto"/>
          <w:sz w:val="32"/>
          <w:szCs w:val="32"/>
          <w:highlight w:val="none"/>
          <w:u w:val="none" w:color="auto"/>
        </w:rPr>
        <w:t>重点用于</w:t>
      </w:r>
      <w:r>
        <w:rPr>
          <w:rFonts w:hint="eastAsia" w:ascii="仿宋_GB2312" w:hAnsi="仿宋_GB2312" w:eastAsia="仿宋_GB2312" w:cs="仿宋_GB2312"/>
          <w:b w:val="0"/>
          <w:bCs w:val="0"/>
          <w:color w:val="auto"/>
          <w:spacing w:val="6"/>
          <w:sz w:val="32"/>
          <w:szCs w:val="32"/>
          <w:highlight w:val="none"/>
          <w:u w:val="none" w:color="auto"/>
          <w:lang w:eastAsia="zh-CN"/>
        </w:rPr>
        <w:t>项目运行管护、村级公益事业、</w:t>
      </w:r>
      <w:r>
        <w:rPr>
          <w:rFonts w:hint="eastAsia" w:ascii="仿宋_GB2312" w:hAnsi="仿宋_GB2312" w:eastAsia="仿宋_GB2312" w:cs="仿宋_GB2312"/>
          <w:b w:val="0"/>
          <w:bCs w:val="0"/>
          <w:color w:val="auto"/>
          <w:spacing w:val="6"/>
          <w:sz w:val="32"/>
          <w:szCs w:val="32"/>
          <w:highlight w:val="none"/>
          <w:u w:val="none" w:color="auto"/>
        </w:rPr>
        <w:t>巩固拓展脱贫攻坚成果和全面实现乡村振兴</w:t>
      </w:r>
      <w:r>
        <w:rPr>
          <w:rFonts w:hint="eastAsia" w:ascii="仿宋_GB2312" w:hAnsi="仿宋_GB2312" w:eastAsia="仿宋_GB2312" w:cs="仿宋_GB2312"/>
          <w:b w:val="0"/>
          <w:bCs w:val="0"/>
          <w:color w:val="auto"/>
          <w:spacing w:val="6"/>
          <w:sz w:val="32"/>
          <w:szCs w:val="32"/>
          <w:highlight w:val="none"/>
          <w:u w:val="none" w:color="auto"/>
          <w:lang w:eastAsia="zh-CN"/>
        </w:rPr>
        <w:t>等方面</w:t>
      </w:r>
      <w:r>
        <w:rPr>
          <w:rFonts w:hint="eastAsia" w:ascii="仿宋_GB2312" w:hAnsi="仿宋_GB2312" w:eastAsia="仿宋_GB2312" w:cs="仿宋_GB2312"/>
          <w:b w:val="0"/>
          <w:bCs w:val="0"/>
          <w:color w:val="auto"/>
          <w:spacing w:val="6"/>
          <w:sz w:val="32"/>
          <w:szCs w:val="32"/>
          <w:highlight w:val="none"/>
          <w:u w:val="none" w:color="auto"/>
        </w:rPr>
        <w:t>。属于村集体的资产收益，通过设置一定的条件，鼓励</w:t>
      </w:r>
      <w:r>
        <w:rPr>
          <w:rFonts w:hint="eastAsia" w:ascii="仿宋_GB2312" w:hAnsi="仿宋_GB2312" w:eastAsia="仿宋_GB2312" w:cs="仿宋_GB2312"/>
          <w:b w:val="0"/>
          <w:bCs w:val="0"/>
          <w:color w:val="auto"/>
          <w:spacing w:val="6"/>
          <w:sz w:val="32"/>
          <w:szCs w:val="32"/>
          <w:highlight w:val="none"/>
          <w:u w:val="none" w:color="auto"/>
          <w:lang w:eastAsia="zh-CN"/>
        </w:rPr>
        <w:t>以</w:t>
      </w:r>
      <w:r>
        <w:rPr>
          <w:rFonts w:hint="eastAsia" w:ascii="仿宋_GB2312" w:hAnsi="仿宋_GB2312" w:eastAsia="仿宋_GB2312" w:cs="仿宋_GB2312"/>
          <w:b w:val="0"/>
          <w:bCs w:val="0"/>
          <w:color w:val="auto"/>
          <w:spacing w:val="6"/>
          <w:sz w:val="32"/>
          <w:szCs w:val="32"/>
          <w:highlight w:val="none"/>
          <w:u w:val="none" w:color="auto"/>
        </w:rPr>
        <w:t>参加村内项目建设和发展等劳动增收方式进行分配</w:t>
      </w:r>
      <w:r>
        <w:rPr>
          <w:rFonts w:hint="eastAsia" w:ascii="仿宋_GB2312" w:hAnsi="仿宋_GB2312" w:eastAsia="仿宋_GB2312" w:cs="仿宋_GB2312"/>
          <w:b w:val="0"/>
          <w:bCs w:val="0"/>
          <w:strike w:val="0"/>
          <w:dstrike w:val="0"/>
          <w:color w:val="auto"/>
          <w:spacing w:val="6"/>
          <w:sz w:val="32"/>
          <w:szCs w:val="32"/>
          <w:highlight w:val="none"/>
          <w:u w:val="none" w:color="auto"/>
          <w:lang w:eastAsia="zh-CN"/>
        </w:rPr>
        <w:t>，</w:t>
      </w:r>
      <w:r>
        <w:rPr>
          <w:rFonts w:hint="eastAsia" w:ascii="仿宋_GB2312" w:hAnsi="仿宋_GB2312" w:eastAsia="仿宋_GB2312" w:cs="仿宋_GB2312"/>
          <w:b w:val="0"/>
          <w:bCs w:val="0"/>
          <w:color w:val="auto"/>
          <w:spacing w:val="6"/>
          <w:sz w:val="32"/>
          <w:szCs w:val="32"/>
          <w:highlight w:val="none"/>
          <w:u w:val="none" w:color="auto"/>
        </w:rPr>
        <w:t>严禁简单发钱发物。</w:t>
      </w:r>
    </w:p>
    <w:p>
      <w:pPr>
        <w:pStyle w:val="3"/>
        <w:keepNext w:val="0"/>
        <w:keepLines w:val="0"/>
        <w:pageBreakBefore w:val="0"/>
        <w:widowControl w:val="0"/>
        <w:kinsoku/>
        <w:wordWrap/>
        <w:overflowPunct/>
        <w:topLinePunct w:val="0"/>
        <w:autoSpaceDE/>
        <w:autoSpaceDN/>
        <w:bidi w:val="0"/>
        <w:adjustRightInd/>
        <w:snapToGrid/>
        <w:spacing w:before="313" w:beforeLines="100" w:after="157" w:afterLines="50" w:line="600" w:lineRule="exact"/>
        <w:jc w:val="center"/>
        <w:textAlignment w:val="auto"/>
        <w:rPr>
          <w:rFonts w:hint="default" w:ascii="Times New Roman" w:hAnsi="Times New Roman" w:cs="Times New Roman"/>
          <w:color w:val="auto"/>
          <w:sz w:val="32"/>
          <w:szCs w:val="32"/>
          <w:highlight w:val="none"/>
          <w:u w:val="none" w:color="auto"/>
        </w:rPr>
      </w:pPr>
      <w:bookmarkStart w:id="147" w:name="_Toc76939540"/>
      <w:bookmarkStart w:id="148" w:name="_Toc24836"/>
      <w:bookmarkStart w:id="149" w:name="_Toc17241"/>
      <w:bookmarkStart w:id="150" w:name="_Toc19731"/>
      <w:r>
        <w:rPr>
          <w:rFonts w:hint="default" w:ascii="Times New Roman" w:hAnsi="Times New Roman" w:cs="Times New Roman"/>
          <w:color w:val="auto"/>
          <w:sz w:val="32"/>
          <w:szCs w:val="32"/>
          <w:highlight w:val="none"/>
          <w:u w:val="none" w:color="auto"/>
        </w:rPr>
        <w:t>第三章 有效衔接乡村振兴战略</w:t>
      </w:r>
      <w:bookmarkEnd w:id="147"/>
      <w:bookmarkEnd w:id="148"/>
      <w:bookmarkEnd w:id="149"/>
      <w:bookmarkEnd w:id="150"/>
    </w:p>
    <w:p>
      <w:pPr>
        <w:pStyle w:val="2"/>
        <w:keepNext w:val="0"/>
        <w:keepLines w:val="0"/>
        <w:pageBreakBefore w:val="0"/>
        <w:widowControl w:val="0"/>
        <w:kinsoku/>
        <w:wordWrap/>
        <w:overflowPunct/>
        <w:topLinePunct w:val="0"/>
        <w:autoSpaceDE/>
        <w:autoSpaceDN/>
        <w:bidi w:val="0"/>
        <w:adjustRightInd/>
        <w:snapToGrid/>
        <w:spacing w:before="157" w:beforeLines="50" w:after="157" w:afterLines="50" w:line="620" w:lineRule="exact"/>
        <w:jc w:val="center"/>
        <w:textAlignment w:val="auto"/>
        <w:rPr>
          <w:rFonts w:hint="default" w:ascii="Times New Roman" w:hAnsi="Times New Roman" w:cs="Times New Roman"/>
          <w:color w:val="auto"/>
          <w:sz w:val="32"/>
          <w:szCs w:val="32"/>
          <w:highlight w:val="none"/>
          <w:u w:val="none" w:color="auto"/>
        </w:rPr>
      </w:pPr>
      <w:bookmarkStart w:id="151" w:name="_Toc15784"/>
      <w:bookmarkStart w:id="152" w:name="_Toc21144"/>
      <w:bookmarkStart w:id="153" w:name="_Toc76939541"/>
      <w:bookmarkStart w:id="154" w:name="_Toc20903"/>
      <w:r>
        <w:rPr>
          <w:rFonts w:hint="default" w:ascii="Times New Roman" w:hAnsi="Times New Roman" w:cs="Times New Roman"/>
          <w:color w:val="auto"/>
          <w:sz w:val="32"/>
          <w:szCs w:val="32"/>
          <w:highlight w:val="none"/>
          <w:u w:val="none" w:color="auto"/>
        </w:rPr>
        <w:t>第一节 壮大乡村特色产业</w:t>
      </w:r>
      <w:bookmarkEnd w:id="151"/>
      <w:bookmarkEnd w:id="152"/>
      <w:bookmarkEnd w:id="153"/>
      <w:bookmarkEnd w:id="154"/>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仿宋_GB2312" w:cs="Times New Roman"/>
          <w:color w:val="auto"/>
          <w:sz w:val="32"/>
          <w:szCs w:val="32"/>
          <w:highlight w:val="none"/>
          <w:u w:val="none" w:color="auto"/>
        </w:rPr>
      </w:pPr>
      <w:r>
        <w:rPr>
          <w:rFonts w:hint="default" w:ascii="Times New Roman" w:hAnsi="Times New Roman" w:eastAsia="仿宋_GB2312" w:cs="Times New Roman"/>
          <w:color w:val="auto"/>
          <w:sz w:val="32"/>
          <w:szCs w:val="32"/>
          <w:highlight w:val="none"/>
          <w:u w:val="none" w:color="auto"/>
        </w:rPr>
        <w:t>立足</w:t>
      </w:r>
      <w:r>
        <w:rPr>
          <w:rFonts w:hint="eastAsia" w:ascii="Times New Roman" w:hAnsi="Times New Roman" w:eastAsia="仿宋_GB2312" w:cs="Times New Roman"/>
          <w:color w:val="auto"/>
          <w:sz w:val="32"/>
          <w:szCs w:val="32"/>
          <w:highlight w:val="none"/>
          <w:u w:val="none" w:color="auto"/>
          <w:lang w:eastAsia="zh-CN"/>
        </w:rPr>
        <w:t>各</w:t>
      </w:r>
      <w:r>
        <w:rPr>
          <w:rFonts w:hint="default" w:ascii="Times New Roman" w:hAnsi="Times New Roman" w:eastAsia="仿宋_GB2312" w:cs="Times New Roman"/>
          <w:color w:val="auto"/>
          <w:sz w:val="32"/>
          <w:szCs w:val="32"/>
          <w:highlight w:val="none"/>
          <w:u w:val="none" w:color="auto"/>
        </w:rPr>
        <w:t>地气候、生态、生物、文化等资源禀赋，发掘农业农村多种功能和价值，</w:t>
      </w:r>
      <w:r>
        <w:rPr>
          <w:rFonts w:hint="default" w:ascii="Times New Roman" w:hAnsi="Times New Roman" w:eastAsia="仿宋_GB2312" w:cs="Times New Roman"/>
          <w:color w:val="auto"/>
          <w:sz w:val="32"/>
          <w:szCs w:val="32"/>
          <w:highlight w:val="none"/>
          <w:u w:val="none" w:color="auto"/>
          <w:lang w:eastAsia="zh-CN"/>
        </w:rPr>
        <w:t>注重产业后续长期培育，尊重市场规律和产业发展规律，</w:t>
      </w:r>
      <w:r>
        <w:rPr>
          <w:rFonts w:hint="default" w:ascii="Times New Roman" w:hAnsi="Times New Roman" w:eastAsia="仿宋_GB2312" w:cs="Times New Roman"/>
          <w:color w:val="auto"/>
          <w:sz w:val="32"/>
          <w:szCs w:val="32"/>
          <w:highlight w:val="none"/>
          <w:u w:val="none" w:color="auto"/>
        </w:rPr>
        <w:t>着力培育新产业、新业态、新模式，</w:t>
      </w:r>
      <w:r>
        <w:rPr>
          <w:rFonts w:hint="default" w:ascii="Times New Roman" w:hAnsi="Times New Roman" w:eastAsia="仿宋_GB2312" w:cs="Times New Roman"/>
          <w:color w:val="auto"/>
          <w:sz w:val="32"/>
          <w:szCs w:val="32"/>
          <w:highlight w:val="none"/>
          <w:u w:val="none" w:color="auto"/>
          <w:lang w:eastAsia="zh-CN"/>
        </w:rPr>
        <w:t>围绕全省打造十大优势特色千亿产业，</w:t>
      </w:r>
      <w:r>
        <w:rPr>
          <w:rFonts w:hint="default" w:ascii="Times New Roman" w:hAnsi="Times New Roman" w:eastAsia="仿宋_GB2312" w:cs="Times New Roman"/>
          <w:color w:val="auto"/>
          <w:sz w:val="32"/>
          <w:szCs w:val="32"/>
          <w:highlight w:val="none"/>
          <w:u w:val="none" w:color="auto"/>
        </w:rPr>
        <w:t>深入实施六大强农行动，推动乡村特色产业进一步发展壮大，为巩固拓展脱贫攻坚成果同乡村振兴有效衔接奠定坚实基础。</w:t>
      </w:r>
    </w:p>
    <w:p>
      <w:pPr>
        <w:pStyle w:val="4"/>
        <w:keepNext w:val="0"/>
        <w:keepLines w:val="0"/>
        <w:pageBreakBefore w:val="0"/>
        <w:widowControl w:val="0"/>
        <w:kinsoku/>
        <w:wordWrap/>
        <w:overflowPunct/>
        <w:topLinePunct w:val="0"/>
        <w:autoSpaceDE/>
        <w:autoSpaceDN/>
        <w:bidi w:val="0"/>
        <w:adjustRightInd/>
        <w:snapToGrid/>
        <w:spacing w:before="0" w:after="0" w:line="620" w:lineRule="exact"/>
        <w:ind w:firstLine="642" w:firstLineChars="200"/>
        <w:textAlignment w:val="auto"/>
        <w:rPr>
          <w:rFonts w:hint="eastAsia" w:ascii="仿宋_GB2312" w:hAnsi="仿宋_GB2312" w:eastAsia="仿宋_GB2312" w:cs="仿宋_GB2312"/>
          <w:color w:val="auto"/>
          <w:sz w:val="32"/>
          <w:szCs w:val="32"/>
          <w:highlight w:val="none"/>
          <w:u w:val="none" w:color="auto"/>
          <w:lang w:eastAsia="zh-CN"/>
        </w:rPr>
      </w:pPr>
      <w:bookmarkStart w:id="155" w:name="_Toc12335"/>
      <w:bookmarkStart w:id="156" w:name="_Toc7681"/>
      <w:bookmarkStart w:id="157" w:name="_Toc76939542"/>
      <w:r>
        <w:rPr>
          <w:rFonts w:hint="eastAsia" w:ascii="仿宋_GB2312" w:hAnsi="仿宋_GB2312" w:eastAsia="仿宋_GB2312" w:cs="仿宋_GB2312"/>
          <w:color w:val="auto"/>
          <w:sz w:val="32"/>
          <w:szCs w:val="32"/>
          <w:highlight w:val="none"/>
          <w:u w:val="none" w:color="auto"/>
        </w:rPr>
        <w:t>一、</w:t>
      </w:r>
      <w:r>
        <w:rPr>
          <w:rFonts w:hint="eastAsia" w:ascii="仿宋_GB2312" w:hAnsi="仿宋_GB2312" w:eastAsia="仿宋_GB2312" w:cs="仿宋_GB2312"/>
          <w:color w:val="auto"/>
          <w:sz w:val="32"/>
          <w:szCs w:val="32"/>
          <w:highlight w:val="none"/>
          <w:u w:val="none" w:color="auto"/>
          <w:lang w:eastAsia="zh-CN"/>
        </w:rPr>
        <w:t>推进</w:t>
      </w:r>
      <w:r>
        <w:rPr>
          <w:rFonts w:hint="eastAsia" w:ascii="仿宋_GB2312" w:hAnsi="仿宋_GB2312" w:eastAsia="仿宋_GB2312" w:cs="仿宋_GB2312"/>
          <w:color w:val="auto"/>
          <w:sz w:val="32"/>
          <w:szCs w:val="32"/>
          <w:highlight w:val="none"/>
          <w:u w:val="none" w:color="auto"/>
        </w:rPr>
        <w:t>乡村</w:t>
      </w:r>
      <w:r>
        <w:rPr>
          <w:rFonts w:hint="eastAsia" w:ascii="仿宋_GB2312" w:hAnsi="仿宋_GB2312" w:eastAsia="仿宋_GB2312" w:cs="仿宋_GB2312"/>
          <w:color w:val="auto"/>
          <w:sz w:val="32"/>
          <w:szCs w:val="32"/>
          <w:highlight w:val="none"/>
          <w:u w:val="none" w:color="auto"/>
          <w:lang w:eastAsia="zh-CN"/>
        </w:rPr>
        <w:t>优势特色</w:t>
      </w:r>
      <w:r>
        <w:rPr>
          <w:rFonts w:hint="eastAsia" w:ascii="仿宋_GB2312" w:hAnsi="仿宋_GB2312" w:eastAsia="仿宋_GB2312" w:cs="仿宋_GB2312"/>
          <w:color w:val="auto"/>
          <w:sz w:val="32"/>
          <w:szCs w:val="32"/>
          <w:highlight w:val="none"/>
          <w:u w:val="none" w:color="auto"/>
        </w:rPr>
        <w:t>产业</w:t>
      </w:r>
      <w:bookmarkEnd w:id="155"/>
      <w:bookmarkEnd w:id="156"/>
      <w:bookmarkEnd w:id="157"/>
      <w:r>
        <w:rPr>
          <w:rFonts w:hint="eastAsia" w:ascii="仿宋_GB2312" w:hAnsi="仿宋_GB2312" w:eastAsia="仿宋_GB2312" w:cs="仿宋_GB2312"/>
          <w:color w:val="auto"/>
          <w:sz w:val="32"/>
          <w:szCs w:val="32"/>
          <w:highlight w:val="none"/>
          <w:u w:val="none" w:color="auto"/>
          <w:lang w:eastAsia="zh-CN"/>
        </w:rPr>
        <w:t>全产业链发展</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color w:val="auto"/>
          <w:sz w:val="32"/>
          <w:szCs w:val="32"/>
          <w:highlight w:val="none"/>
          <w:u w:val="none" w:color="auto"/>
        </w:rPr>
      </w:pPr>
      <w:r>
        <w:rPr>
          <w:rFonts w:hint="eastAsia" w:ascii="仿宋_GB2312" w:hAnsi="仿宋_GB2312" w:eastAsia="仿宋_GB2312" w:cs="仿宋_GB2312"/>
          <w:b w:val="0"/>
          <w:bCs w:val="0"/>
          <w:color w:val="auto"/>
          <w:sz w:val="32"/>
          <w:szCs w:val="32"/>
          <w:highlight w:val="none"/>
          <w:u w:val="none" w:color="auto"/>
          <w:lang w:eastAsia="zh-CN"/>
        </w:rPr>
        <w:t>促进优势特色产业聚集发展</w:t>
      </w:r>
      <w:r>
        <w:rPr>
          <w:rFonts w:hint="eastAsia" w:ascii="仿宋_GB2312" w:hAnsi="仿宋_GB2312" w:eastAsia="仿宋_GB2312" w:cs="仿宋_GB2312"/>
          <w:b w:val="0"/>
          <w:bCs w:val="0"/>
          <w:color w:val="auto"/>
          <w:sz w:val="32"/>
          <w:szCs w:val="32"/>
          <w:highlight w:val="none"/>
          <w:u w:val="none" w:color="auto"/>
        </w:rPr>
        <w:t>。</w:t>
      </w:r>
      <w:r>
        <w:rPr>
          <w:rFonts w:hint="eastAsia" w:ascii="仿宋_GB2312" w:hAnsi="仿宋_GB2312" w:eastAsia="仿宋_GB2312" w:cs="仿宋_GB2312"/>
          <w:color w:val="auto"/>
          <w:sz w:val="32"/>
          <w:szCs w:val="32"/>
          <w:highlight w:val="none"/>
          <w:u w:val="none" w:color="auto"/>
          <w:lang w:eastAsia="zh-CN"/>
        </w:rPr>
        <w:t>推动</w:t>
      </w:r>
      <w:r>
        <w:rPr>
          <w:rFonts w:hint="eastAsia" w:ascii="仿宋_GB2312" w:hAnsi="仿宋_GB2312" w:eastAsia="仿宋_GB2312" w:cs="仿宋_GB2312"/>
          <w:color w:val="auto"/>
          <w:sz w:val="32"/>
          <w:szCs w:val="32"/>
          <w:highlight w:val="none"/>
          <w:u w:val="none" w:color="auto"/>
        </w:rPr>
        <w:t>农村一二三产业融合发展，做优做强湘米产业工程，深入实施优质湘猪工程，培育壮大牛羊、特色家禽产业，抓好蔬菜、油茶、油菜、特色水产发展，加快“五彩”湘茶升级，</w:t>
      </w:r>
      <w:r>
        <w:rPr>
          <w:rFonts w:hint="eastAsia" w:ascii="仿宋_GB2312" w:hAnsi="仿宋_GB2312" w:eastAsia="仿宋_GB2312" w:cs="仿宋_GB2312"/>
          <w:b w:val="0"/>
          <w:bCs w:val="0"/>
          <w:color w:val="auto"/>
          <w:sz w:val="32"/>
          <w:szCs w:val="32"/>
          <w:highlight w:val="none"/>
          <w:u w:val="none" w:color="auto"/>
        </w:rPr>
        <w:t>积极发展林下经济、花卉苗木产业，做优木本油料和竹木产业</w:t>
      </w:r>
      <w:r>
        <w:rPr>
          <w:rFonts w:hint="eastAsia" w:ascii="仿宋_GB2312" w:hAnsi="仿宋_GB2312" w:eastAsia="仿宋_GB2312" w:cs="仿宋_GB2312"/>
          <w:color w:val="auto"/>
          <w:sz w:val="32"/>
          <w:szCs w:val="32"/>
          <w:highlight w:val="none"/>
          <w:u w:val="none" w:color="auto"/>
        </w:rPr>
        <w:t>，大力开发精品水果、道地药材等优势产品。</w:t>
      </w:r>
      <w:r>
        <w:rPr>
          <w:rFonts w:hint="eastAsia" w:ascii="仿宋_GB2312" w:hAnsi="仿宋_GB2312" w:eastAsia="仿宋_GB2312" w:cs="仿宋_GB2312"/>
          <w:color w:val="auto"/>
          <w:sz w:val="32"/>
          <w:szCs w:val="32"/>
          <w:highlight w:val="none"/>
          <w:u w:val="none" w:color="auto"/>
          <w:lang w:eastAsia="zh-CN"/>
        </w:rPr>
        <w:t>以脱贫县为单位规划发展乡村特色产业，实施特色种养业提升行动，</w:t>
      </w:r>
      <w:r>
        <w:rPr>
          <w:rFonts w:hint="eastAsia" w:ascii="仿宋_GB2312" w:hAnsi="仿宋_GB2312" w:eastAsia="仿宋_GB2312" w:cs="仿宋_GB2312"/>
          <w:color w:val="auto"/>
          <w:sz w:val="32"/>
          <w:szCs w:val="32"/>
          <w:highlight w:val="none"/>
          <w:u w:val="none" w:color="auto"/>
        </w:rPr>
        <w:t>完善全产业链支持措施，支持联农带农主体、“一特两辅”特色主导产业融入全省千亿产业发展。通过股权投资、订单采购等方式引导流通主体与生产主体建立稳定利益联结关系，打造产销共同体，优化提升特色产业链供应链。</w:t>
      </w:r>
    </w:p>
    <w:p>
      <w:pPr>
        <w:pStyle w:val="2"/>
        <w:keepNext w:val="0"/>
        <w:keepLines w:val="0"/>
        <w:pageBreakBefore w:val="0"/>
        <w:widowControl w:val="0"/>
        <w:kinsoku/>
        <w:wordWrap/>
        <w:overflowPunct/>
        <w:topLinePunct w:val="0"/>
        <w:autoSpaceDE/>
        <w:autoSpaceDN/>
        <w:bidi w:val="0"/>
        <w:adjustRightInd/>
        <w:snapToGrid/>
        <w:spacing w:before="0" w:after="0" w:line="240" w:lineRule="exact"/>
        <w:textAlignment w:val="auto"/>
        <w:rPr>
          <w:rFonts w:hint="eastAsia"/>
        </w:rPr>
      </w:pPr>
    </w:p>
    <w:tbl>
      <w:tblPr>
        <w:tblStyle w:val="26"/>
        <w:tblW w:w="86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blHeader/>
          <w:jc w:val="center"/>
        </w:trPr>
        <w:tc>
          <w:tcPr>
            <w:tcW w:w="8660"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仿宋_GB2312" w:cs="Times New Roman"/>
                <w:b/>
                <w:bCs/>
                <w:color w:val="auto"/>
                <w:sz w:val="28"/>
                <w:szCs w:val="28"/>
                <w:highlight w:val="none"/>
                <w:u w:val="none" w:color="auto"/>
              </w:rPr>
            </w:pPr>
            <w:r>
              <w:rPr>
                <w:rFonts w:hint="default" w:ascii="Times New Roman" w:hAnsi="Times New Roman" w:eastAsia="楷体_GB2312" w:cs="Times New Roman"/>
                <w:b/>
                <w:bCs/>
                <w:color w:val="auto"/>
                <w:sz w:val="32"/>
                <w:szCs w:val="32"/>
                <w:highlight w:val="none"/>
                <w:u w:val="none" w:color="auto"/>
              </w:rPr>
              <w:t>专栏3-1 乡村特色产业重大项目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1" w:hRule="atLeast"/>
          <w:jc w:val="center"/>
        </w:trPr>
        <w:tc>
          <w:tcPr>
            <w:tcW w:w="8660" w:type="dxa"/>
            <w:tcBorders>
              <w:top w:val="single" w:color="auto" w:sz="4" w:space="0"/>
              <w:left w:val="single" w:color="auto" w:sz="4" w:space="0"/>
              <w:bottom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157" w:beforeLines="50" w:line="440" w:lineRule="exact"/>
              <w:ind w:firstLine="240" w:firstLineChars="100"/>
              <w:jc w:val="both"/>
              <w:textAlignment w:val="auto"/>
              <w:rPr>
                <w:rFonts w:hint="default" w:ascii="Times New Roman" w:hAnsi="Times New Roman" w:eastAsia="楷体_GB2312" w:cs="Times New Roman"/>
                <w:b/>
                <w:bCs/>
                <w:color w:val="auto"/>
                <w:sz w:val="32"/>
                <w:szCs w:val="32"/>
                <w:highlight w:val="none"/>
                <w:u w:val="none" w:color="auto"/>
              </w:rPr>
            </w:pPr>
            <w:r>
              <w:rPr>
                <w:rFonts w:hint="default" w:ascii="Times New Roman" w:hAnsi="Times New Roman" w:eastAsia="楷体_GB2312" w:cs="Times New Roman"/>
                <w:b w:val="0"/>
                <w:bCs w:val="0"/>
                <w:sz w:val="24"/>
                <w:szCs w:val="24"/>
                <w:lang w:val="en-US" w:eastAsia="zh-CN"/>
              </w:rPr>
              <w:t xml:space="preserve">1. </w:t>
            </w:r>
            <w:r>
              <w:rPr>
                <w:rFonts w:hint="default" w:ascii="Times New Roman" w:hAnsi="Times New Roman" w:eastAsia="楷体_GB2312" w:cs="Times New Roman"/>
                <w:b w:val="0"/>
                <w:bCs w:val="0"/>
                <w:sz w:val="24"/>
                <w:szCs w:val="24"/>
              </w:rPr>
              <w:t>茶业特色产业带创建项目：</w:t>
            </w:r>
            <w:r>
              <w:rPr>
                <w:rFonts w:hint="default" w:ascii="Times New Roman" w:hAnsi="Times New Roman" w:eastAsia="宋体" w:cs="Times New Roman"/>
                <w:sz w:val="24"/>
                <w:szCs w:val="24"/>
              </w:rPr>
              <w:t>做强潇湘茶区域公用品牌。推动建设茶旅一体标准茶园，发展茶养生、茶艺表演、茶科普研学、茶特色购物、茶文化节等体验经济。着力建设有机茶产业带，建设无公害茶园，发展名优茶加工经济带。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7" w:hRule="atLeast"/>
          <w:jc w:val="center"/>
        </w:trPr>
        <w:tc>
          <w:tcPr>
            <w:tcW w:w="8660"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ind w:firstLine="240" w:firstLineChars="100"/>
              <w:jc w:val="both"/>
              <w:textAlignment w:val="auto"/>
              <w:rPr>
                <w:rFonts w:hint="default" w:ascii="Times New Roman" w:hAnsi="Times New Roman" w:eastAsia="宋体" w:cs="Times New Roman"/>
                <w:sz w:val="24"/>
                <w:szCs w:val="24"/>
              </w:rPr>
            </w:pPr>
            <w:r>
              <w:rPr>
                <w:rFonts w:hint="eastAsia" w:ascii="Times New Roman" w:hAnsi="Times New Roman" w:eastAsia="楷体_GB2312" w:cs="Times New Roman"/>
                <w:b w:val="0"/>
                <w:bCs w:val="0"/>
                <w:sz w:val="24"/>
                <w:szCs w:val="24"/>
                <w:lang w:val="en-US" w:eastAsia="zh-CN"/>
              </w:rPr>
              <w:t xml:space="preserve">2. </w:t>
            </w:r>
            <w:r>
              <w:rPr>
                <w:rFonts w:hint="default" w:ascii="Times New Roman" w:hAnsi="Times New Roman" w:eastAsia="楷体_GB2312" w:cs="Times New Roman"/>
                <w:b w:val="0"/>
                <w:bCs w:val="0"/>
                <w:sz w:val="24"/>
                <w:szCs w:val="24"/>
                <w:lang w:val="en-US" w:eastAsia="zh-CN"/>
              </w:rPr>
              <w:t>油茶特色产业带创建项目：</w:t>
            </w:r>
            <w:r>
              <w:rPr>
                <w:rFonts w:hint="default" w:ascii="Times New Roman" w:hAnsi="Times New Roman" w:eastAsia="宋体" w:cs="Times New Roman"/>
                <w:sz w:val="24"/>
                <w:szCs w:val="24"/>
              </w:rPr>
              <w:t>依托油茶主产区，利用油茶四季常绿、花色浓艳、花果同期等景观特点，规划建设油茶主题公园、油茶观光园区、油茶体验中心、油茶博物馆等，整合休闲健身、户外运动、科普宣传等乡村旅游项目，推进茶旅融合发展，打造与文化旅游融合的油茶文化体验经济带。</w:t>
            </w:r>
          </w:p>
          <w:p>
            <w:pPr>
              <w:keepNext w:val="0"/>
              <w:keepLines w:val="0"/>
              <w:pageBreakBefore w:val="0"/>
              <w:widowControl w:val="0"/>
              <w:kinsoku/>
              <w:wordWrap/>
              <w:overflowPunct/>
              <w:topLinePunct w:val="0"/>
              <w:autoSpaceDE/>
              <w:autoSpaceDN/>
              <w:bidi w:val="0"/>
              <w:adjustRightInd/>
              <w:snapToGrid/>
              <w:spacing w:line="440" w:lineRule="exact"/>
              <w:ind w:firstLine="240" w:firstLineChars="100"/>
              <w:jc w:val="both"/>
              <w:textAlignment w:val="auto"/>
              <w:rPr>
                <w:rFonts w:hint="default" w:ascii="Times New Roman" w:hAnsi="Times New Roman" w:eastAsia="宋体" w:cs="Times New Roman"/>
                <w:sz w:val="24"/>
                <w:szCs w:val="24"/>
              </w:rPr>
            </w:pPr>
            <w:r>
              <w:rPr>
                <w:rFonts w:hint="eastAsia" w:ascii="Times New Roman" w:hAnsi="Times New Roman" w:eastAsia="楷体_GB2312" w:cs="Times New Roman"/>
                <w:b w:val="0"/>
                <w:bCs w:val="0"/>
                <w:sz w:val="24"/>
                <w:szCs w:val="24"/>
                <w:lang w:val="en-US" w:eastAsia="zh-CN"/>
              </w:rPr>
              <w:t xml:space="preserve">3. </w:t>
            </w:r>
            <w:r>
              <w:rPr>
                <w:rFonts w:hint="default" w:ascii="Times New Roman" w:hAnsi="Times New Roman" w:eastAsia="楷体_GB2312" w:cs="Times New Roman"/>
                <w:b w:val="0"/>
                <w:bCs w:val="0"/>
                <w:sz w:val="24"/>
                <w:szCs w:val="24"/>
                <w:lang w:val="en-US" w:eastAsia="zh-CN"/>
              </w:rPr>
              <w:t>油菜特色产业带创建项目：</w:t>
            </w:r>
            <w:r>
              <w:rPr>
                <w:rFonts w:hint="default" w:ascii="Times New Roman" w:hAnsi="Times New Roman" w:eastAsia="宋体" w:cs="Times New Roman"/>
                <w:sz w:val="24"/>
                <w:szCs w:val="24"/>
              </w:rPr>
              <w:t>推进油菜供应基地建设与油菜景观建设协同发展，发展油菜花创意旅游。</w:t>
            </w:r>
          </w:p>
          <w:p>
            <w:pPr>
              <w:keepNext w:val="0"/>
              <w:keepLines w:val="0"/>
              <w:pageBreakBefore w:val="0"/>
              <w:widowControl w:val="0"/>
              <w:kinsoku/>
              <w:wordWrap/>
              <w:overflowPunct/>
              <w:topLinePunct w:val="0"/>
              <w:autoSpaceDE/>
              <w:autoSpaceDN/>
              <w:bidi w:val="0"/>
              <w:adjustRightInd/>
              <w:snapToGrid/>
              <w:spacing w:line="440" w:lineRule="exact"/>
              <w:ind w:firstLine="240" w:firstLineChars="100"/>
              <w:jc w:val="both"/>
              <w:textAlignment w:val="auto"/>
              <w:rPr>
                <w:rFonts w:hint="default" w:ascii="Times New Roman" w:hAnsi="Times New Roman" w:eastAsia="宋体" w:cs="Times New Roman"/>
                <w:sz w:val="24"/>
                <w:szCs w:val="24"/>
              </w:rPr>
            </w:pPr>
            <w:r>
              <w:rPr>
                <w:rFonts w:hint="eastAsia" w:ascii="Times New Roman" w:hAnsi="Times New Roman" w:eastAsia="楷体_GB2312" w:cs="Times New Roman"/>
                <w:b w:val="0"/>
                <w:bCs w:val="0"/>
                <w:sz w:val="24"/>
                <w:szCs w:val="24"/>
                <w:lang w:val="en-US" w:eastAsia="zh-CN"/>
              </w:rPr>
              <w:t xml:space="preserve">4. </w:t>
            </w:r>
            <w:r>
              <w:rPr>
                <w:rFonts w:hint="default" w:ascii="Times New Roman" w:hAnsi="Times New Roman" w:eastAsia="楷体_GB2312" w:cs="Times New Roman"/>
                <w:b w:val="0"/>
                <w:bCs w:val="0"/>
                <w:sz w:val="24"/>
                <w:szCs w:val="24"/>
                <w:lang w:val="en-US" w:eastAsia="zh-CN"/>
              </w:rPr>
              <w:t>特色水产产业带创建项目</w:t>
            </w:r>
            <w:r>
              <w:rPr>
                <w:rFonts w:hint="default" w:ascii="Times New Roman" w:hAnsi="Times New Roman" w:eastAsia="宋体" w:cs="Times New Roman"/>
                <w:b/>
                <w:bCs/>
                <w:sz w:val="24"/>
                <w:szCs w:val="24"/>
              </w:rPr>
              <w:t>：</w:t>
            </w:r>
            <w:r>
              <w:rPr>
                <w:rFonts w:hint="default" w:ascii="Times New Roman" w:hAnsi="Times New Roman" w:eastAsia="宋体" w:cs="Times New Roman"/>
                <w:sz w:val="24"/>
                <w:szCs w:val="24"/>
              </w:rPr>
              <w:t>以区域特色水产养殖区域布局和产业结构优化为抓手，着力培育集体验式渔业、创意渔业、分享渔业等新产业、新业态为一体的特色水产产业带。</w:t>
            </w:r>
          </w:p>
          <w:p>
            <w:pPr>
              <w:keepNext w:val="0"/>
              <w:keepLines w:val="0"/>
              <w:pageBreakBefore w:val="0"/>
              <w:widowControl w:val="0"/>
              <w:kinsoku/>
              <w:wordWrap/>
              <w:overflowPunct/>
              <w:topLinePunct w:val="0"/>
              <w:autoSpaceDE/>
              <w:autoSpaceDN/>
              <w:bidi w:val="0"/>
              <w:adjustRightInd/>
              <w:snapToGrid/>
              <w:spacing w:line="440" w:lineRule="exact"/>
              <w:ind w:firstLine="240" w:firstLineChars="100"/>
              <w:jc w:val="both"/>
              <w:textAlignment w:val="auto"/>
              <w:rPr>
                <w:rFonts w:hint="default" w:ascii="Times New Roman" w:hAnsi="Times New Roman" w:eastAsia="宋体" w:cs="Times New Roman"/>
                <w:sz w:val="24"/>
                <w:szCs w:val="24"/>
              </w:rPr>
            </w:pPr>
            <w:r>
              <w:rPr>
                <w:rFonts w:hint="eastAsia" w:ascii="Times New Roman" w:hAnsi="Times New Roman" w:eastAsia="楷体_GB2312" w:cs="Times New Roman"/>
                <w:b w:val="0"/>
                <w:bCs w:val="0"/>
                <w:sz w:val="24"/>
                <w:szCs w:val="24"/>
                <w:lang w:val="en-US" w:eastAsia="zh-CN"/>
              </w:rPr>
              <w:t xml:space="preserve">5. </w:t>
            </w:r>
            <w:r>
              <w:rPr>
                <w:rFonts w:hint="default" w:ascii="Times New Roman" w:hAnsi="Times New Roman" w:eastAsia="楷体_GB2312" w:cs="Times New Roman"/>
                <w:b w:val="0"/>
                <w:bCs w:val="0"/>
                <w:sz w:val="24"/>
                <w:szCs w:val="24"/>
                <w:lang w:val="en-US" w:eastAsia="zh-CN"/>
              </w:rPr>
              <w:t>特色水果产业带创建项目：</w:t>
            </w:r>
            <w:r>
              <w:rPr>
                <w:rFonts w:hint="default" w:ascii="Times New Roman" w:hAnsi="Times New Roman" w:eastAsia="宋体" w:cs="Times New Roman"/>
                <w:sz w:val="24"/>
                <w:szCs w:val="24"/>
              </w:rPr>
              <w:t>大力推进特色水果基地建设，通过实施农业综合开发项目，实施整片推进、标准建设、技术示范、绿色发展，提高特色水果基地的产业化水平。</w:t>
            </w:r>
          </w:p>
          <w:p>
            <w:pPr>
              <w:keepNext w:val="0"/>
              <w:keepLines w:val="0"/>
              <w:pageBreakBefore w:val="0"/>
              <w:widowControl w:val="0"/>
              <w:kinsoku/>
              <w:wordWrap/>
              <w:overflowPunct/>
              <w:topLinePunct w:val="0"/>
              <w:autoSpaceDE/>
              <w:autoSpaceDN/>
              <w:bidi w:val="0"/>
              <w:adjustRightInd/>
              <w:snapToGrid/>
              <w:spacing w:line="440" w:lineRule="exact"/>
              <w:ind w:firstLine="240" w:firstLineChars="100"/>
              <w:jc w:val="both"/>
              <w:textAlignment w:val="auto"/>
              <w:rPr>
                <w:rFonts w:hint="default" w:ascii="Times New Roman" w:hAnsi="Times New Roman" w:eastAsia="宋体" w:cs="Times New Roman"/>
                <w:sz w:val="24"/>
                <w:szCs w:val="24"/>
              </w:rPr>
            </w:pPr>
            <w:r>
              <w:rPr>
                <w:rFonts w:hint="eastAsia" w:ascii="Times New Roman" w:hAnsi="Times New Roman" w:eastAsia="楷体_GB2312" w:cs="Times New Roman"/>
                <w:b w:val="0"/>
                <w:bCs w:val="0"/>
                <w:sz w:val="24"/>
                <w:szCs w:val="24"/>
                <w:lang w:val="en-US" w:eastAsia="zh-CN"/>
              </w:rPr>
              <w:t xml:space="preserve">6. </w:t>
            </w:r>
            <w:r>
              <w:rPr>
                <w:rFonts w:hint="default" w:ascii="Times New Roman" w:hAnsi="Times New Roman" w:eastAsia="楷体_GB2312" w:cs="Times New Roman"/>
                <w:b w:val="0"/>
                <w:bCs w:val="0"/>
                <w:sz w:val="24"/>
                <w:szCs w:val="24"/>
                <w:lang w:val="en-US" w:eastAsia="zh-CN"/>
              </w:rPr>
              <w:t>特色蔬菜产业带创建项目：</w:t>
            </w:r>
            <w:r>
              <w:rPr>
                <w:rFonts w:hint="default" w:ascii="Times New Roman" w:hAnsi="Times New Roman" w:eastAsia="宋体" w:cs="Times New Roman"/>
                <w:sz w:val="24"/>
                <w:szCs w:val="24"/>
              </w:rPr>
              <w:t>启动实施名特色蔬菜品牌提升行动计划，培植具有区域特色的支柱产业、主导产品和知名品牌，引导建设一批标准化优势特色蔬菜基地，强化特色蔬菜基地基础设施提档升级。</w:t>
            </w:r>
          </w:p>
          <w:p>
            <w:pPr>
              <w:keepNext w:val="0"/>
              <w:keepLines w:val="0"/>
              <w:pageBreakBefore w:val="0"/>
              <w:widowControl w:val="0"/>
              <w:kinsoku/>
              <w:wordWrap/>
              <w:overflowPunct/>
              <w:topLinePunct w:val="0"/>
              <w:autoSpaceDE/>
              <w:autoSpaceDN/>
              <w:bidi w:val="0"/>
              <w:adjustRightInd/>
              <w:snapToGrid/>
              <w:spacing w:line="440" w:lineRule="exact"/>
              <w:ind w:firstLine="240" w:firstLineChars="100"/>
              <w:jc w:val="both"/>
              <w:textAlignment w:val="auto"/>
              <w:rPr>
                <w:rFonts w:hint="default" w:ascii="Times New Roman" w:hAnsi="Times New Roman" w:eastAsia="宋体" w:cs="Times New Roman"/>
                <w:sz w:val="24"/>
                <w:szCs w:val="24"/>
              </w:rPr>
            </w:pPr>
            <w:r>
              <w:rPr>
                <w:rFonts w:hint="eastAsia" w:ascii="Times New Roman" w:hAnsi="Times New Roman" w:eastAsia="楷体_GB2312" w:cs="Times New Roman"/>
                <w:b w:val="0"/>
                <w:bCs w:val="0"/>
                <w:sz w:val="24"/>
                <w:szCs w:val="24"/>
                <w:lang w:val="en-US" w:eastAsia="zh-CN"/>
              </w:rPr>
              <w:t xml:space="preserve">7. </w:t>
            </w:r>
            <w:r>
              <w:rPr>
                <w:rFonts w:hint="default" w:ascii="Times New Roman" w:hAnsi="Times New Roman" w:eastAsia="楷体_GB2312" w:cs="Times New Roman"/>
                <w:b w:val="0"/>
                <w:bCs w:val="0"/>
                <w:sz w:val="24"/>
                <w:szCs w:val="24"/>
                <w:lang w:val="en-US" w:eastAsia="zh-CN"/>
              </w:rPr>
              <w:t>中药材特色产业带创建项目：</w:t>
            </w:r>
            <w:r>
              <w:rPr>
                <w:rFonts w:hint="default" w:ascii="Times New Roman" w:hAnsi="Times New Roman" w:eastAsia="宋体" w:cs="Times New Roman"/>
                <w:sz w:val="24"/>
                <w:szCs w:val="24"/>
              </w:rPr>
              <w:t>培育发展中药材种植基地，建设药林融合康养旅游经济带。合理布局培育中医药文化产业园，推出一批中医药康养基地。</w:t>
            </w:r>
          </w:p>
          <w:p>
            <w:pPr>
              <w:keepNext w:val="0"/>
              <w:keepLines w:val="0"/>
              <w:pageBreakBefore w:val="0"/>
              <w:widowControl w:val="0"/>
              <w:kinsoku/>
              <w:wordWrap/>
              <w:overflowPunct/>
              <w:topLinePunct w:val="0"/>
              <w:autoSpaceDE/>
              <w:autoSpaceDN/>
              <w:bidi w:val="0"/>
              <w:adjustRightInd/>
              <w:snapToGrid/>
              <w:spacing w:line="440" w:lineRule="exact"/>
              <w:ind w:firstLine="240" w:firstLineChars="100"/>
              <w:jc w:val="left"/>
              <w:textAlignment w:val="auto"/>
              <w:rPr>
                <w:rFonts w:hint="default" w:ascii="Times New Roman" w:hAnsi="Times New Roman" w:eastAsia="宋体" w:cs="Times New Roman"/>
                <w:b w:val="0"/>
                <w:bCs w:val="0"/>
                <w:color w:val="auto"/>
                <w:sz w:val="24"/>
                <w:szCs w:val="24"/>
                <w:highlight w:val="none"/>
                <w:u w:val="none" w:color="auto"/>
              </w:rPr>
            </w:pPr>
            <w:r>
              <w:rPr>
                <w:rFonts w:hint="eastAsia" w:ascii="Times New Roman" w:hAnsi="Times New Roman" w:eastAsia="楷体_GB2312" w:cs="Times New Roman"/>
                <w:b w:val="0"/>
                <w:bCs w:val="0"/>
                <w:sz w:val="24"/>
                <w:szCs w:val="24"/>
                <w:lang w:val="en-US" w:eastAsia="zh-CN"/>
              </w:rPr>
              <w:t xml:space="preserve">8. </w:t>
            </w:r>
            <w:r>
              <w:rPr>
                <w:rFonts w:hint="default" w:ascii="Times New Roman" w:hAnsi="Times New Roman" w:eastAsia="楷体_GB2312" w:cs="Times New Roman"/>
                <w:b w:val="0"/>
                <w:bCs w:val="0"/>
                <w:sz w:val="24"/>
                <w:szCs w:val="24"/>
                <w:lang w:val="en-US" w:eastAsia="zh-CN"/>
              </w:rPr>
              <w:t>楠竹特色产业带创建项目：</w:t>
            </w:r>
            <w:r>
              <w:rPr>
                <w:rFonts w:hint="default" w:ascii="Times New Roman" w:hAnsi="Times New Roman" w:eastAsia="宋体" w:cs="Times New Roman"/>
                <w:b w:val="0"/>
                <w:bCs w:val="0"/>
                <w:color w:val="auto"/>
                <w:sz w:val="24"/>
                <w:szCs w:val="24"/>
                <w:highlight w:val="none"/>
                <w:u w:val="none" w:color="auto"/>
              </w:rPr>
              <w:t>在竹资源及竹产业发展重点县市区，培育一批笋竹两用竹林高产示范基地，建设笋竹精深加工绿色循环经济带，打造一批产业融合发展的竹林康养基地、竹文化主题公园等。</w:t>
            </w:r>
          </w:p>
          <w:p>
            <w:pPr>
              <w:keepNext w:val="0"/>
              <w:keepLines w:val="0"/>
              <w:pageBreakBefore w:val="0"/>
              <w:widowControl w:val="0"/>
              <w:kinsoku/>
              <w:wordWrap/>
              <w:overflowPunct/>
              <w:topLinePunct w:val="0"/>
              <w:autoSpaceDE/>
              <w:autoSpaceDN/>
              <w:bidi w:val="0"/>
              <w:adjustRightInd/>
              <w:snapToGrid/>
              <w:spacing w:line="440" w:lineRule="exact"/>
              <w:ind w:firstLine="240" w:firstLineChars="100"/>
              <w:jc w:val="left"/>
              <w:textAlignment w:val="auto"/>
              <w:rPr>
                <w:rFonts w:hint="default" w:ascii="Times New Roman" w:hAnsi="Times New Roman" w:eastAsia="宋体" w:cs="Times New Roman"/>
                <w:b w:val="0"/>
                <w:bCs w:val="0"/>
                <w:color w:val="auto"/>
                <w:sz w:val="24"/>
                <w:szCs w:val="24"/>
                <w:highlight w:val="none"/>
                <w:u w:val="none" w:color="auto"/>
              </w:rPr>
            </w:pPr>
            <w:r>
              <w:rPr>
                <w:rFonts w:hint="eastAsia" w:ascii="Times New Roman" w:hAnsi="Times New Roman" w:eastAsia="楷体_GB2312" w:cs="Times New Roman"/>
                <w:b w:val="0"/>
                <w:bCs w:val="0"/>
                <w:sz w:val="24"/>
                <w:szCs w:val="24"/>
                <w:lang w:val="en-US" w:eastAsia="zh-CN"/>
              </w:rPr>
              <w:t xml:space="preserve">9. </w:t>
            </w:r>
            <w:r>
              <w:rPr>
                <w:rFonts w:hint="default" w:ascii="Times New Roman" w:hAnsi="Times New Roman" w:eastAsia="楷体_GB2312" w:cs="Times New Roman"/>
                <w:b w:val="0"/>
                <w:bCs w:val="0"/>
                <w:sz w:val="24"/>
                <w:szCs w:val="24"/>
                <w:lang w:val="en-US" w:eastAsia="zh-CN"/>
              </w:rPr>
              <w:t>粤港澳优质农产品供应项目：</w:t>
            </w:r>
            <w:r>
              <w:rPr>
                <w:rFonts w:hint="default" w:ascii="Times New Roman" w:hAnsi="Times New Roman" w:eastAsia="宋体" w:cs="Times New Roman"/>
                <w:b w:val="0"/>
                <w:bCs w:val="0"/>
                <w:color w:val="auto"/>
                <w:sz w:val="24"/>
                <w:szCs w:val="24"/>
                <w:highlight w:val="none"/>
                <w:u w:val="none" w:color="auto"/>
              </w:rPr>
              <w:t>支持脱贫县结合实施“湘南地区供粤港澳蔬菜、生猪重点县”建设工程，依据县域特色产业，建设一批粤港澳优质农产品供应基地。</w:t>
            </w:r>
          </w:p>
          <w:p>
            <w:pPr>
              <w:pStyle w:val="2"/>
              <w:keepNext w:val="0"/>
              <w:keepLines w:val="0"/>
              <w:pageBreakBefore w:val="0"/>
              <w:widowControl w:val="0"/>
              <w:kinsoku/>
              <w:wordWrap/>
              <w:overflowPunct/>
              <w:topLinePunct w:val="0"/>
              <w:autoSpaceDE/>
              <w:autoSpaceDN/>
              <w:bidi w:val="0"/>
              <w:adjustRightInd/>
              <w:snapToGrid/>
              <w:spacing w:before="0" w:after="0" w:line="440" w:lineRule="exact"/>
              <w:ind w:firstLine="240" w:firstLineChars="100"/>
              <w:jc w:val="both"/>
              <w:textAlignment w:val="auto"/>
              <w:rPr>
                <w:rFonts w:hint="default" w:ascii="Times New Roman" w:hAnsi="Times New Roman" w:cs="Times New Roman"/>
              </w:rPr>
            </w:pPr>
            <w:bookmarkStart w:id="158" w:name="_Toc24542"/>
            <w:r>
              <w:rPr>
                <w:rFonts w:hint="eastAsia" w:ascii="Times New Roman" w:hAnsi="Times New Roman" w:eastAsia="楷体_GB2312" w:cs="Times New Roman"/>
                <w:b w:val="0"/>
                <w:bCs w:val="0"/>
                <w:kern w:val="2"/>
                <w:sz w:val="24"/>
                <w:szCs w:val="24"/>
                <w:lang w:val="en-US" w:eastAsia="zh-CN" w:bidi="ar-SA"/>
              </w:rPr>
              <w:t xml:space="preserve">10. </w:t>
            </w:r>
            <w:r>
              <w:rPr>
                <w:rFonts w:hint="default" w:ascii="Times New Roman" w:hAnsi="Times New Roman" w:eastAsia="楷体_GB2312" w:cs="Times New Roman"/>
                <w:b w:val="0"/>
                <w:bCs w:val="0"/>
                <w:kern w:val="2"/>
                <w:sz w:val="24"/>
                <w:szCs w:val="24"/>
                <w:lang w:val="en-US" w:eastAsia="zh-CN" w:bidi="ar-SA"/>
              </w:rPr>
              <w:t>农业产业化龙头企业培育工程。</w:t>
            </w:r>
            <w:r>
              <w:rPr>
                <w:rFonts w:hint="default" w:ascii="Times New Roman" w:hAnsi="Times New Roman" w:eastAsia="宋体" w:cs="Times New Roman"/>
                <w:b w:val="0"/>
                <w:bCs w:val="0"/>
                <w:color w:val="auto"/>
                <w:sz w:val="24"/>
                <w:szCs w:val="24"/>
                <w:highlight w:val="none"/>
                <w:u w:val="none" w:color="auto"/>
              </w:rPr>
              <w:t>支持脱贫地区培育400家省级以上农业产业化龙头企业。</w:t>
            </w:r>
            <w:bookmarkEnd w:id="158"/>
          </w:p>
        </w:tc>
      </w:tr>
    </w:tbl>
    <w:p>
      <w:pPr>
        <w:keepNext w:val="0"/>
        <w:keepLines w:val="0"/>
        <w:pageBreakBefore w:val="0"/>
        <w:widowControl w:val="0"/>
        <w:kinsoku/>
        <w:wordWrap/>
        <w:overflowPunct/>
        <w:topLinePunct w:val="0"/>
        <w:autoSpaceDE/>
        <w:autoSpaceDN/>
        <w:bidi w:val="0"/>
        <w:adjustRightInd/>
        <w:snapToGrid/>
        <w:spacing w:before="157" w:beforeLines="50" w:line="600" w:lineRule="exact"/>
        <w:ind w:firstLine="640" w:firstLineChars="200"/>
        <w:textAlignment w:val="auto"/>
        <w:rPr>
          <w:rFonts w:hint="default" w:ascii="Times New Roman" w:hAnsi="Times New Roman" w:eastAsia="仿宋_GB2312" w:cs="Times New Roman"/>
          <w:color w:val="auto"/>
          <w:sz w:val="32"/>
          <w:szCs w:val="32"/>
          <w:highlight w:val="none"/>
          <w:u w:val="none" w:color="auto"/>
        </w:rPr>
      </w:pPr>
      <w:r>
        <w:rPr>
          <w:rFonts w:hint="default" w:ascii="Times New Roman" w:hAnsi="Times New Roman" w:eastAsia="仿宋_GB2312" w:cs="Times New Roman"/>
          <w:b w:val="0"/>
          <w:bCs w:val="0"/>
          <w:color w:val="auto"/>
          <w:sz w:val="32"/>
          <w:szCs w:val="32"/>
          <w:highlight w:val="none"/>
          <w:u w:val="none" w:color="auto"/>
        </w:rPr>
        <w:t>建设标准化生产基地。</w:t>
      </w:r>
      <w:r>
        <w:rPr>
          <w:rFonts w:hint="default" w:ascii="Times New Roman" w:hAnsi="Times New Roman" w:eastAsia="仿宋_GB2312" w:cs="Times New Roman"/>
          <w:color w:val="auto"/>
          <w:sz w:val="32"/>
          <w:szCs w:val="32"/>
          <w:highlight w:val="none"/>
          <w:u w:val="none" w:color="auto"/>
        </w:rPr>
        <w:t>启动实施“三品一标”</w:t>
      </w:r>
      <w:r>
        <w:rPr>
          <w:rStyle w:val="30"/>
          <w:rFonts w:hint="default" w:ascii="Times New Roman" w:hAnsi="Times New Roman" w:eastAsia="仿宋_GB2312" w:cs="Times New Roman"/>
          <w:color w:val="auto"/>
          <w:sz w:val="32"/>
          <w:szCs w:val="32"/>
          <w:highlight w:val="none"/>
          <w:u w:val="none" w:color="auto"/>
        </w:rPr>
        <w:footnoteReference w:id="10"/>
      </w:r>
      <w:r>
        <w:rPr>
          <w:rFonts w:hint="default" w:ascii="Times New Roman" w:hAnsi="Times New Roman" w:eastAsia="仿宋_GB2312" w:cs="Times New Roman"/>
          <w:color w:val="auto"/>
          <w:sz w:val="32"/>
          <w:szCs w:val="32"/>
          <w:highlight w:val="none"/>
          <w:u w:val="none" w:color="auto"/>
        </w:rPr>
        <w:t>提升行动，培育一批高产优质多抗品种，提升地方特色品种和优质种子种苗供种能力。集成推广一批绿色生产技术模式，推广应用有机和微生物肥料、生物农药、高效低毒低风险农药兽药渔药等绿色投入品，净化农业产地环境。持续打造省级区域公用品牌和片区公用品牌，培育一批特色鲜明的企业品牌和产品品牌。推行标准化生产，引导农（林）新型生产经营主体建成一批规模化、设施化生产基地，形成“一县一特、一特一片、一村一品”发展模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highlight w:val="none"/>
          <w:u w:val="none" w:color="auto"/>
        </w:rPr>
      </w:pPr>
      <w:r>
        <w:rPr>
          <w:rFonts w:hint="default" w:ascii="Times New Roman" w:hAnsi="Times New Roman" w:eastAsia="仿宋_GB2312" w:cs="Times New Roman"/>
          <w:b w:val="0"/>
          <w:bCs w:val="0"/>
          <w:color w:val="auto"/>
          <w:sz w:val="32"/>
          <w:szCs w:val="32"/>
          <w:highlight w:val="none"/>
          <w:u w:val="none" w:color="auto"/>
        </w:rPr>
        <w:t>提升农产品加工业。</w:t>
      </w:r>
      <w:r>
        <w:rPr>
          <w:rFonts w:hint="default" w:ascii="Times New Roman" w:hAnsi="Times New Roman" w:eastAsia="仿宋_GB2312" w:cs="Times New Roman"/>
          <w:color w:val="auto"/>
          <w:sz w:val="32"/>
          <w:szCs w:val="32"/>
          <w:highlight w:val="none"/>
          <w:u w:val="none" w:color="auto"/>
        </w:rPr>
        <w:t>统筹发展农产品初加工、精深加工和综合利用加工，推动脱贫地区由卖原字号向卖制成品转变。积极发展农产品初加工，支持龙头企业、家庭农场和农民专业合作社改善储藏、保鲜、烘干、分级、包装等设施装备条件，促进商品化处理。支持龙头企业在脱贫地区发展特色农产品精深加工。推进加工产能集聚发展，优先扶持脱贫地区建设农产品加工园，引导加工产能向重点乡镇、易地扶贫搬迁安置区集聚，</w:t>
      </w:r>
      <w:r>
        <w:rPr>
          <w:rFonts w:hint="eastAsia" w:ascii="仿宋_GB2312" w:hAnsi="仿宋_GB2312" w:eastAsia="仿宋_GB2312" w:cs="仿宋_GB2312"/>
          <w:color w:val="auto"/>
          <w:sz w:val="32"/>
          <w:szCs w:val="32"/>
          <w:highlight w:val="none"/>
          <w:u w:val="none" w:color="auto"/>
        </w:rPr>
        <w:t>新一轮“百企”培育工程</w:t>
      </w:r>
      <w:r>
        <w:rPr>
          <w:rFonts w:hint="default" w:ascii="Times New Roman" w:hAnsi="Times New Roman" w:eastAsia="仿宋_GB2312" w:cs="Times New Roman"/>
          <w:color w:val="auto"/>
          <w:sz w:val="32"/>
          <w:szCs w:val="32"/>
          <w:highlight w:val="none"/>
          <w:u w:val="none" w:color="auto"/>
        </w:rPr>
        <w:t>重点向脱贫地区倾斜。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highlight w:val="none"/>
          <w:u w:val="none" w:color="auto"/>
        </w:rPr>
      </w:pPr>
      <w:r>
        <w:rPr>
          <w:rFonts w:hint="default" w:ascii="Times New Roman" w:hAnsi="Times New Roman" w:eastAsia="仿宋_GB2312" w:cs="Times New Roman"/>
          <w:b w:val="0"/>
          <w:bCs w:val="0"/>
          <w:color w:val="auto"/>
          <w:sz w:val="32"/>
          <w:szCs w:val="32"/>
          <w:highlight w:val="none"/>
          <w:u w:val="none" w:color="auto"/>
        </w:rPr>
        <w:t>推动产业园区化发展。</w:t>
      </w:r>
      <w:r>
        <w:rPr>
          <w:rFonts w:hint="default" w:ascii="Times New Roman" w:hAnsi="Times New Roman" w:eastAsia="仿宋_GB2312" w:cs="Times New Roman"/>
          <w:color w:val="auto"/>
          <w:sz w:val="32"/>
          <w:szCs w:val="32"/>
          <w:highlight w:val="none"/>
          <w:u w:val="none" w:color="auto"/>
        </w:rPr>
        <w:t>推动农业优势特色产业集群发展，分类打造产业核心区、辐射区和加工物流集散区。优先支持有条件的脱贫县创建现代农业产业园、科技园、农村一二三产业融合发展示范园，加快推动脱贫县农业产业强镇建设，支持因地制宜打造省级特色小镇，加快推</w:t>
      </w:r>
      <w:r>
        <w:rPr>
          <w:rFonts w:hint="eastAsia" w:ascii="仿宋_GB2312" w:hAnsi="仿宋_GB2312" w:eastAsia="仿宋_GB2312" w:cs="仿宋_GB2312"/>
          <w:color w:val="auto"/>
          <w:sz w:val="32"/>
          <w:szCs w:val="32"/>
          <w:highlight w:val="none"/>
          <w:u w:val="none" w:color="auto"/>
        </w:rPr>
        <w:t>进脱贫县“一村一品”示范村建设，</w:t>
      </w:r>
      <w:r>
        <w:rPr>
          <w:rFonts w:hint="default" w:ascii="Times New Roman" w:hAnsi="Times New Roman" w:eastAsia="仿宋_GB2312" w:cs="Times New Roman"/>
          <w:color w:val="auto"/>
          <w:sz w:val="32"/>
          <w:szCs w:val="32"/>
          <w:highlight w:val="none"/>
          <w:u w:val="none" w:color="auto"/>
        </w:rPr>
        <w:t>促进产村、产镇联动发展和深度融合。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color w:val="auto"/>
          <w:sz w:val="32"/>
          <w:szCs w:val="32"/>
          <w:highlight w:val="none"/>
          <w:u w:val="none" w:color="auto"/>
        </w:rPr>
      </w:pPr>
      <w:r>
        <w:rPr>
          <w:rFonts w:hint="eastAsia" w:ascii="Times New Roman" w:hAnsi="Times New Roman" w:eastAsia="仿宋_GB2312" w:cs="Times New Roman"/>
          <w:b w:val="0"/>
          <w:bCs w:val="0"/>
          <w:color w:val="auto"/>
          <w:sz w:val="32"/>
          <w:szCs w:val="32"/>
          <w:highlight w:val="none"/>
          <w:u w:val="none" w:color="auto"/>
          <w:lang w:eastAsia="zh-CN"/>
        </w:rPr>
        <w:t>提升</w:t>
      </w:r>
      <w:r>
        <w:rPr>
          <w:rFonts w:hint="default" w:ascii="Times New Roman" w:hAnsi="Times New Roman" w:eastAsia="仿宋_GB2312" w:cs="Times New Roman"/>
          <w:b w:val="0"/>
          <w:bCs w:val="0"/>
          <w:color w:val="auto"/>
          <w:sz w:val="32"/>
          <w:szCs w:val="32"/>
          <w:highlight w:val="none"/>
          <w:u w:val="none" w:color="auto"/>
        </w:rPr>
        <w:t>农业农村生态资源价值。支持脱贫地区发展乡村旅游、休闲农业、文化体验等新业态。</w:t>
      </w:r>
      <w:r>
        <w:rPr>
          <w:rFonts w:hint="default" w:ascii="Times New Roman" w:hAnsi="Times New Roman" w:eastAsia="仿宋_GB2312" w:cs="Times New Roman"/>
          <w:b w:val="0"/>
          <w:bCs w:val="0"/>
          <w:color w:val="auto"/>
          <w:sz w:val="32"/>
          <w:szCs w:val="32"/>
          <w:highlight w:val="none"/>
          <w:u w:val="none" w:color="auto"/>
          <w:lang w:eastAsia="zh-CN"/>
        </w:rPr>
        <w:t>在</w:t>
      </w:r>
      <w:r>
        <w:rPr>
          <w:rFonts w:hint="default" w:ascii="Times New Roman" w:hAnsi="Times New Roman" w:eastAsia="仿宋_GB2312" w:cs="Times New Roman"/>
          <w:b w:val="0"/>
          <w:bCs w:val="0"/>
          <w:color w:val="auto"/>
          <w:sz w:val="32"/>
          <w:szCs w:val="32"/>
          <w:highlight w:val="none"/>
          <w:u w:val="none" w:color="auto"/>
        </w:rPr>
        <w:t>现代农业主体功能外，延伸附</w:t>
      </w:r>
      <w:r>
        <w:rPr>
          <w:rFonts w:hint="eastAsia" w:ascii="仿宋_GB2312" w:hAnsi="仿宋_GB2312" w:eastAsia="仿宋_GB2312" w:cs="仿宋_GB2312"/>
          <w:b w:val="0"/>
          <w:bCs w:val="0"/>
          <w:color w:val="auto"/>
          <w:sz w:val="32"/>
          <w:szCs w:val="32"/>
          <w:highlight w:val="none"/>
          <w:u w:val="none" w:color="auto"/>
        </w:rPr>
        <w:t>加休闲娱乐和研学教育功能，建立创意农庄、创意农业园。以星级乡村旅游区（点）、星级农庄为依托，</w:t>
      </w:r>
      <w:r>
        <w:rPr>
          <w:rFonts w:hint="eastAsia" w:ascii="仿宋_GB2312" w:hAnsi="仿宋_GB2312" w:eastAsia="仿宋_GB2312" w:cs="仿宋_GB2312"/>
          <w:b w:val="0"/>
          <w:bCs w:val="0"/>
          <w:color w:val="auto"/>
          <w:sz w:val="32"/>
          <w:szCs w:val="32"/>
          <w:highlight w:val="none"/>
          <w:u w:val="none" w:color="auto"/>
          <w:lang w:eastAsia="zh-CN"/>
        </w:rPr>
        <w:t>通过开发</w:t>
      </w:r>
      <w:r>
        <w:rPr>
          <w:rFonts w:hint="eastAsia" w:ascii="仿宋_GB2312" w:hAnsi="仿宋_GB2312" w:eastAsia="仿宋_GB2312" w:cs="仿宋_GB2312"/>
          <w:b w:val="0"/>
          <w:bCs w:val="0"/>
          <w:color w:val="auto"/>
          <w:sz w:val="32"/>
          <w:szCs w:val="32"/>
          <w:highlight w:val="none"/>
          <w:u w:val="none" w:color="auto"/>
        </w:rPr>
        <w:t>乡村旅游精品线路，形成乡村旅游聚集区和乡村旅游产业园区。持续推动“双带双加”旅游帮扶模式，实施“乡村旅游后备箱”工程。</w:t>
      </w:r>
    </w:p>
    <w:p>
      <w:pPr>
        <w:keepNext w:val="0"/>
        <w:keepLines w:val="0"/>
        <w:pageBreakBefore w:val="0"/>
        <w:widowControl w:val="0"/>
        <w:kinsoku/>
        <w:wordWrap/>
        <w:overflowPunct/>
        <w:topLinePunct w:val="0"/>
        <w:autoSpaceDN/>
        <w:bidi w:val="0"/>
        <w:textAlignment w:val="auto"/>
        <w:rPr>
          <w:rFonts w:hint="eastAsia"/>
        </w:rPr>
      </w:pPr>
    </w:p>
    <w:tbl>
      <w:tblPr>
        <w:tblStyle w:val="26"/>
        <w:tblW w:w="8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6" w:hRule="atLeast"/>
          <w:jc w:val="center"/>
        </w:trPr>
        <w:tc>
          <w:tcPr>
            <w:tcW w:w="89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仿宋_GB2312" w:cs="Times New Roman"/>
                <w:b/>
                <w:bCs/>
                <w:color w:val="auto"/>
                <w:sz w:val="28"/>
                <w:szCs w:val="28"/>
                <w:highlight w:val="none"/>
                <w:u w:val="none" w:color="auto"/>
              </w:rPr>
            </w:pPr>
            <w:r>
              <w:rPr>
                <w:rFonts w:hint="eastAsia" w:ascii="楷体_GB2312" w:hAnsi="楷体_GB2312" w:eastAsia="楷体_GB2312" w:cs="楷体_GB2312"/>
                <w:b/>
                <w:bCs/>
                <w:color w:val="auto"/>
                <w:sz w:val="30"/>
                <w:szCs w:val="30"/>
                <w:highlight w:val="none"/>
                <w:u w:val="none" w:color="auto"/>
              </w:rPr>
              <w:t>专栏</w:t>
            </w:r>
            <w:r>
              <w:rPr>
                <w:rFonts w:hint="default" w:ascii="Times New Roman" w:hAnsi="Times New Roman" w:eastAsia="仿宋_GB2312" w:cs="Times New Roman"/>
                <w:b/>
                <w:bCs/>
                <w:color w:val="auto"/>
                <w:sz w:val="30"/>
                <w:szCs w:val="30"/>
                <w:highlight w:val="none"/>
                <w:u w:val="none" w:color="auto"/>
              </w:rPr>
              <w:t xml:space="preserve">3-2 </w:t>
            </w:r>
            <w:r>
              <w:rPr>
                <w:rFonts w:hint="eastAsia" w:ascii="楷体_GB2312" w:hAnsi="楷体_GB2312" w:eastAsia="楷体_GB2312" w:cs="楷体_GB2312"/>
                <w:b/>
                <w:bCs/>
                <w:color w:val="auto"/>
                <w:sz w:val="30"/>
                <w:szCs w:val="30"/>
                <w:highlight w:val="none"/>
                <w:u w:val="none" w:color="auto"/>
              </w:rPr>
              <w:t>乡村旅游重大项目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67" w:hRule="atLeast"/>
          <w:jc w:val="center"/>
        </w:trPr>
        <w:tc>
          <w:tcPr>
            <w:tcW w:w="8940" w:type="dxa"/>
            <w:tcBorders>
              <w:top w:val="nil"/>
              <w:left w:val="single" w:color="auto" w:sz="4" w:space="0"/>
              <w:bottom w:val="single" w:color="auto" w:sz="4" w:space="0"/>
              <w:right w:val="single" w:color="auto" w:sz="4" w:space="0"/>
            </w:tcBorders>
          </w:tcPr>
          <w:p>
            <w:pPr>
              <w:pStyle w:val="23"/>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240" w:firstLineChars="100"/>
              <w:jc w:val="both"/>
              <w:textAlignment w:val="auto"/>
              <w:rPr>
                <w:rFonts w:hint="default" w:ascii="Times New Roman" w:hAnsi="Times New Roman" w:eastAsia="宋体" w:cs="Times New Roman"/>
                <w:color w:val="auto"/>
                <w:kern w:val="2"/>
                <w:sz w:val="24"/>
                <w:szCs w:val="24"/>
                <w:highlight w:val="none"/>
                <w:u w:val="none" w:color="auto"/>
              </w:rPr>
            </w:pPr>
            <w:r>
              <w:rPr>
                <w:rFonts w:hint="default" w:ascii="Times New Roman" w:hAnsi="Times New Roman" w:eastAsia="楷体_GB2312" w:cs="Times New Roman"/>
                <w:color w:val="auto"/>
                <w:kern w:val="2"/>
                <w:sz w:val="24"/>
                <w:szCs w:val="24"/>
                <w:highlight w:val="none"/>
                <w:u w:val="none" w:color="auto"/>
                <w:lang w:val="en-US" w:eastAsia="zh-CN"/>
              </w:rPr>
              <w:t>1. 乡村旅游重点村工程：</w:t>
            </w:r>
            <w:r>
              <w:rPr>
                <w:rFonts w:hint="default" w:ascii="Times New Roman" w:hAnsi="Times New Roman" w:eastAsia="宋体" w:cs="Times New Roman"/>
                <w:color w:val="auto"/>
                <w:kern w:val="2"/>
                <w:sz w:val="24"/>
                <w:szCs w:val="24"/>
                <w:highlight w:val="none"/>
                <w:u w:val="none" w:color="auto"/>
              </w:rPr>
              <w:t>遴选推荐50</w:t>
            </w:r>
            <w:r>
              <w:rPr>
                <w:rFonts w:hint="default" w:ascii="Times New Roman" w:hAnsi="Times New Roman" w:eastAsia="宋体" w:cs="Times New Roman"/>
                <w:color w:val="auto"/>
                <w:kern w:val="2"/>
                <w:sz w:val="24"/>
                <w:szCs w:val="24"/>
                <w:highlight w:val="none"/>
                <w:u w:val="none" w:color="auto"/>
                <w:lang w:eastAsia="zh-CN"/>
              </w:rPr>
              <w:t>个</w:t>
            </w:r>
            <w:r>
              <w:rPr>
                <w:rFonts w:hint="default" w:ascii="Times New Roman" w:hAnsi="Times New Roman" w:eastAsia="宋体" w:cs="Times New Roman"/>
                <w:color w:val="auto"/>
                <w:kern w:val="2"/>
                <w:sz w:val="24"/>
                <w:szCs w:val="24"/>
                <w:highlight w:val="none"/>
                <w:u w:val="none" w:color="auto"/>
              </w:rPr>
              <w:t>国家乡村旅游重点村和100家基础优越、特色鲜明、创新显著、示范良好的湖南省乡村旅游重点村。</w:t>
            </w:r>
          </w:p>
          <w:p>
            <w:pPr>
              <w:pStyle w:val="23"/>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240" w:firstLineChars="100"/>
              <w:jc w:val="both"/>
              <w:textAlignment w:val="auto"/>
              <w:rPr>
                <w:rFonts w:hint="default" w:ascii="Times New Roman" w:hAnsi="Times New Roman" w:eastAsia="宋体" w:cs="Times New Roman"/>
                <w:color w:val="auto"/>
                <w:kern w:val="2"/>
                <w:sz w:val="24"/>
                <w:szCs w:val="24"/>
                <w:highlight w:val="none"/>
                <w:u w:val="none" w:color="auto"/>
              </w:rPr>
            </w:pPr>
            <w:r>
              <w:rPr>
                <w:rFonts w:hint="eastAsia" w:ascii="Times New Roman" w:hAnsi="Times New Roman" w:eastAsia="楷体_GB2312" w:cs="Times New Roman"/>
                <w:color w:val="auto"/>
                <w:kern w:val="2"/>
                <w:sz w:val="24"/>
                <w:szCs w:val="24"/>
                <w:highlight w:val="none"/>
                <w:u w:val="none" w:color="auto"/>
                <w:lang w:val="en-US" w:eastAsia="zh-CN"/>
              </w:rPr>
              <w:t xml:space="preserve">2. </w:t>
            </w:r>
            <w:r>
              <w:rPr>
                <w:rFonts w:hint="default" w:ascii="Times New Roman" w:hAnsi="Times New Roman" w:eastAsia="楷体_GB2312" w:cs="Times New Roman"/>
                <w:color w:val="auto"/>
                <w:kern w:val="2"/>
                <w:sz w:val="24"/>
                <w:szCs w:val="24"/>
                <w:highlight w:val="none"/>
                <w:u w:val="none" w:color="auto"/>
                <w:lang w:val="en-US" w:eastAsia="zh-CN"/>
              </w:rPr>
              <w:t>星级乡村旅游区（点）工程。</w:t>
            </w:r>
            <w:r>
              <w:rPr>
                <w:rFonts w:hint="default" w:ascii="Times New Roman" w:hAnsi="Times New Roman" w:eastAsia="宋体" w:cs="Times New Roman"/>
                <w:color w:val="auto"/>
                <w:kern w:val="2"/>
                <w:sz w:val="24"/>
                <w:szCs w:val="24"/>
                <w:highlight w:val="none"/>
                <w:u w:val="none" w:color="auto"/>
              </w:rPr>
              <w:t>遴选150家五星级乡村旅游区（点）和200家四星级乡村旅游区（点），为乡村旅游重点村的建设和培育打下坚实基础。</w:t>
            </w:r>
          </w:p>
          <w:p>
            <w:pPr>
              <w:pStyle w:val="23"/>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240" w:firstLineChars="100"/>
              <w:jc w:val="both"/>
              <w:textAlignment w:val="auto"/>
              <w:rPr>
                <w:rFonts w:hint="default" w:ascii="Times New Roman" w:hAnsi="Times New Roman" w:eastAsia="宋体" w:cs="Times New Roman"/>
                <w:color w:val="auto"/>
                <w:kern w:val="2"/>
                <w:sz w:val="24"/>
                <w:szCs w:val="24"/>
                <w:highlight w:val="none"/>
                <w:u w:val="none" w:color="auto"/>
              </w:rPr>
            </w:pPr>
            <w:r>
              <w:rPr>
                <w:rFonts w:hint="eastAsia" w:ascii="Times New Roman" w:hAnsi="Times New Roman" w:eastAsia="楷体_GB2312" w:cs="Times New Roman"/>
                <w:color w:val="auto"/>
                <w:kern w:val="2"/>
                <w:sz w:val="24"/>
                <w:szCs w:val="24"/>
                <w:highlight w:val="none"/>
                <w:u w:val="none" w:color="auto"/>
                <w:lang w:val="en-US" w:eastAsia="zh-CN"/>
              </w:rPr>
              <w:t xml:space="preserve">3. </w:t>
            </w:r>
            <w:r>
              <w:rPr>
                <w:rFonts w:hint="default" w:ascii="Times New Roman" w:hAnsi="Times New Roman" w:eastAsia="楷体_GB2312" w:cs="Times New Roman"/>
                <w:color w:val="auto"/>
                <w:kern w:val="2"/>
                <w:sz w:val="24"/>
                <w:szCs w:val="24"/>
                <w:highlight w:val="none"/>
                <w:u w:val="none" w:color="auto"/>
                <w:lang w:val="en-US" w:eastAsia="zh-CN"/>
              </w:rPr>
              <w:t>国家现代农业庄园、田园综合体和乡村创客工程。</w:t>
            </w:r>
            <w:r>
              <w:rPr>
                <w:rFonts w:hint="default" w:ascii="Times New Roman" w:hAnsi="Times New Roman" w:eastAsia="宋体" w:cs="Times New Roman"/>
                <w:color w:val="auto"/>
                <w:kern w:val="2"/>
                <w:sz w:val="24"/>
                <w:szCs w:val="24"/>
                <w:highlight w:val="none"/>
                <w:u w:val="none" w:color="auto"/>
              </w:rPr>
              <w:t>以农旅产业链打造为核心，发展农副产品加工业。依托田园综合体，打造一二三产融合新平台。搭建乡村文创平台，鼓励支持返乡农民工、大学生、专业人员等投身乡创活动。</w:t>
            </w:r>
          </w:p>
          <w:p>
            <w:pPr>
              <w:pStyle w:val="23"/>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240" w:firstLineChars="100"/>
              <w:jc w:val="both"/>
              <w:textAlignment w:val="auto"/>
              <w:rPr>
                <w:rFonts w:hint="default" w:ascii="Times New Roman" w:hAnsi="Times New Roman" w:eastAsia="宋体" w:cs="Times New Roman"/>
                <w:color w:val="auto"/>
                <w:kern w:val="2"/>
                <w:sz w:val="24"/>
                <w:szCs w:val="24"/>
                <w:highlight w:val="none"/>
                <w:u w:val="none" w:color="auto"/>
              </w:rPr>
            </w:pPr>
            <w:r>
              <w:rPr>
                <w:rFonts w:hint="eastAsia" w:ascii="Times New Roman" w:hAnsi="Times New Roman" w:eastAsia="楷体_GB2312" w:cs="Times New Roman"/>
                <w:color w:val="auto"/>
                <w:kern w:val="2"/>
                <w:sz w:val="24"/>
                <w:szCs w:val="24"/>
                <w:highlight w:val="none"/>
                <w:u w:val="none" w:color="auto"/>
                <w:lang w:val="en-US" w:eastAsia="zh-CN"/>
              </w:rPr>
              <w:t xml:space="preserve">4. </w:t>
            </w:r>
            <w:r>
              <w:rPr>
                <w:rFonts w:hint="default" w:ascii="Times New Roman" w:hAnsi="Times New Roman" w:eastAsia="楷体_GB2312" w:cs="Times New Roman"/>
                <w:color w:val="auto"/>
                <w:kern w:val="2"/>
                <w:sz w:val="24"/>
                <w:szCs w:val="24"/>
                <w:highlight w:val="none"/>
                <w:u w:val="none" w:color="auto"/>
                <w:lang w:val="en-US" w:eastAsia="zh-CN"/>
              </w:rPr>
              <w:t>乡村旅游融合发展示范区工程。</w:t>
            </w:r>
            <w:r>
              <w:rPr>
                <w:rFonts w:hint="default" w:ascii="Times New Roman" w:hAnsi="Times New Roman" w:eastAsia="宋体" w:cs="Times New Roman"/>
                <w:color w:val="auto"/>
                <w:kern w:val="2"/>
                <w:sz w:val="24"/>
                <w:szCs w:val="24"/>
                <w:highlight w:val="none"/>
                <w:u w:val="none" w:color="auto"/>
              </w:rPr>
              <w:t>推动乡村旅游+农业（农业观光、采摘、农耕、农家消费等）、乡村旅游+手工业（手工艺、传统服饰制造等乡村非遗）、乡村旅游+体艺（民族音乐、曲艺、民族体育、武术等）、乡村旅游+文化（民俗文化、乡土文化、红色文化等）、乡村旅游+康养（民间传统医学等）、乡村旅游+民宿、乡村旅游+教育（研学等）等发展，培育一批乡村旅游融合发展示范区。</w:t>
            </w:r>
          </w:p>
          <w:p>
            <w:pPr>
              <w:pStyle w:val="23"/>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240" w:firstLineChars="100"/>
              <w:jc w:val="both"/>
              <w:textAlignment w:val="auto"/>
              <w:rPr>
                <w:rFonts w:hint="default" w:ascii="Times New Roman" w:hAnsi="Times New Roman" w:eastAsia="宋体" w:cs="Times New Roman"/>
                <w:color w:val="auto"/>
                <w:kern w:val="2"/>
                <w:sz w:val="24"/>
                <w:szCs w:val="24"/>
                <w:highlight w:val="none"/>
                <w:u w:val="none" w:color="auto"/>
              </w:rPr>
            </w:pPr>
            <w:r>
              <w:rPr>
                <w:rFonts w:hint="eastAsia" w:ascii="Times New Roman" w:hAnsi="Times New Roman" w:eastAsia="楷体_GB2312" w:cs="Times New Roman"/>
                <w:color w:val="auto"/>
                <w:kern w:val="2"/>
                <w:sz w:val="24"/>
                <w:szCs w:val="24"/>
                <w:highlight w:val="none"/>
                <w:u w:val="none" w:color="auto"/>
                <w:lang w:val="en-US" w:eastAsia="zh-CN"/>
              </w:rPr>
              <w:t xml:space="preserve">5. </w:t>
            </w:r>
            <w:r>
              <w:rPr>
                <w:rFonts w:hint="default" w:ascii="Times New Roman" w:hAnsi="Times New Roman" w:eastAsia="楷体_GB2312" w:cs="Times New Roman"/>
                <w:color w:val="auto"/>
                <w:kern w:val="2"/>
                <w:sz w:val="24"/>
                <w:szCs w:val="24"/>
                <w:highlight w:val="none"/>
                <w:u w:val="none" w:color="auto"/>
                <w:lang w:val="en-US" w:eastAsia="zh-CN"/>
              </w:rPr>
              <w:t>乡村旅游配套设施工程。</w:t>
            </w:r>
            <w:r>
              <w:rPr>
                <w:rFonts w:hint="default" w:ascii="Times New Roman" w:hAnsi="Times New Roman" w:eastAsia="宋体" w:cs="Times New Roman"/>
                <w:color w:val="auto"/>
                <w:kern w:val="2"/>
                <w:sz w:val="24"/>
                <w:szCs w:val="24"/>
                <w:highlight w:val="none"/>
                <w:u w:val="none" w:color="auto"/>
              </w:rPr>
              <w:t>以“厕所革命”为突破口，加快欠发达地区旅游厕所等公共设施全覆盖。完善通景公路，合理布局停车场，完善道路标识系统。鼓励建设特色民宿、客栈、休闲农庄、乡村度假村等。</w:t>
            </w:r>
          </w:p>
          <w:p>
            <w:pPr>
              <w:pStyle w:val="23"/>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240" w:firstLineChars="100"/>
              <w:jc w:val="both"/>
              <w:textAlignment w:val="auto"/>
              <w:rPr>
                <w:rFonts w:hint="default" w:ascii="Times New Roman" w:hAnsi="Times New Roman" w:eastAsia="仿宋_GB2312" w:cs="Times New Roman"/>
                <w:color w:val="auto"/>
                <w:kern w:val="2"/>
                <w:szCs w:val="24"/>
                <w:highlight w:val="none"/>
                <w:u w:val="none" w:color="auto"/>
              </w:rPr>
            </w:pPr>
            <w:r>
              <w:rPr>
                <w:rFonts w:hint="eastAsia" w:ascii="Times New Roman" w:hAnsi="Times New Roman" w:eastAsia="楷体_GB2312" w:cs="Times New Roman"/>
                <w:color w:val="auto"/>
                <w:kern w:val="2"/>
                <w:sz w:val="24"/>
                <w:szCs w:val="24"/>
                <w:highlight w:val="none"/>
                <w:u w:val="none" w:color="auto"/>
                <w:lang w:val="en-US" w:eastAsia="zh-CN"/>
              </w:rPr>
              <w:t xml:space="preserve">6. </w:t>
            </w:r>
            <w:r>
              <w:rPr>
                <w:rFonts w:hint="default" w:ascii="Times New Roman" w:hAnsi="Times New Roman" w:eastAsia="楷体_GB2312" w:cs="Times New Roman"/>
                <w:color w:val="auto"/>
                <w:kern w:val="2"/>
                <w:sz w:val="24"/>
                <w:szCs w:val="24"/>
                <w:highlight w:val="none"/>
                <w:u w:val="none" w:color="auto"/>
                <w:lang w:val="en-US" w:eastAsia="zh-CN"/>
              </w:rPr>
              <w:t>省级旅游购物示范点工程：</w:t>
            </w:r>
            <w:r>
              <w:rPr>
                <w:rFonts w:hint="default" w:ascii="Times New Roman" w:hAnsi="Times New Roman" w:eastAsia="宋体" w:cs="Times New Roman"/>
                <w:color w:val="auto"/>
                <w:kern w:val="2"/>
                <w:sz w:val="24"/>
                <w:szCs w:val="24"/>
                <w:highlight w:val="none"/>
                <w:u w:val="none" w:color="auto"/>
              </w:rPr>
              <w:t>培育100-200个省级旅游购物示范点，推广省级旅游购物示范点品牌，带动乡村农副产品、非遗文创等特色产业发展。</w:t>
            </w:r>
          </w:p>
        </w:tc>
      </w:tr>
    </w:tbl>
    <w:p>
      <w:pPr>
        <w:pStyle w:val="4"/>
        <w:keepNext w:val="0"/>
        <w:keepLines w:val="0"/>
        <w:pageBreakBefore w:val="0"/>
        <w:widowControl w:val="0"/>
        <w:kinsoku/>
        <w:wordWrap/>
        <w:overflowPunct/>
        <w:topLinePunct w:val="0"/>
        <w:autoSpaceDE/>
        <w:autoSpaceDN/>
        <w:bidi w:val="0"/>
        <w:adjustRightInd/>
        <w:snapToGrid/>
        <w:spacing w:before="157" w:beforeLines="50" w:after="0" w:line="600" w:lineRule="exact"/>
        <w:ind w:firstLine="642" w:firstLineChars="200"/>
        <w:textAlignment w:val="auto"/>
        <w:rPr>
          <w:rFonts w:hint="eastAsia" w:ascii="仿宋_GB2312" w:hAnsi="仿宋_GB2312" w:eastAsia="仿宋_GB2312" w:cs="仿宋_GB2312"/>
          <w:color w:val="auto"/>
          <w:sz w:val="32"/>
          <w:szCs w:val="32"/>
          <w:highlight w:val="none"/>
          <w:u w:val="none" w:color="auto"/>
          <w:lang w:eastAsia="zh-CN"/>
        </w:rPr>
      </w:pPr>
      <w:bookmarkStart w:id="159" w:name="_Toc4505"/>
      <w:bookmarkStart w:id="160" w:name="_Toc76939543"/>
      <w:bookmarkStart w:id="161" w:name="_Toc4374"/>
      <w:r>
        <w:rPr>
          <w:rFonts w:hint="eastAsia" w:ascii="仿宋_GB2312" w:hAnsi="仿宋_GB2312" w:eastAsia="仿宋_GB2312" w:cs="仿宋_GB2312"/>
          <w:color w:val="auto"/>
          <w:sz w:val="32"/>
          <w:szCs w:val="32"/>
          <w:highlight w:val="none"/>
          <w:u w:val="none" w:color="auto"/>
        </w:rPr>
        <w:t>二、促进特色产业与市场需求精准对接</w:t>
      </w:r>
      <w:bookmarkEnd w:id="159"/>
      <w:bookmarkEnd w:id="160"/>
      <w:bookmarkEnd w:id="161"/>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highlight w:val="none"/>
          <w:u w:val="none" w:color="auto"/>
        </w:rPr>
      </w:pPr>
      <w:r>
        <w:rPr>
          <w:rFonts w:hint="default" w:ascii="Times New Roman" w:hAnsi="Times New Roman" w:eastAsia="仿宋_GB2312" w:cs="Times New Roman"/>
          <w:b w:val="0"/>
          <w:bCs w:val="0"/>
          <w:color w:val="auto"/>
          <w:sz w:val="32"/>
          <w:szCs w:val="32"/>
          <w:highlight w:val="none"/>
          <w:u w:val="none" w:color="auto"/>
        </w:rPr>
        <w:t>推进农村电商发展。</w:t>
      </w:r>
      <w:r>
        <w:rPr>
          <w:rFonts w:hint="default" w:ascii="Times New Roman" w:hAnsi="Times New Roman" w:eastAsia="仿宋_GB2312" w:cs="Times New Roman"/>
          <w:color w:val="auto"/>
          <w:sz w:val="32"/>
          <w:szCs w:val="32"/>
          <w:highlight w:val="none"/>
          <w:u w:val="none" w:color="auto"/>
        </w:rPr>
        <w:t>强化县级公共服务中心统筹能力，为电商企业、家庭农场、农民合作社、专业运营公司等主体提供市场开拓、资源对接、业务指导等服务，提升农村电商应用水平。引导电商平台投放更多种类工业品下乡，弥补农村实体店供给不足短板。实施“数商兴农”专项行动，巩固拓展电商扶贫成果，带动农村产业升级发展。培育涉农电商市场主体，扩大农村电商应用覆盖面，壮大网销“一县一品”品牌，深化与平台产销对接合作，提升县域电商公共服务水平，促进电商与快递物流协同发展。到2025年，力争全省农产品年度网络零售额达到500亿元。</w:t>
      </w:r>
    </w:p>
    <w:p>
      <w:pPr>
        <w:pStyle w:val="2"/>
        <w:keepNext w:val="0"/>
        <w:keepLines w:val="0"/>
        <w:pageBreakBefore w:val="0"/>
        <w:widowControl w:val="0"/>
        <w:kinsoku/>
        <w:wordWrap/>
        <w:overflowPunct/>
        <w:topLinePunct w:val="0"/>
        <w:autoSpaceDE/>
        <w:autoSpaceDN/>
        <w:bidi w:val="0"/>
        <w:adjustRightInd/>
        <w:snapToGrid/>
        <w:spacing w:before="0" w:after="0" w:line="300" w:lineRule="exact"/>
        <w:textAlignment w:val="auto"/>
        <w:rPr>
          <w:rFonts w:hint="eastAsia"/>
        </w:rPr>
      </w:pPr>
    </w:p>
    <w:tbl>
      <w:tblPr>
        <w:tblStyle w:val="26"/>
        <w:tblW w:w="82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82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仿宋_GB2312" w:cs="Times New Roman"/>
                <w:b/>
                <w:bCs/>
                <w:color w:val="auto"/>
                <w:sz w:val="28"/>
                <w:szCs w:val="28"/>
                <w:highlight w:val="none"/>
                <w:u w:val="none" w:color="auto"/>
              </w:rPr>
            </w:pPr>
            <w:r>
              <w:rPr>
                <w:rFonts w:hint="default" w:ascii="Times New Roman" w:hAnsi="Times New Roman" w:eastAsia="楷体_GB2312" w:cs="Times New Roman"/>
                <w:b/>
                <w:bCs/>
                <w:color w:val="auto"/>
                <w:sz w:val="32"/>
                <w:szCs w:val="32"/>
                <w:highlight w:val="none"/>
                <w:u w:val="none" w:color="auto"/>
              </w:rPr>
              <w:t xml:space="preserve">专栏3-3 </w:t>
            </w:r>
            <w:r>
              <w:rPr>
                <w:rFonts w:hint="eastAsia" w:ascii="Times New Roman" w:hAnsi="Times New Roman" w:eastAsia="楷体_GB2312" w:cs="Times New Roman"/>
                <w:b/>
                <w:bCs/>
                <w:color w:val="auto"/>
                <w:sz w:val="32"/>
                <w:szCs w:val="32"/>
                <w:highlight w:val="none"/>
                <w:u w:val="none" w:color="auto"/>
                <w:lang w:val="en-US" w:eastAsia="zh-CN"/>
              </w:rPr>
              <w:t xml:space="preserve"> </w:t>
            </w:r>
            <w:r>
              <w:rPr>
                <w:rFonts w:hint="default" w:ascii="Times New Roman" w:hAnsi="Times New Roman" w:eastAsia="楷体_GB2312" w:cs="Times New Roman"/>
                <w:b/>
                <w:bCs/>
                <w:color w:val="auto"/>
                <w:sz w:val="32"/>
                <w:szCs w:val="32"/>
                <w:highlight w:val="none"/>
                <w:u w:val="none" w:color="auto"/>
              </w:rPr>
              <w:t>农村电商重大项目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0" w:hRule="atLeast"/>
          <w:jc w:val="center"/>
        </w:trPr>
        <w:tc>
          <w:tcPr>
            <w:tcW w:w="8280"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before="157" w:beforeLines="50" w:line="440" w:lineRule="exact"/>
              <w:ind w:firstLine="240" w:firstLineChars="100"/>
              <w:textAlignment w:val="auto"/>
              <w:rPr>
                <w:rFonts w:hint="default" w:ascii="Times New Roman" w:hAnsi="Times New Roman" w:eastAsia="宋体" w:cs="Times New Roman"/>
                <w:color w:val="auto"/>
                <w:sz w:val="24"/>
                <w:szCs w:val="24"/>
                <w:highlight w:val="none"/>
                <w:u w:val="none" w:color="auto"/>
              </w:rPr>
            </w:pPr>
            <w:r>
              <w:rPr>
                <w:rFonts w:hint="default" w:ascii="Times New Roman" w:hAnsi="Times New Roman" w:eastAsia="楷体_GB2312" w:cs="Times New Roman"/>
                <w:b w:val="0"/>
                <w:bCs/>
                <w:color w:val="auto"/>
                <w:sz w:val="24"/>
                <w:szCs w:val="24"/>
                <w:highlight w:val="none"/>
                <w:u w:val="none" w:color="auto"/>
                <w:lang w:val="en-US" w:eastAsia="zh-CN"/>
              </w:rPr>
              <w:t xml:space="preserve">1. </w:t>
            </w:r>
            <w:r>
              <w:rPr>
                <w:rFonts w:hint="default" w:ascii="Times New Roman" w:hAnsi="Times New Roman" w:eastAsia="楷体_GB2312" w:cs="Times New Roman"/>
                <w:b w:val="0"/>
                <w:bCs/>
                <w:color w:val="auto"/>
                <w:sz w:val="24"/>
                <w:szCs w:val="24"/>
                <w:highlight w:val="none"/>
                <w:u w:val="none" w:color="auto"/>
              </w:rPr>
              <w:t>农村电商主体、网销品牌打造项目。</w:t>
            </w:r>
            <w:r>
              <w:rPr>
                <w:rFonts w:hint="default" w:ascii="Times New Roman" w:hAnsi="Times New Roman" w:eastAsia="宋体" w:cs="Times New Roman"/>
                <w:color w:val="auto"/>
                <w:sz w:val="24"/>
                <w:szCs w:val="24"/>
                <w:highlight w:val="none"/>
                <w:u w:val="none" w:color="auto"/>
              </w:rPr>
              <w:t>培育地方特色电商主体及网店，支持本土涉农电商企业立足自身优势发展壮大。持续打造网销“一县一品”品牌，发挥品牌效应带动当地产业提质发展。</w:t>
            </w:r>
          </w:p>
          <w:p>
            <w:pPr>
              <w:keepNext w:val="0"/>
              <w:keepLines w:val="0"/>
              <w:pageBreakBefore w:val="0"/>
              <w:widowControl w:val="0"/>
              <w:kinsoku/>
              <w:wordWrap/>
              <w:overflowPunct/>
              <w:topLinePunct w:val="0"/>
              <w:autoSpaceDE/>
              <w:autoSpaceDN/>
              <w:bidi w:val="0"/>
              <w:adjustRightInd/>
              <w:snapToGrid/>
              <w:spacing w:line="440" w:lineRule="exact"/>
              <w:ind w:firstLine="240" w:firstLineChars="100"/>
              <w:textAlignment w:val="auto"/>
              <w:rPr>
                <w:rFonts w:hint="eastAsia" w:ascii="宋体" w:hAnsi="宋体" w:eastAsia="宋体" w:cs="宋体"/>
                <w:bCs/>
                <w:color w:val="auto"/>
                <w:sz w:val="24"/>
                <w:szCs w:val="24"/>
                <w:highlight w:val="none"/>
                <w:u w:val="none" w:color="auto"/>
              </w:rPr>
            </w:pPr>
            <w:r>
              <w:rPr>
                <w:rFonts w:hint="eastAsia" w:ascii="Times New Roman" w:hAnsi="Times New Roman" w:eastAsia="楷体_GB2312" w:cs="Times New Roman"/>
                <w:b w:val="0"/>
                <w:bCs/>
                <w:color w:val="auto"/>
                <w:sz w:val="24"/>
                <w:szCs w:val="24"/>
                <w:highlight w:val="none"/>
                <w:u w:val="none" w:color="auto"/>
                <w:lang w:val="en-US" w:eastAsia="zh-CN"/>
              </w:rPr>
              <w:t xml:space="preserve">2. </w:t>
            </w:r>
            <w:r>
              <w:rPr>
                <w:rFonts w:hint="default" w:ascii="Times New Roman" w:hAnsi="Times New Roman" w:eastAsia="楷体_GB2312" w:cs="Times New Roman"/>
                <w:b w:val="0"/>
                <w:bCs/>
                <w:color w:val="auto"/>
                <w:sz w:val="24"/>
                <w:szCs w:val="24"/>
                <w:highlight w:val="none"/>
                <w:u w:val="none" w:color="auto"/>
                <w:lang w:val="en-US" w:eastAsia="zh-CN"/>
              </w:rPr>
              <w:t>农产品产销精准对接项目。</w:t>
            </w:r>
            <w:r>
              <w:rPr>
                <w:rFonts w:hint="default" w:ascii="Times New Roman" w:hAnsi="Times New Roman" w:eastAsia="宋体" w:cs="Times New Roman"/>
                <w:color w:val="auto"/>
                <w:sz w:val="24"/>
                <w:szCs w:val="24"/>
                <w:highlight w:val="none"/>
                <w:u w:val="none" w:color="auto"/>
              </w:rPr>
              <w:t>加强与全国知名电商、社区团购、短视频等大平台的对接合作，扩大脱贫地区农产品销售规模。利用各类展会、节庆、大赛等活动，线上线下相结合开展产销对接。</w:t>
            </w:r>
          </w:p>
        </w:tc>
      </w:tr>
    </w:tbl>
    <w:p>
      <w:pPr>
        <w:keepNext w:val="0"/>
        <w:keepLines w:val="0"/>
        <w:pageBreakBefore w:val="0"/>
        <w:widowControl w:val="0"/>
        <w:kinsoku/>
        <w:wordWrap/>
        <w:overflowPunct/>
        <w:topLinePunct w:val="0"/>
        <w:autoSpaceDE/>
        <w:autoSpaceDN/>
        <w:bidi w:val="0"/>
        <w:adjustRightInd/>
        <w:snapToGrid/>
        <w:spacing w:before="157" w:beforeLines="50" w:line="600" w:lineRule="exact"/>
        <w:ind w:firstLine="640" w:firstLineChars="200"/>
        <w:textAlignment w:val="auto"/>
        <w:rPr>
          <w:rFonts w:hint="eastAsia" w:ascii="仿宋_GB2312" w:hAnsi="仿宋_GB2312" w:eastAsia="仿宋_GB2312" w:cs="仿宋_GB2312"/>
          <w:color w:val="auto"/>
          <w:sz w:val="32"/>
          <w:szCs w:val="32"/>
          <w:highlight w:val="none"/>
          <w:u w:val="none" w:color="auto"/>
        </w:rPr>
      </w:pPr>
      <w:r>
        <w:rPr>
          <w:rFonts w:hint="eastAsia" w:ascii="仿宋_GB2312" w:hAnsi="仿宋_GB2312" w:eastAsia="仿宋_GB2312" w:cs="仿宋_GB2312"/>
          <w:b w:val="0"/>
          <w:bCs w:val="0"/>
          <w:color w:val="auto"/>
          <w:sz w:val="32"/>
          <w:szCs w:val="32"/>
          <w:highlight w:val="none"/>
          <w:u w:val="none" w:color="auto"/>
        </w:rPr>
        <w:t>加强农产品</w:t>
      </w:r>
      <w:r>
        <w:rPr>
          <w:rFonts w:hint="eastAsia" w:ascii="仿宋_GB2312" w:hAnsi="仿宋_GB2312" w:eastAsia="仿宋_GB2312" w:cs="仿宋_GB2312"/>
          <w:b w:val="0"/>
          <w:bCs w:val="0"/>
          <w:color w:val="auto"/>
          <w:sz w:val="32"/>
          <w:szCs w:val="32"/>
          <w:highlight w:val="none"/>
          <w:u w:val="none" w:color="auto"/>
          <w:lang w:eastAsia="zh-CN"/>
        </w:rPr>
        <w:t>仓储</w:t>
      </w:r>
      <w:r>
        <w:rPr>
          <w:rFonts w:hint="eastAsia" w:ascii="仿宋_GB2312" w:hAnsi="仿宋_GB2312" w:eastAsia="仿宋_GB2312" w:cs="仿宋_GB2312"/>
          <w:b w:val="0"/>
          <w:bCs w:val="0"/>
          <w:color w:val="auto"/>
          <w:sz w:val="32"/>
          <w:szCs w:val="32"/>
          <w:highlight w:val="none"/>
          <w:u w:val="none" w:color="auto"/>
        </w:rPr>
        <w:t>冷链物流建设。</w:t>
      </w:r>
      <w:r>
        <w:rPr>
          <w:rFonts w:hint="eastAsia" w:ascii="仿宋_GB2312" w:hAnsi="仿宋_GB2312" w:eastAsia="仿宋_GB2312" w:cs="仿宋_GB2312"/>
          <w:color w:val="auto"/>
          <w:sz w:val="32"/>
          <w:szCs w:val="32"/>
          <w:highlight w:val="none"/>
          <w:u w:val="none" w:color="auto"/>
        </w:rPr>
        <w:t>强化县、乡、村三级物流网络体系建设，支持脱贫地区统筹建设农产品产地、集散地、销地批发市场，健全农产品物流骨干网络和生鲜冷链物流体系，鼓励脱贫地区建设区域性冷链物流基地，鼓励发展田头市场，支持市场主体建设产地分拣包装、冷藏保鲜、仓储运输、初加工等设施，补上技术、设施、营销等短板。</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u w:val="none" w:color="auto"/>
        </w:rPr>
      </w:pPr>
      <w:r>
        <w:rPr>
          <w:rFonts w:hint="eastAsia" w:ascii="仿宋_GB2312" w:hAnsi="仿宋_GB2312" w:eastAsia="仿宋_GB2312" w:cs="仿宋_GB2312"/>
          <w:b w:val="0"/>
          <w:bCs w:val="0"/>
          <w:color w:val="auto"/>
          <w:sz w:val="32"/>
          <w:szCs w:val="32"/>
          <w:highlight w:val="none"/>
          <w:u w:val="none" w:color="auto"/>
        </w:rPr>
        <w:t>完善利益联结机制。</w:t>
      </w:r>
      <w:r>
        <w:rPr>
          <w:rFonts w:hint="eastAsia" w:ascii="仿宋_GB2312" w:hAnsi="仿宋_GB2312" w:eastAsia="仿宋_GB2312" w:cs="仿宋_GB2312"/>
          <w:color w:val="auto"/>
          <w:sz w:val="32"/>
          <w:szCs w:val="32"/>
          <w:highlight w:val="none"/>
          <w:u w:val="none" w:color="auto"/>
          <w:lang w:eastAsia="zh-CN"/>
        </w:rPr>
        <w:t>扶持和培育龙头企业、</w:t>
      </w:r>
      <w:r>
        <w:rPr>
          <w:rFonts w:hint="eastAsia" w:ascii="仿宋_GB2312" w:hAnsi="仿宋_GB2312" w:eastAsia="仿宋_GB2312" w:cs="仿宋_GB2312"/>
          <w:color w:val="auto"/>
          <w:sz w:val="32"/>
          <w:szCs w:val="32"/>
          <w:highlight w:val="none"/>
          <w:u w:val="none" w:color="auto"/>
        </w:rPr>
        <w:t>农民专业合作社、家庭农场和涉农企业、电子商务企业、农业专业化社会化服务组织</w:t>
      </w:r>
      <w:r>
        <w:rPr>
          <w:rFonts w:hint="eastAsia" w:ascii="仿宋_GB2312" w:hAnsi="仿宋_GB2312" w:eastAsia="仿宋_GB2312" w:cs="仿宋_GB2312"/>
          <w:color w:val="auto"/>
          <w:sz w:val="32"/>
          <w:szCs w:val="32"/>
          <w:highlight w:val="none"/>
          <w:u w:val="none" w:color="auto"/>
          <w:lang w:eastAsia="zh-CN"/>
        </w:rPr>
        <w:t>、致富带头人</w:t>
      </w:r>
      <w:r>
        <w:rPr>
          <w:rFonts w:hint="eastAsia" w:ascii="仿宋_GB2312" w:hAnsi="仿宋_GB2312" w:eastAsia="仿宋_GB2312" w:cs="仿宋_GB2312"/>
          <w:color w:val="auto"/>
          <w:sz w:val="32"/>
          <w:szCs w:val="32"/>
          <w:highlight w:val="none"/>
          <w:u w:val="none" w:color="auto"/>
        </w:rPr>
        <w:t>等</w:t>
      </w:r>
      <w:r>
        <w:rPr>
          <w:rFonts w:hint="eastAsia" w:ascii="仿宋_GB2312" w:hAnsi="仿宋_GB2312" w:eastAsia="仿宋_GB2312" w:cs="仿宋_GB2312"/>
          <w:color w:val="auto"/>
          <w:sz w:val="32"/>
          <w:szCs w:val="32"/>
          <w:highlight w:val="none"/>
          <w:u w:val="none" w:color="auto"/>
          <w:lang w:eastAsia="zh-CN"/>
        </w:rPr>
        <w:t>新型经营主体，带动脱贫户、防止返贫监测户融入产业链、利益链，完善</w:t>
      </w:r>
      <w:r>
        <w:rPr>
          <w:rFonts w:hint="eastAsia" w:ascii="仿宋_GB2312" w:hAnsi="仿宋_GB2312" w:eastAsia="仿宋_GB2312" w:cs="仿宋_GB2312"/>
          <w:color w:val="auto"/>
          <w:sz w:val="32"/>
          <w:szCs w:val="32"/>
          <w:highlight w:val="none"/>
          <w:u w:val="none" w:color="auto"/>
        </w:rPr>
        <w:t>利益联结机制，形成企业、合作社和脱贫户、小农户在产业链上优势互补、分工合作的格局。探索农业生产经营收益科学分配机制，完善农业产业化带农惠农机制，保障成员从集体经营收入中获得收益分配的权利，让农民共享全产业链增值收益。</w:t>
      </w:r>
      <w:bookmarkStart w:id="162" w:name="_Toc76939545"/>
      <w:bookmarkStart w:id="163" w:name="_Toc31495"/>
      <w:bookmarkStart w:id="164" w:name="_Toc15700"/>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color w:val="auto"/>
          <w:kern w:val="0"/>
          <w:sz w:val="32"/>
          <w:szCs w:val="32"/>
          <w:highlight w:val="none"/>
          <w:u w:val="none" w:color="auto"/>
          <w:lang w:val="en-US" w:eastAsia="zh-CN" w:bidi="ar-SA"/>
        </w:rPr>
      </w:pPr>
      <w:r>
        <w:rPr>
          <w:rFonts w:hint="eastAsia" w:ascii="仿宋_GB2312" w:hAnsi="仿宋_GB2312" w:eastAsia="仿宋_GB2312" w:cs="仿宋_GB2312"/>
          <w:b w:val="0"/>
          <w:bCs w:val="0"/>
          <w:color w:val="auto"/>
          <w:kern w:val="0"/>
          <w:sz w:val="32"/>
          <w:szCs w:val="32"/>
          <w:highlight w:val="none"/>
          <w:u w:val="none" w:color="auto"/>
          <w:lang w:val="en-US" w:eastAsia="zh-CN" w:bidi="ar-SA"/>
        </w:rPr>
        <w:t>继续实施消费帮扶</w:t>
      </w:r>
      <w:bookmarkEnd w:id="162"/>
      <w:bookmarkEnd w:id="163"/>
      <w:bookmarkEnd w:id="164"/>
      <w:r>
        <w:rPr>
          <w:rFonts w:hint="eastAsia" w:ascii="仿宋_GB2312" w:hAnsi="仿宋_GB2312" w:eastAsia="仿宋_GB2312" w:cs="仿宋_GB2312"/>
          <w:b w:val="0"/>
          <w:bCs w:val="0"/>
          <w:color w:val="auto"/>
          <w:kern w:val="0"/>
          <w:sz w:val="32"/>
          <w:szCs w:val="32"/>
          <w:highlight w:val="none"/>
          <w:u w:val="none" w:color="auto"/>
          <w:lang w:val="en-US" w:eastAsia="zh-CN" w:bidi="ar-SA"/>
        </w:rPr>
        <w:t>。持续促进脱贫地区产品和服务消费，推动形成以市场机制为主导，政府、市场、社会协同推进的消费帮扶可持续发展模式。持续扩大产品和服务消费，强化定向采购帮扶，加强省内对口帮扶，鼓励社会力量参与帮扶。强化农产品卖难监测预警，建立多方联动应急处置机制。提升特色农副产品市场认可度和竞争力，推动特色农副产品规模化发展，切实提高特色农副产品质量，打造特色农副产品品牌体系。</w:t>
      </w:r>
      <w:bookmarkStart w:id="165" w:name="_Toc76939544"/>
      <w:bookmarkStart w:id="166" w:name="_Toc11111"/>
      <w:bookmarkStart w:id="167" w:name="_Toc17806"/>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eastAsia" w:ascii="仿宋_GB2312" w:hAnsi="仿宋_GB2312" w:eastAsia="仿宋_GB2312" w:cs="仿宋_GB2312"/>
          <w:b/>
          <w:bCs/>
          <w:color w:val="auto"/>
          <w:sz w:val="32"/>
          <w:szCs w:val="32"/>
          <w:highlight w:val="none"/>
          <w:u w:val="none" w:color="auto"/>
          <w:lang w:eastAsia="zh-CN"/>
        </w:rPr>
      </w:pPr>
      <w:r>
        <w:rPr>
          <w:rFonts w:hint="eastAsia" w:ascii="仿宋_GB2312" w:hAnsi="仿宋_GB2312" w:eastAsia="仿宋_GB2312" w:cs="仿宋_GB2312"/>
          <w:b/>
          <w:bCs/>
          <w:color w:val="auto"/>
          <w:sz w:val="32"/>
          <w:szCs w:val="32"/>
          <w:highlight w:val="none"/>
          <w:u w:val="none" w:color="auto"/>
        </w:rPr>
        <w:t>三、</w:t>
      </w:r>
      <w:bookmarkEnd w:id="165"/>
      <w:bookmarkEnd w:id="166"/>
      <w:r>
        <w:rPr>
          <w:rFonts w:hint="eastAsia" w:ascii="仿宋_GB2312" w:hAnsi="仿宋_GB2312" w:eastAsia="仿宋_GB2312" w:cs="仿宋_GB2312"/>
          <w:b/>
          <w:bCs/>
          <w:color w:val="auto"/>
          <w:sz w:val="32"/>
          <w:szCs w:val="32"/>
          <w:highlight w:val="none"/>
          <w:u w:val="none" w:color="auto"/>
        </w:rPr>
        <w:t>深入推进品牌强农</w:t>
      </w:r>
      <w:bookmarkEnd w:id="167"/>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u w:val="none" w:color="auto"/>
        </w:rPr>
      </w:pPr>
      <w:r>
        <w:rPr>
          <w:rFonts w:hint="eastAsia" w:ascii="仿宋_GB2312" w:hAnsi="仿宋_GB2312" w:eastAsia="仿宋_GB2312" w:cs="仿宋_GB2312"/>
          <w:b w:val="0"/>
          <w:bCs w:val="0"/>
          <w:color w:val="auto"/>
          <w:sz w:val="32"/>
          <w:szCs w:val="32"/>
          <w:highlight w:val="none"/>
          <w:u w:val="none" w:color="auto"/>
        </w:rPr>
        <w:t>深入推进农业品牌建设。</w:t>
      </w:r>
      <w:r>
        <w:rPr>
          <w:rFonts w:hint="eastAsia" w:ascii="仿宋_GB2312" w:hAnsi="仿宋_GB2312" w:eastAsia="仿宋_GB2312" w:cs="仿宋_GB2312"/>
          <w:color w:val="auto"/>
          <w:sz w:val="32"/>
          <w:szCs w:val="32"/>
          <w:highlight w:val="none"/>
          <w:u w:val="none" w:color="auto"/>
        </w:rPr>
        <w:t>重点培育省级区域公用品牌，鼓励各市州、县市区培育片区公用品牌，培育一批地理标志、气候品质认证等品牌。持续开展“湖南好粮油”产品遴选。支持脱贫地区优质农产品“两品一标”</w:t>
      </w:r>
      <w:r>
        <w:rPr>
          <w:rStyle w:val="30"/>
          <w:rFonts w:hint="eastAsia" w:ascii="仿宋_GB2312" w:hAnsi="仿宋_GB2312" w:eastAsia="仿宋_GB2312" w:cs="仿宋_GB2312"/>
          <w:color w:val="auto"/>
          <w:sz w:val="32"/>
          <w:szCs w:val="32"/>
          <w:highlight w:val="none"/>
          <w:u w:val="none" w:color="auto"/>
        </w:rPr>
        <w:footnoteReference w:id="11"/>
      </w:r>
      <w:r>
        <w:rPr>
          <w:rFonts w:hint="eastAsia" w:ascii="仿宋_GB2312" w:hAnsi="仿宋_GB2312" w:eastAsia="仿宋_GB2312" w:cs="仿宋_GB2312"/>
          <w:color w:val="auto"/>
          <w:sz w:val="32"/>
          <w:szCs w:val="32"/>
          <w:highlight w:val="none"/>
          <w:u w:val="none" w:color="auto"/>
        </w:rPr>
        <w:t>认证，优先推荐脱贫地区区域公用品牌、产品品牌纳入中国农业品牌目录。重点培育一批脱贫地区“一县一特”公用品牌和“湘”字号农产品出口品牌。实施湘媒推“湘品”行动，开展省级区域公用品牌宣传和乡村振兴重点帮扶县“一县一特”品牌公益宣传。建立脱贫地区特色农业品牌目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u w:val="none" w:color="auto"/>
        </w:rPr>
      </w:pPr>
      <w:r>
        <w:rPr>
          <w:rFonts w:hint="eastAsia" w:ascii="仿宋_GB2312" w:hAnsi="仿宋_GB2312" w:eastAsia="仿宋_GB2312" w:cs="仿宋_GB2312"/>
          <w:b w:val="0"/>
          <w:bCs w:val="0"/>
          <w:color w:val="auto"/>
          <w:sz w:val="32"/>
          <w:szCs w:val="32"/>
          <w:highlight w:val="none"/>
          <w:u w:val="none" w:color="auto"/>
        </w:rPr>
        <w:t>健全农产品“身份证”管理体系。</w:t>
      </w:r>
      <w:r>
        <w:rPr>
          <w:rFonts w:hint="eastAsia" w:ascii="仿宋_GB2312" w:hAnsi="仿宋_GB2312" w:eastAsia="仿宋_GB2312" w:cs="仿宋_GB2312"/>
          <w:color w:val="auto"/>
          <w:sz w:val="32"/>
          <w:szCs w:val="32"/>
          <w:highlight w:val="none"/>
          <w:u w:val="none" w:color="auto"/>
        </w:rPr>
        <w:t>完善脱贫地区农产品“身份证”质量管控标准体系，推行食用农产品合格证制度，推进农产品质量安全信用体系建设，强化质量安全追溯管理，逐步实现脱贫地区品牌农产品、“两品一标”农产品“身份证”和赋码标识管理。</w:t>
      </w:r>
    </w:p>
    <w:p>
      <w:pPr>
        <w:keepNext w:val="0"/>
        <w:keepLines w:val="0"/>
        <w:pageBreakBefore w:val="0"/>
        <w:widowControl w:val="0"/>
        <w:kinsoku/>
        <w:wordWrap/>
        <w:overflowPunct/>
        <w:topLinePunct w:val="0"/>
        <w:autoSpaceDN/>
        <w:bidi w:val="0"/>
        <w:textAlignment w:val="auto"/>
        <w:rPr>
          <w:rFonts w:hint="default" w:ascii="Times New Roman" w:hAnsi="Times New Roman" w:cs="Times New Roman"/>
          <w:color w:val="auto"/>
          <w:highlight w:val="none"/>
          <w:u w:val="none" w:color="auto"/>
        </w:rPr>
      </w:pPr>
    </w:p>
    <w:tbl>
      <w:tblPr>
        <w:tblStyle w:val="26"/>
        <w:tblW w:w="8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8600"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仿宋_GB2312" w:cs="Times New Roman"/>
                <w:b/>
                <w:bCs/>
                <w:color w:val="auto"/>
                <w:sz w:val="28"/>
                <w:szCs w:val="28"/>
                <w:highlight w:val="none"/>
                <w:u w:val="none" w:color="auto"/>
              </w:rPr>
            </w:pPr>
            <w:r>
              <w:rPr>
                <w:rFonts w:hint="default" w:ascii="Times New Roman" w:hAnsi="Times New Roman" w:eastAsia="楷体_GB2312" w:cs="Times New Roman"/>
                <w:b/>
                <w:bCs/>
                <w:color w:val="auto"/>
                <w:sz w:val="32"/>
                <w:szCs w:val="32"/>
                <w:highlight w:val="none"/>
                <w:u w:val="none" w:color="auto"/>
              </w:rPr>
              <w:t xml:space="preserve">专栏3-4 </w:t>
            </w:r>
            <w:r>
              <w:rPr>
                <w:rFonts w:hint="eastAsia" w:ascii="Times New Roman" w:hAnsi="Times New Roman" w:eastAsia="楷体_GB2312" w:cs="Times New Roman"/>
                <w:b/>
                <w:bCs/>
                <w:color w:val="auto"/>
                <w:sz w:val="32"/>
                <w:szCs w:val="32"/>
                <w:highlight w:val="none"/>
                <w:u w:val="none" w:color="auto"/>
                <w:lang w:val="en-US" w:eastAsia="zh-CN"/>
              </w:rPr>
              <w:t xml:space="preserve"> </w:t>
            </w:r>
            <w:r>
              <w:rPr>
                <w:rFonts w:hint="default" w:ascii="Times New Roman" w:hAnsi="Times New Roman" w:eastAsia="楷体_GB2312" w:cs="Times New Roman"/>
                <w:b/>
                <w:bCs/>
                <w:color w:val="auto"/>
                <w:sz w:val="32"/>
                <w:szCs w:val="32"/>
                <w:highlight w:val="none"/>
                <w:u w:val="none" w:color="auto"/>
              </w:rPr>
              <w:t>脱贫地区品牌强农重大项目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9" w:hRule="atLeast"/>
          <w:jc w:val="center"/>
        </w:trPr>
        <w:tc>
          <w:tcPr>
            <w:tcW w:w="8600" w:type="dxa"/>
            <w:tcBorders>
              <w:top w:val="single" w:color="auto" w:sz="4" w:space="0"/>
            </w:tcBorders>
          </w:tcPr>
          <w:p>
            <w:pPr>
              <w:keepNext w:val="0"/>
              <w:keepLines w:val="0"/>
              <w:pageBreakBefore w:val="0"/>
              <w:widowControl w:val="0"/>
              <w:kinsoku/>
              <w:wordWrap/>
              <w:overflowPunct/>
              <w:topLinePunct w:val="0"/>
              <w:autoSpaceDE/>
              <w:autoSpaceDN/>
              <w:bidi w:val="0"/>
              <w:adjustRightInd/>
              <w:snapToGrid/>
              <w:spacing w:before="157" w:beforeLines="50" w:line="460" w:lineRule="exact"/>
              <w:ind w:firstLine="240" w:firstLineChars="100"/>
              <w:textAlignment w:val="auto"/>
              <w:rPr>
                <w:rFonts w:hint="default" w:ascii="Times New Roman" w:hAnsi="Times New Roman" w:eastAsia="宋体" w:cs="Times New Roman"/>
                <w:color w:val="auto"/>
                <w:sz w:val="24"/>
                <w:szCs w:val="24"/>
                <w:highlight w:val="none"/>
                <w:u w:val="none" w:color="auto"/>
              </w:rPr>
            </w:pPr>
            <w:r>
              <w:rPr>
                <w:rFonts w:hint="default" w:ascii="Times New Roman" w:hAnsi="Times New Roman" w:eastAsia="楷体_GB2312" w:cs="Times New Roman"/>
                <w:b w:val="0"/>
                <w:bCs/>
                <w:color w:val="auto"/>
                <w:sz w:val="24"/>
                <w:szCs w:val="24"/>
                <w:highlight w:val="none"/>
                <w:u w:val="none" w:color="auto"/>
                <w:lang w:val="en-US" w:eastAsia="zh-CN"/>
              </w:rPr>
              <w:t xml:space="preserve">1. </w:t>
            </w:r>
            <w:r>
              <w:rPr>
                <w:rFonts w:hint="default" w:ascii="Times New Roman" w:hAnsi="Times New Roman" w:eastAsia="楷体_GB2312" w:cs="Times New Roman"/>
                <w:b w:val="0"/>
                <w:bCs/>
                <w:color w:val="auto"/>
                <w:sz w:val="24"/>
                <w:szCs w:val="24"/>
                <w:highlight w:val="none"/>
                <w:u w:val="none" w:color="auto"/>
              </w:rPr>
              <w:t>区域公用品牌。</w:t>
            </w:r>
            <w:r>
              <w:rPr>
                <w:rFonts w:hint="default" w:ascii="Times New Roman" w:hAnsi="Times New Roman" w:eastAsia="宋体" w:cs="Times New Roman"/>
                <w:color w:val="auto"/>
                <w:sz w:val="24"/>
                <w:szCs w:val="24"/>
                <w:highlight w:val="none"/>
                <w:u w:val="none" w:color="auto"/>
              </w:rPr>
              <w:t>省财政继续支持安化黑茶、湖南红茶、湖南茶油、湖南菜籽油、宁乡花猪、湘江源蔬菜、湖南辣椒、湘赣红、洞庭香米等区域公用品牌宣传推介和品质提升。对评选发布的片区公用品牌、“一县一特”品牌给予资金支持。</w:t>
            </w:r>
          </w:p>
          <w:p>
            <w:pPr>
              <w:keepNext w:val="0"/>
              <w:keepLines w:val="0"/>
              <w:pageBreakBefore w:val="0"/>
              <w:widowControl w:val="0"/>
              <w:kinsoku/>
              <w:wordWrap/>
              <w:overflowPunct/>
              <w:topLinePunct w:val="0"/>
              <w:autoSpaceDE/>
              <w:autoSpaceDN/>
              <w:bidi w:val="0"/>
              <w:adjustRightInd/>
              <w:snapToGrid/>
              <w:spacing w:line="460" w:lineRule="exact"/>
              <w:ind w:firstLine="240" w:firstLineChars="100"/>
              <w:textAlignment w:val="auto"/>
              <w:rPr>
                <w:rFonts w:hint="default" w:ascii="Times New Roman" w:hAnsi="Times New Roman" w:eastAsia="宋体" w:cs="Times New Roman"/>
                <w:color w:val="auto"/>
                <w:sz w:val="24"/>
                <w:szCs w:val="24"/>
                <w:highlight w:val="none"/>
                <w:u w:val="none" w:color="auto"/>
              </w:rPr>
            </w:pPr>
            <w:r>
              <w:rPr>
                <w:rFonts w:hint="eastAsia" w:ascii="Times New Roman" w:hAnsi="Times New Roman" w:eastAsia="楷体_GB2312" w:cs="Times New Roman"/>
                <w:b w:val="0"/>
                <w:bCs/>
                <w:color w:val="auto"/>
                <w:sz w:val="24"/>
                <w:szCs w:val="24"/>
                <w:highlight w:val="none"/>
                <w:u w:val="none" w:color="auto"/>
                <w:lang w:val="en-US" w:eastAsia="zh-CN"/>
              </w:rPr>
              <w:t xml:space="preserve">2. </w:t>
            </w:r>
            <w:r>
              <w:rPr>
                <w:rFonts w:hint="default" w:ascii="Times New Roman" w:hAnsi="Times New Roman" w:eastAsia="楷体_GB2312" w:cs="Times New Roman"/>
                <w:b w:val="0"/>
                <w:bCs/>
                <w:color w:val="auto"/>
                <w:sz w:val="24"/>
                <w:szCs w:val="24"/>
                <w:highlight w:val="none"/>
                <w:u w:val="none" w:color="auto"/>
                <w:lang w:val="en-US" w:eastAsia="zh-CN"/>
              </w:rPr>
              <w:t>企业品牌。</w:t>
            </w:r>
            <w:r>
              <w:rPr>
                <w:rFonts w:hint="default" w:ascii="Times New Roman" w:hAnsi="Times New Roman" w:eastAsia="宋体" w:cs="Times New Roman"/>
                <w:color w:val="auto"/>
                <w:sz w:val="24"/>
                <w:szCs w:val="24"/>
                <w:highlight w:val="none"/>
                <w:u w:val="none" w:color="auto"/>
              </w:rPr>
              <w:t>每年评选发布农业企业品牌。选择“湘江源”蔬菜、“安化黑茶”等进行试点，省财政</w:t>
            </w:r>
            <w:r>
              <w:rPr>
                <w:rFonts w:hint="default" w:ascii="Times New Roman" w:hAnsi="Times New Roman" w:eastAsia="宋体" w:cs="Times New Roman"/>
                <w:color w:val="auto"/>
                <w:sz w:val="24"/>
                <w:szCs w:val="24"/>
                <w:highlight w:val="none"/>
                <w:u w:val="none" w:color="auto"/>
                <w:lang w:eastAsia="zh-CN"/>
              </w:rPr>
              <w:t>按规定</w:t>
            </w:r>
            <w:r>
              <w:rPr>
                <w:rFonts w:hint="default" w:ascii="Times New Roman" w:hAnsi="Times New Roman" w:eastAsia="宋体" w:cs="Times New Roman"/>
                <w:color w:val="auto"/>
                <w:sz w:val="24"/>
                <w:szCs w:val="24"/>
                <w:highlight w:val="none"/>
                <w:u w:val="none" w:color="auto"/>
              </w:rPr>
              <w:t>对符合标准、验收合格的加盟（授权）企业给予补助。</w:t>
            </w:r>
          </w:p>
          <w:p>
            <w:pPr>
              <w:keepNext w:val="0"/>
              <w:keepLines w:val="0"/>
              <w:pageBreakBefore w:val="0"/>
              <w:widowControl w:val="0"/>
              <w:kinsoku/>
              <w:wordWrap/>
              <w:overflowPunct/>
              <w:topLinePunct w:val="0"/>
              <w:autoSpaceDE/>
              <w:autoSpaceDN/>
              <w:bidi w:val="0"/>
              <w:adjustRightInd/>
              <w:snapToGrid/>
              <w:spacing w:line="460" w:lineRule="exact"/>
              <w:ind w:firstLine="240" w:firstLineChars="100"/>
              <w:textAlignment w:val="auto"/>
              <w:rPr>
                <w:rFonts w:hint="eastAsia" w:ascii="宋体" w:hAnsi="宋体" w:eastAsia="宋体" w:cs="宋体"/>
                <w:bCs/>
                <w:color w:val="auto"/>
                <w:sz w:val="24"/>
                <w:szCs w:val="24"/>
                <w:highlight w:val="none"/>
                <w:u w:val="none" w:color="auto"/>
              </w:rPr>
            </w:pPr>
            <w:r>
              <w:rPr>
                <w:rFonts w:hint="eastAsia" w:ascii="Times New Roman" w:hAnsi="Times New Roman" w:eastAsia="楷体_GB2312" w:cs="Times New Roman"/>
                <w:b w:val="0"/>
                <w:bCs/>
                <w:color w:val="auto"/>
                <w:sz w:val="24"/>
                <w:szCs w:val="24"/>
                <w:highlight w:val="none"/>
                <w:u w:val="none" w:color="auto"/>
                <w:lang w:val="en-US" w:eastAsia="zh-CN"/>
              </w:rPr>
              <w:t xml:space="preserve">3. </w:t>
            </w:r>
            <w:r>
              <w:rPr>
                <w:rFonts w:hint="default" w:ascii="Times New Roman" w:hAnsi="Times New Roman" w:eastAsia="楷体_GB2312" w:cs="Times New Roman"/>
                <w:b w:val="0"/>
                <w:bCs/>
                <w:color w:val="auto"/>
                <w:sz w:val="24"/>
                <w:szCs w:val="24"/>
                <w:highlight w:val="none"/>
                <w:u w:val="none" w:color="auto"/>
                <w:lang w:val="en-US" w:eastAsia="zh-CN"/>
              </w:rPr>
              <w:t>农产品“身份证”管理。</w:t>
            </w:r>
            <w:r>
              <w:rPr>
                <w:rFonts w:hint="default" w:ascii="Times New Roman" w:hAnsi="Times New Roman" w:eastAsia="宋体" w:cs="Times New Roman"/>
                <w:color w:val="auto"/>
                <w:sz w:val="24"/>
                <w:szCs w:val="24"/>
                <w:highlight w:val="none"/>
                <w:u w:val="none" w:color="auto"/>
              </w:rPr>
              <w:t>鼓励市州、县市区开展“品牌+第二代农产品‘身份证’”质量保险试点。</w:t>
            </w:r>
          </w:p>
        </w:tc>
      </w:tr>
    </w:tbl>
    <w:p>
      <w:pPr>
        <w:pStyle w:val="4"/>
        <w:keepNext w:val="0"/>
        <w:keepLines w:val="0"/>
        <w:pageBreakBefore w:val="0"/>
        <w:widowControl w:val="0"/>
        <w:kinsoku/>
        <w:wordWrap/>
        <w:overflowPunct/>
        <w:topLinePunct w:val="0"/>
        <w:autoSpaceDE/>
        <w:autoSpaceDN/>
        <w:bidi w:val="0"/>
        <w:adjustRightInd/>
        <w:snapToGrid/>
        <w:spacing w:before="313" w:beforeLines="100" w:after="0" w:line="600" w:lineRule="exact"/>
        <w:ind w:firstLine="642" w:firstLineChars="200"/>
        <w:textAlignment w:val="auto"/>
        <w:rPr>
          <w:rFonts w:hint="eastAsia" w:ascii="仿宋_GB2312" w:hAnsi="仿宋_GB2312" w:eastAsia="仿宋_GB2312" w:cs="仿宋_GB2312"/>
          <w:color w:val="auto"/>
          <w:sz w:val="32"/>
          <w:szCs w:val="32"/>
          <w:highlight w:val="none"/>
          <w:u w:val="none" w:color="auto"/>
          <w:lang w:eastAsia="zh-CN"/>
        </w:rPr>
      </w:pPr>
      <w:bookmarkStart w:id="168" w:name="_Toc17906"/>
      <w:bookmarkStart w:id="169" w:name="_Toc23837"/>
      <w:bookmarkStart w:id="170" w:name="_Toc76939546"/>
      <w:r>
        <w:rPr>
          <w:rFonts w:hint="eastAsia" w:ascii="仿宋_GB2312" w:hAnsi="仿宋_GB2312" w:eastAsia="仿宋_GB2312" w:cs="仿宋_GB2312"/>
          <w:color w:val="auto"/>
          <w:sz w:val="32"/>
          <w:szCs w:val="32"/>
          <w:highlight w:val="none"/>
          <w:u w:val="none" w:color="auto"/>
          <w:lang w:eastAsia="zh-CN"/>
        </w:rPr>
        <w:t>四</w:t>
      </w:r>
      <w:r>
        <w:rPr>
          <w:rFonts w:hint="eastAsia" w:ascii="仿宋_GB2312" w:hAnsi="仿宋_GB2312" w:eastAsia="仿宋_GB2312" w:cs="仿宋_GB2312"/>
          <w:color w:val="auto"/>
          <w:sz w:val="32"/>
          <w:szCs w:val="32"/>
          <w:highlight w:val="none"/>
          <w:u w:val="none" w:color="auto"/>
        </w:rPr>
        <w:t>、大力发展新型村集体经济</w:t>
      </w:r>
      <w:bookmarkEnd w:id="168"/>
      <w:bookmarkEnd w:id="169"/>
      <w:bookmarkEnd w:id="170"/>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highlight w:val="none"/>
          <w:u w:val="none" w:color="auto"/>
          <w:lang w:eastAsia="zh-CN"/>
        </w:rPr>
      </w:pPr>
      <w:r>
        <w:rPr>
          <w:rFonts w:hint="eastAsia" w:ascii="仿宋_GB2312" w:hAnsi="仿宋_GB2312" w:eastAsia="仿宋_GB2312" w:cs="仿宋_GB2312"/>
          <w:b w:val="0"/>
          <w:bCs w:val="0"/>
          <w:color w:val="auto"/>
          <w:sz w:val="32"/>
          <w:szCs w:val="32"/>
          <w:highlight w:val="none"/>
          <w:u w:val="none" w:color="auto"/>
        </w:rPr>
        <w:t>培养壮大新型农村集体经济组织。</w:t>
      </w:r>
      <w:r>
        <w:rPr>
          <w:rFonts w:hint="eastAsia" w:ascii="仿宋_GB2312" w:hAnsi="仿宋_GB2312" w:eastAsia="仿宋_GB2312" w:cs="仿宋_GB2312"/>
          <w:color w:val="auto"/>
          <w:sz w:val="32"/>
          <w:szCs w:val="32"/>
          <w:highlight w:val="none"/>
          <w:u w:val="none" w:color="auto"/>
        </w:rPr>
        <w:t>强化县级党委统筹、乡镇党委和村党组织引领，扶持新型农村集体经济组织发展</w:t>
      </w:r>
      <w:r>
        <w:rPr>
          <w:rFonts w:hint="eastAsia" w:ascii="仿宋_GB2312" w:hAnsi="仿宋_GB2312" w:eastAsia="仿宋_GB2312" w:cs="仿宋_GB2312"/>
          <w:color w:val="auto"/>
          <w:sz w:val="32"/>
          <w:szCs w:val="32"/>
          <w:highlight w:val="none"/>
          <w:u w:val="none" w:color="auto"/>
          <w:lang w:eastAsia="zh-CN"/>
        </w:rPr>
        <w:t>，对集体经济薄弱村空壳村，由县级领导牵头，逐村研究落实发展举措</w:t>
      </w:r>
      <w:r>
        <w:rPr>
          <w:rFonts w:hint="eastAsia" w:ascii="仿宋_GB2312" w:hAnsi="仿宋_GB2312" w:eastAsia="仿宋_GB2312" w:cs="仿宋_GB2312"/>
          <w:b w:val="0"/>
          <w:bCs w:val="0"/>
          <w:color w:val="auto"/>
          <w:sz w:val="32"/>
          <w:szCs w:val="32"/>
          <w:highlight w:val="none"/>
          <w:u w:val="none" w:color="auto"/>
        </w:rPr>
        <w:t>。</w:t>
      </w:r>
      <w:r>
        <w:rPr>
          <w:rFonts w:hint="eastAsia" w:ascii="仿宋_GB2312" w:hAnsi="仿宋_GB2312" w:eastAsia="仿宋_GB2312" w:cs="仿宋_GB2312"/>
          <w:color w:val="auto"/>
          <w:sz w:val="32"/>
          <w:szCs w:val="32"/>
          <w:highlight w:val="none"/>
          <w:u w:val="none" w:color="auto"/>
        </w:rPr>
        <w:t>大力发展农民专业合作社等新型农业经营主体。提高村级集体经济组织发展能力，健全村集体经济组织法人治理机制。探索发展新型农村集体经济的有效形式，鼓励村集体经济组织发展农村混合型经济。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u w:val="none" w:color="auto"/>
        </w:rPr>
      </w:pPr>
      <w:bookmarkStart w:id="171" w:name="_Toc31783"/>
      <w:bookmarkStart w:id="172" w:name="_Toc15927"/>
      <w:bookmarkStart w:id="173" w:name="_Toc31764"/>
      <w:bookmarkStart w:id="174" w:name="_Toc6110"/>
      <w:bookmarkStart w:id="175" w:name="_Toc17529"/>
      <w:bookmarkStart w:id="176" w:name="_Toc1341"/>
      <w:bookmarkStart w:id="177" w:name="_Toc22345"/>
      <w:bookmarkStart w:id="178" w:name="_Toc7076"/>
      <w:bookmarkStart w:id="179" w:name="_Toc76939558"/>
      <w:r>
        <w:rPr>
          <w:rFonts w:hint="eastAsia" w:ascii="仿宋_GB2312" w:hAnsi="仿宋_GB2312" w:eastAsia="仿宋_GB2312" w:cs="仿宋_GB2312"/>
          <w:b w:val="0"/>
          <w:bCs w:val="0"/>
          <w:color w:val="auto"/>
          <w:sz w:val="32"/>
          <w:szCs w:val="32"/>
          <w:highlight w:val="none"/>
          <w:u w:val="none" w:color="auto"/>
        </w:rPr>
        <w:t>丰富村集体经济发展业态。</w:t>
      </w:r>
      <w:r>
        <w:rPr>
          <w:rFonts w:hint="eastAsia" w:ascii="仿宋_GB2312" w:hAnsi="仿宋_GB2312" w:eastAsia="仿宋_GB2312" w:cs="仿宋_GB2312"/>
          <w:color w:val="auto"/>
          <w:sz w:val="32"/>
          <w:szCs w:val="32"/>
          <w:highlight w:val="none"/>
          <w:u w:val="none" w:color="auto"/>
        </w:rPr>
        <w:t>支持鼓励集体经济组织领办土地股份等各类农民合作社、专业协会等合作组织，创办综合服务社、便民服务店，开展家政、环卫、养老、商贸服务和金融、保险、广电、通信代理服务，采取盘活利用闲置宅基地、农房和校舍等多种形式发展特色民宿、传统餐饮、休闲农业、电子商务等新产业新业态，通过入股或者参股农业产业化龙头企业、村与村合作、村企联手共建等多种形式，多渠道增加村集体和农民收入</w:t>
      </w:r>
      <w:r>
        <w:rPr>
          <w:rFonts w:hint="eastAsia" w:ascii="仿宋_GB2312" w:hAnsi="仿宋_GB2312" w:eastAsia="仿宋_GB2312" w:cs="仿宋_GB2312"/>
          <w:color w:val="auto"/>
          <w:sz w:val="32"/>
          <w:szCs w:val="32"/>
          <w:highlight w:val="none"/>
          <w:u w:val="none" w:color="auto"/>
          <w:lang w:eastAsia="zh-CN"/>
        </w:rPr>
        <w:t>。到</w:t>
      </w:r>
      <w:r>
        <w:rPr>
          <w:rFonts w:hint="eastAsia" w:ascii="仿宋_GB2312" w:hAnsi="仿宋_GB2312" w:eastAsia="仿宋_GB2312" w:cs="仿宋_GB2312"/>
          <w:color w:val="auto"/>
          <w:sz w:val="32"/>
          <w:szCs w:val="32"/>
          <w:highlight w:val="none"/>
          <w:u w:val="none" w:color="auto"/>
          <w:lang w:val="en-US" w:eastAsia="zh-CN"/>
        </w:rPr>
        <w:t>2025年，除一些不具备发展条件的村外，</w:t>
      </w:r>
      <w:r>
        <w:rPr>
          <w:rFonts w:hint="eastAsia" w:ascii="仿宋_GB2312" w:hAnsi="仿宋_GB2312" w:eastAsia="仿宋_GB2312" w:cs="仿宋_GB2312"/>
          <w:color w:val="auto"/>
          <w:sz w:val="32"/>
          <w:szCs w:val="32"/>
          <w:highlight w:val="none"/>
          <w:u w:val="none" w:color="auto"/>
        </w:rPr>
        <w:t>全面消除村集体经济空壳村</w:t>
      </w:r>
      <w:r>
        <w:rPr>
          <w:rFonts w:hint="eastAsia" w:ascii="仿宋_GB2312" w:hAnsi="仿宋_GB2312" w:eastAsia="仿宋_GB2312" w:cs="仿宋_GB2312"/>
          <w:color w:val="auto"/>
          <w:sz w:val="32"/>
          <w:szCs w:val="32"/>
          <w:highlight w:val="none"/>
          <w:u w:val="none" w:color="auto"/>
          <w:lang w:eastAsia="zh-CN"/>
        </w:rPr>
        <w:t>，实现村村有稳定的集体经济收入</w:t>
      </w:r>
      <w:r>
        <w:rPr>
          <w:rFonts w:hint="eastAsia" w:ascii="仿宋_GB2312" w:hAnsi="仿宋_GB2312" w:eastAsia="仿宋_GB2312" w:cs="仿宋_GB2312"/>
          <w:color w:val="auto"/>
          <w:sz w:val="32"/>
          <w:szCs w:val="32"/>
          <w:highlight w:val="none"/>
          <w:u w:val="none" w:color="auto"/>
        </w:rPr>
        <w:t>。</w:t>
      </w:r>
    </w:p>
    <w:p>
      <w:pPr>
        <w:pStyle w:val="2"/>
        <w:keepNext w:val="0"/>
        <w:keepLines w:val="0"/>
        <w:pageBreakBefore w:val="0"/>
        <w:widowControl w:val="0"/>
        <w:kinsoku/>
        <w:wordWrap/>
        <w:overflowPunct/>
        <w:topLinePunct w:val="0"/>
        <w:autoSpaceDE/>
        <w:autoSpaceDN/>
        <w:bidi w:val="0"/>
        <w:adjustRightInd/>
        <w:snapToGrid/>
        <w:spacing w:before="313" w:beforeLines="100" w:after="313" w:afterLines="100" w:line="600" w:lineRule="exact"/>
        <w:jc w:val="center"/>
        <w:textAlignment w:val="auto"/>
        <w:rPr>
          <w:rFonts w:hint="default" w:ascii="Times New Roman" w:hAnsi="Times New Roman" w:cs="Times New Roman"/>
          <w:color w:val="auto"/>
          <w:sz w:val="32"/>
          <w:szCs w:val="32"/>
          <w:highlight w:val="none"/>
          <w:u w:val="none" w:color="auto"/>
        </w:rPr>
      </w:pPr>
      <w:bookmarkStart w:id="180" w:name="_Toc30692"/>
      <w:bookmarkStart w:id="181" w:name="_Toc20610"/>
      <w:bookmarkStart w:id="182" w:name="_Toc13760"/>
      <w:r>
        <w:rPr>
          <w:rFonts w:hint="default" w:ascii="Times New Roman" w:hAnsi="Times New Roman" w:cs="Times New Roman"/>
          <w:color w:val="auto"/>
          <w:sz w:val="32"/>
          <w:szCs w:val="32"/>
          <w:highlight w:val="none"/>
          <w:u w:val="none" w:color="auto"/>
        </w:rPr>
        <w:t>第</w:t>
      </w:r>
      <w:r>
        <w:rPr>
          <w:rFonts w:hint="default" w:ascii="Times New Roman" w:hAnsi="Times New Roman" w:cs="Times New Roman"/>
          <w:color w:val="auto"/>
          <w:sz w:val="32"/>
          <w:szCs w:val="32"/>
          <w:highlight w:val="none"/>
          <w:u w:val="none" w:color="auto"/>
          <w:lang w:eastAsia="zh-CN"/>
        </w:rPr>
        <w:t>二</w:t>
      </w:r>
      <w:r>
        <w:rPr>
          <w:rFonts w:hint="default" w:ascii="Times New Roman" w:hAnsi="Times New Roman" w:cs="Times New Roman"/>
          <w:color w:val="auto"/>
          <w:sz w:val="32"/>
          <w:szCs w:val="32"/>
          <w:highlight w:val="none"/>
          <w:u w:val="none" w:color="auto"/>
        </w:rPr>
        <w:t>节 实施乡村建设行动</w:t>
      </w:r>
      <w:bookmarkEnd w:id="180"/>
      <w:bookmarkEnd w:id="181"/>
      <w:bookmarkEnd w:id="182"/>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color w:val="auto"/>
          <w:sz w:val="32"/>
          <w:szCs w:val="32"/>
          <w:highlight w:val="none"/>
          <w:u w:val="none" w:color="auto"/>
          <w:lang w:val="en-US" w:eastAsia="zh-CN"/>
        </w:rPr>
      </w:pPr>
      <w:bookmarkStart w:id="183" w:name="_Toc76939560"/>
      <w:bookmarkStart w:id="184" w:name="_Toc7079"/>
      <w:r>
        <w:rPr>
          <w:rFonts w:hint="eastAsia" w:ascii="仿宋_GB2312" w:hAnsi="仿宋_GB2312" w:eastAsia="仿宋_GB2312" w:cs="仿宋_GB2312"/>
          <w:color w:val="auto"/>
          <w:sz w:val="32"/>
          <w:szCs w:val="32"/>
          <w:highlight w:val="none"/>
          <w:u w:val="none" w:color="auto"/>
        </w:rPr>
        <w:t>科学布局乡村生产生活生态空间，统筹县域城镇和村庄规划建设，协同推进乡村振兴战略与新型城镇化战略的实施，优先支持脱贫地区完善基础设施和公共服务</w:t>
      </w:r>
      <w:r>
        <w:rPr>
          <w:rFonts w:hint="eastAsia" w:ascii="仿宋_GB2312" w:hAnsi="仿宋_GB2312" w:eastAsia="仿宋_GB2312" w:cs="仿宋_GB2312"/>
          <w:color w:val="auto"/>
          <w:sz w:val="32"/>
          <w:szCs w:val="32"/>
          <w:highlight w:val="none"/>
          <w:u w:val="none" w:color="auto"/>
          <w:lang w:eastAsia="zh-CN"/>
        </w:rPr>
        <w:t>设施</w:t>
      </w:r>
      <w:r>
        <w:rPr>
          <w:rFonts w:hint="eastAsia" w:ascii="仿宋_GB2312" w:hAnsi="仿宋_GB2312" w:eastAsia="仿宋_GB2312" w:cs="仿宋_GB2312"/>
          <w:color w:val="auto"/>
          <w:sz w:val="32"/>
          <w:szCs w:val="32"/>
          <w:highlight w:val="none"/>
          <w:u w:val="none" w:color="auto"/>
        </w:rPr>
        <w:t>。到</w:t>
      </w:r>
      <w:r>
        <w:rPr>
          <w:rFonts w:hint="default" w:ascii="Times New Roman" w:hAnsi="Times New Roman" w:eastAsia="仿宋_GB2312" w:cs="Times New Roman"/>
          <w:color w:val="auto"/>
          <w:sz w:val="32"/>
          <w:szCs w:val="32"/>
          <w:highlight w:val="none"/>
          <w:u w:val="none" w:color="auto"/>
        </w:rPr>
        <w:t>202</w:t>
      </w:r>
      <w:r>
        <w:rPr>
          <w:rFonts w:hint="default" w:ascii="Times New Roman" w:hAnsi="Times New Roman" w:eastAsia="仿宋_GB2312" w:cs="Times New Roman"/>
          <w:color w:val="auto"/>
          <w:sz w:val="32"/>
          <w:szCs w:val="32"/>
          <w:highlight w:val="none"/>
          <w:u w:val="none" w:color="auto"/>
          <w:lang w:val="en-US" w:eastAsia="zh-CN"/>
        </w:rPr>
        <w:t>3</w:t>
      </w:r>
      <w:r>
        <w:rPr>
          <w:rFonts w:hint="eastAsia" w:ascii="仿宋_GB2312" w:hAnsi="仿宋_GB2312" w:eastAsia="仿宋_GB2312" w:cs="仿宋_GB2312"/>
          <w:color w:val="auto"/>
          <w:sz w:val="32"/>
          <w:szCs w:val="32"/>
          <w:highlight w:val="none"/>
          <w:u w:val="none" w:color="auto"/>
        </w:rPr>
        <w:t>年，全省</w:t>
      </w:r>
      <w:r>
        <w:rPr>
          <w:rFonts w:hint="eastAsia" w:ascii="仿宋_GB2312" w:hAnsi="仿宋_GB2312" w:eastAsia="仿宋_GB2312" w:cs="仿宋_GB2312"/>
          <w:color w:val="auto"/>
          <w:sz w:val="32"/>
          <w:szCs w:val="32"/>
          <w:highlight w:val="none"/>
          <w:u w:val="none" w:color="auto"/>
          <w:lang w:eastAsia="zh-CN"/>
        </w:rPr>
        <w:t>“多规合一”</w:t>
      </w:r>
      <w:r>
        <w:rPr>
          <w:rFonts w:hint="eastAsia" w:ascii="仿宋_GB2312" w:hAnsi="仿宋_GB2312" w:eastAsia="仿宋_GB2312" w:cs="仿宋_GB2312"/>
          <w:color w:val="auto"/>
          <w:sz w:val="32"/>
          <w:szCs w:val="32"/>
          <w:highlight w:val="none"/>
          <w:u w:val="none" w:color="auto"/>
        </w:rPr>
        <w:t>实用性村庄规划实现全覆盖</w:t>
      </w:r>
      <w:r>
        <w:rPr>
          <w:rFonts w:hint="eastAsia" w:ascii="仿宋_GB2312" w:hAnsi="仿宋_GB2312" w:eastAsia="仿宋_GB2312" w:cs="仿宋_GB2312"/>
          <w:color w:val="auto"/>
          <w:sz w:val="32"/>
          <w:szCs w:val="32"/>
          <w:highlight w:val="none"/>
          <w:u w:val="none" w:color="auto"/>
          <w:lang w:eastAsia="zh-CN"/>
        </w:rPr>
        <w:t>；到</w:t>
      </w:r>
      <w:r>
        <w:rPr>
          <w:rFonts w:hint="default" w:ascii="Times New Roman" w:hAnsi="Times New Roman" w:eastAsia="仿宋_GB2312" w:cs="Times New Roman"/>
          <w:color w:val="auto"/>
          <w:sz w:val="32"/>
          <w:szCs w:val="32"/>
          <w:highlight w:val="none"/>
          <w:u w:val="none" w:color="auto"/>
          <w:lang w:val="en-US" w:eastAsia="zh-CN"/>
        </w:rPr>
        <w:t>2025</w:t>
      </w:r>
      <w:r>
        <w:rPr>
          <w:rFonts w:hint="eastAsia" w:ascii="仿宋_GB2312" w:hAnsi="仿宋_GB2312" w:eastAsia="仿宋_GB2312" w:cs="仿宋_GB2312"/>
          <w:color w:val="auto"/>
          <w:sz w:val="32"/>
          <w:szCs w:val="32"/>
          <w:highlight w:val="none"/>
          <w:u w:val="none" w:color="auto"/>
          <w:lang w:val="en-US" w:eastAsia="zh-CN"/>
        </w:rPr>
        <w:t>年，</w:t>
      </w:r>
      <w:r>
        <w:rPr>
          <w:rFonts w:hint="eastAsia" w:ascii="仿宋_GB2312" w:hAnsi="仿宋_GB2312" w:eastAsia="仿宋_GB2312" w:cs="仿宋_GB2312"/>
          <w:color w:val="auto"/>
          <w:sz w:val="32"/>
          <w:szCs w:val="32"/>
          <w:highlight w:val="none"/>
          <w:u w:val="none" w:color="auto"/>
          <w:lang w:eastAsia="zh-CN"/>
        </w:rPr>
        <w:t>乡村建设取得明显成效，农村生活设施便利化初步实现，农村公共基础设施往村覆盖、往户延伸取得重要进展，农村基本公共服务水平稳步提升</w:t>
      </w:r>
      <w:r>
        <w:rPr>
          <w:rFonts w:hint="eastAsia" w:ascii="仿宋_GB2312" w:hAnsi="仿宋_GB2312" w:eastAsia="仿宋_GB2312" w:cs="仿宋_GB2312"/>
          <w:color w:val="auto"/>
          <w:sz w:val="32"/>
          <w:szCs w:val="32"/>
          <w:highlight w:val="none"/>
          <w:u w:val="none" w:color="auto"/>
        </w:rPr>
        <w:t>。</w:t>
      </w:r>
      <w:bookmarkStart w:id="185" w:name="_Toc21123"/>
      <w:bookmarkStart w:id="186" w:name="_Toc12013"/>
      <w:bookmarkStart w:id="187" w:name="_Toc28478"/>
      <w:bookmarkStart w:id="188" w:name="_Toc21794"/>
      <w:bookmarkStart w:id="189" w:name="_Toc27004"/>
      <w:bookmarkStart w:id="190" w:name="_Toc29982"/>
      <w:bookmarkStart w:id="191" w:name="_Toc1382"/>
      <w:bookmarkStart w:id="192" w:name="_Toc22729"/>
      <w:bookmarkStart w:id="193" w:name="_Toc6416"/>
      <w:bookmarkStart w:id="194" w:name="_Toc76939559"/>
      <w:r>
        <w:rPr>
          <w:rFonts w:hint="eastAsia" w:ascii="仿宋_GB2312" w:hAnsi="仿宋_GB2312" w:eastAsia="仿宋_GB2312" w:cs="仿宋_GB2312"/>
          <w:color w:val="auto"/>
          <w:sz w:val="32"/>
          <w:szCs w:val="32"/>
          <w:highlight w:val="none"/>
          <w:u w:val="none" w:color="auto"/>
          <w:lang w:val="en-US" w:eastAsia="zh-CN"/>
        </w:rPr>
        <w:t xml:space="preserve"> </w:t>
      </w:r>
    </w:p>
    <w:bookmarkEnd w:id="185"/>
    <w:bookmarkEnd w:id="186"/>
    <w:bookmarkEnd w:id="187"/>
    <w:bookmarkEnd w:id="188"/>
    <w:bookmarkEnd w:id="189"/>
    <w:bookmarkEnd w:id="190"/>
    <w:bookmarkEnd w:id="191"/>
    <w:bookmarkEnd w:id="192"/>
    <w:bookmarkEnd w:id="193"/>
    <w:bookmarkEnd w:id="194"/>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2" w:firstLineChars="200"/>
        <w:textAlignment w:val="auto"/>
        <w:rPr>
          <w:rFonts w:hint="eastAsia" w:ascii="仿宋_GB2312" w:hAnsi="仿宋_GB2312" w:eastAsia="仿宋_GB2312" w:cs="仿宋_GB2312"/>
          <w:b/>
          <w:bCs/>
          <w:color w:val="auto"/>
          <w:kern w:val="2"/>
          <w:sz w:val="32"/>
          <w:szCs w:val="32"/>
          <w:highlight w:val="none"/>
          <w:u w:val="none" w:color="auto"/>
          <w:lang w:val="en-US" w:eastAsia="zh-CN" w:bidi="ar-SA"/>
        </w:rPr>
      </w:pPr>
      <w:r>
        <w:rPr>
          <w:rFonts w:hint="eastAsia" w:ascii="仿宋_GB2312" w:hAnsi="仿宋_GB2312" w:eastAsia="仿宋_GB2312" w:cs="仿宋_GB2312"/>
          <w:b/>
          <w:bCs/>
          <w:color w:val="auto"/>
          <w:kern w:val="2"/>
          <w:sz w:val="32"/>
          <w:szCs w:val="32"/>
          <w:highlight w:val="none"/>
          <w:u w:val="none" w:color="auto"/>
          <w:lang w:val="en-US" w:eastAsia="zh-CN" w:bidi="ar-SA"/>
        </w:rPr>
        <w:t>一、分类有序推进乡村规划编制和实施</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val="0"/>
          <w:color w:val="auto"/>
          <w:sz w:val="32"/>
          <w:szCs w:val="32"/>
          <w:highlight w:val="none"/>
          <w:u w:val="none" w:color="auto"/>
          <w:lang w:val="en-US" w:eastAsia="zh-CN"/>
        </w:rPr>
      </w:pPr>
      <w:r>
        <w:rPr>
          <w:rFonts w:hint="default" w:ascii="Times New Roman" w:hAnsi="Times New Roman" w:eastAsia="仿宋_GB2312" w:cs="Times New Roman"/>
          <w:b w:val="0"/>
          <w:bCs w:val="0"/>
          <w:color w:val="auto"/>
          <w:kern w:val="2"/>
          <w:sz w:val="32"/>
          <w:szCs w:val="32"/>
          <w:highlight w:val="none"/>
          <w:u w:val="none" w:color="auto"/>
          <w:lang w:val="en-US" w:eastAsia="zh-CN" w:bidi="ar-SA"/>
        </w:rPr>
        <w:t>强化统筹谋划，</w:t>
      </w:r>
      <w:r>
        <w:rPr>
          <w:rFonts w:hint="eastAsia" w:ascii="Times New Roman" w:hAnsi="Times New Roman" w:eastAsia="仿宋_GB2312" w:cs="Times New Roman"/>
          <w:b w:val="0"/>
          <w:bCs w:val="0"/>
          <w:color w:val="auto"/>
          <w:kern w:val="2"/>
          <w:sz w:val="32"/>
          <w:szCs w:val="32"/>
          <w:highlight w:val="none"/>
          <w:u w:val="none" w:color="auto"/>
          <w:lang w:val="en-US" w:eastAsia="zh-CN" w:bidi="ar-SA"/>
        </w:rPr>
        <w:t>明确</w:t>
      </w:r>
      <w:r>
        <w:rPr>
          <w:rFonts w:hint="default" w:ascii="Times New Roman" w:hAnsi="Times New Roman" w:eastAsia="仿宋_GB2312" w:cs="Times New Roman"/>
          <w:b w:val="0"/>
          <w:bCs w:val="0"/>
          <w:color w:val="auto"/>
          <w:kern w:val="2"/>
          <w:sz w:val="32"/>
          <w:szCs w:val="32"/>
          <w:highlight w:val="none"/>
          <w:u w:val="none" w:color="auto"/>
          <w:lang w:val="en-US" w:eastAsia="zh-CN" w:bidi="ar-SA"/>
        </w:rPr>
        <w:t>村庄功能分类，</w:t>
      </w:r>
      <w:r>
        <w:rPr>
          <w:rFonts w:hint="default" w:ascii="Times New Roman" w:hAnsi="Times New Roman" w:eastAsia="仿宋_GB2312" w:cs="Times New Roman"/>
          <w:b w:val="0"/>
          <w:bCs w:val="0"/>
          <w:color w:val="auto"/>
          <w:sz w:val="32"/>
          <w:szCs w:val="32"/>
          <w:highlight w:val="none"/>
          <w:u w:val="none" w:color="auto"/>
        </w:rPr>
        <w:t>加</w:t>
      </w:r>
      <w:r>
        <w:rPr>
          <w:rFonts w:hint="eastAsia" w:ascii="仿宋_GB2312" w:hAnsi="仿宋_GB2312" w:eastAsia="仿宋_GB2312" w:cs="仿宋_GB2312"/>
          <w:b w:val="0"/>
          <w:bCs w:val="0"/>
          <w:color w:val="auto"/>
          <w:sz w:val="32"/>
          <w:szCs w:val="32"/>
          <w:highlight w:val="none"/>
          <w:u w:val="none" w:color="auto"/>
        </w:rPr>
        <w:t>快“多规合一”实用性村庄规划编制，统筹永久基本农田、生态保护、</w:t>
      </w:r>
      <w:r>
        <w:rPr>
          <w:rFonts w:hint="default" w:ascii="Times New Roman" w:hAnsi="Times New Roman" w:eastAsia="仿宋_GB2312" w:cs="Times New Roman"/>
          <w:b w:val="0"/>
          <w:bCs w:val="0"/>
          <w:color w:val="auto"/>
          <w:sz w:val="32"/>
          <w:szCs w:val="32"/>
          <w:highlight w:val="none"/>
          <w:u w:val="none" w:color="auto"/>
        </w:rPr>
        <w:t>开发建设、产业发展、基础设施、公共服务、村落分布等空间布局。</w:t>
      </w:r>
      <w:r>
        <w:rPr>
          <w:rFonts w:hint="default" w:ascii="Times New Roman" w:hAnsi="Times New Roman" w:eastAsia="仿宋_GB2312" w:cs="Times New Roman"/>
          <w:b w:val="0"/>
          <w:bCs w:val="0"/>
          <w:color w:val="auto"/>
          <w:sz w:val="32"/>
          <w:szCs w:val="32"/>
          <w:highlight w:val="none"/>
          <w:u w:val="none" w:color="auto"/>
          <w:lang w:val="en-US" w:eastAsia="zh-CN"/>
        </w:rPr>
        <w:t>2021年底前，启动已经明确的乡村振兴重点帮扶和示范创建村庄、交通干线沿线和重要河流湖泊周边村庄、红色资源丰富的村庄、文旅产业特色明显等村庄的规划编制，2023年底前，全面完成村庄规划编制和审批工作，健全配套政策，纳入空间规</w:t>
      </w:r>
      <w:r>
        <w:rPr>
          <w:rFonts w:hint="eastAsia" w:ascii="仿宋_GB2312" w:hAnsi="仿宋_GB2312" w:eastAsia="仿宋_GB2312" w:cs="仿宋_GB2312"/>
          <w:b w:val="0"/>
          <w:bCs w:val="0"/>
          <w:color w:val="auto"/>
          <w:sz w:val="32"/>
          <w:szCs w:val="32"/>
          <w:highlight w:val="none"/>
          <w:u w:val="none" w:color="auto"/>
          <w:lang w:val="en-US" w:eastAsia="zh-CN"/>
        </w:rPr>
        <w:t>划“一张图”管理。</w:t>
      </w:r>
      <w:r>
        <w:rPr>
          <w:rFonts w:hint="eastAsia" w:ascii="Times New Roman" w:hAnsi="Times New Roman" w:eastAsia="仿宋_GB2312" w:cs="Times New Roman"/>
          <w:b w:val="0"/>
          <w:bCs w:val="0"/>
          <w:color w:val="auto"/>
          <w:kern w:val="2"/>
          <w:sz w:val="32"/>
          <w:szCs w:val="32"/>
          <w:highlight w:val="none"/>
          <w:u w:val="none" w:color="auto"/>
          <w:lang w:val="en-US" w:eastAsia="zh-CN" w:bidi="ar-SA"/>
        </w:rPr>
        <w:t>探索建立乡村规划师和村庄规划联络员、监督员“一师两员”制度。</w:t>
      </w:r>
      <w:r>
        <w:rPr>
          <w:rFonts w:hint="eastAsia" w:ascii="仿宋_GB2312" w:hAnsi="仿宋_GB2312" w:eastAsia="仿宋_GB2312" w:cs="仿宋_GB2312"/>
          <w:b w:val="0"/>
          <w:bCs w:val="0"/>
          <w:color w:val="auto"/>
          <w:sz w:val="32"/>
          <w:szCs w:val="32"/>
          <w:highlight w:val="none"/>
          <w:u w:val="none" w:color="auto"/>
          <w:lang w:val="en-US" w:eastAsia="zh-CN"/>
        </w:rPr>
        <w:t>加强规划引导，推动打造各具特色的美丽</w:t>
      </w:r>
      <w:r>
        <w:rPr>
          <w:rFonts w:hint="default" w:ascii="Times New Roman" w:hAnsi="Times New Roman" w:eastAsia="仿宋_GB2312" w:cs="Times New Roman"/>
          <w:b w:val="0"/>
          <w:bCs w:val="0"/>
          <w:color w:val="auto"/>
          <w:sz w:val="32"/>
          <w:szCs w:val="32"/>
          <w:highlight w:val="none"/>
          <w:u w:val="none" w:color="auto"/>
          <w:lang w:val="en-US" w:eastAsia="zh-CN"/>
        </w:rPr>
        <w:t>村庄。</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2" w:firstLineChars="200"/>
        <w:textAlignment w:val="auto"/>
        <w:rPr>
          <w:rFonts w:hint="eastAsia" w:ascii="仿宋_GB2312" w:hAnsi="仿宋_GB2312" w:eastAsia="仿宋_GB2312" w:cs="仿宋_GB2312"/>
          <w:b/>
          <w:bCs/>
          <w:color w:val="auto"/>
          <w:kern w:val="2"/>
          <w:sz w:val="32"/>
          <w:szCs w:val="32"/>
          <w:highlight w:val="none"/>
          <w:u w:val="none" w:color="auto"/>
          <w:lang w:val="en-US" w:eastAsia="zh-CN" w:bidi="ar-SA"/>
        </w:rPr>
      </w:pPr>
      <w:r>
        <w:rPr>
          <w:rFonts w:hint="eastAsia" w:ascii="仿宋_GB2312" w:hAnsi="仿宋_GB2312" w:eastAsia="仿宋_GB2312" w:cs="仿宋_GB2312"/>
          <w:b/>
          <w:bCs/>
          <w:color w:val="auto"/>
          <w:kern w:val="2"/>
          <w:sz w:val="32"/>
          <w:szCs w:val="32"/>
          <w:highlight w:val="none"/>
          <w:u w:val="none" w:color="auto"/>
          <w:lang w:val="en-US" w:eastAsia="zh-CN" w:bidi="ar-SA"/>
        </w:rPr>
        <w:t>二、提质农村基础设施</w:t>
      </w:r>
      <w:bookmarkEnd w:id="183"/>
      <w:bookmarkEnd w:id="184"/>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val="0"/>
          <w:color w:val="auto"/>
          <w:sz w:val="32"/>
          <w:szCs w:val="32"/>
          <w:highlight w:val="none"/>
          <w:u w:val="none" w:color="auto"/>
          <w:lang w:val="en-US" w:eastAsia="zh-CN"/>
        </w:rPr>
      </w:pPr>
      <w:r>
        <w:rPr>
          <w:rFonts w:hint="eastAsia" w:ascii="仿宋_GB2312" w:hAnsi="仿宋_GB2312" w:eastAsia="仿宋_GB2312" w:cs="仿宋_GB2312"/>
          <w:b w:val="0"/>
          <w:bCs w:val="0"/>
          <w:color w:val="auto"/>
          <w:sz w:val="32"/>
          <w:szCs w:val="32"/>
          <w:highlight w:val="none"/>
          <w:u w:val="none" w:color="auto"/>
          <w:lang w:val="en-US" w:eastAsia="zh-CN"/>
        </w:rPr>
        <w:t>加快构建便捷高效的农村公路骨干网络，</w:t>
      </w:r>
      <w:r>
        <w:rPr>
          <w:rFonts w:hint="eastAsia" w:ascii="仿宋_GB2312" w:hAnsi="仿宋_GB2312" w:eastAsia="仿宋_GB2312" w:cs="仿宋_GB2312"/>
          <w:b w:val="0"/>
          <w:bCs w:val="0"/>
          <w:color w:val="auto"/>
          <w:sz w:val="32"/>
          <w:szCs w:val="32"/>
          <w:highlight w:val="none"/>
          <w:u w:val="none" w:color="auto"/>
        </w:rPr>
        <w:t>推动乡乡通三级</w:t>
      </w:r>
      <w:r>
        <w:rPr>
          <w:rFonts w:hint="eastAsia" w:ascii="仿宋_GB2312" w:hAnsi="仿宋_GB2312" w:eastAsia="仿宋_GB2312" w:cs="仿宋_GB2312"/>
          <w:b w:val="0"/>
          <w:bCs w:val="0"/>
          <w:color w:val="auto"/>
          <w:sz w:val="32"/>
          <w:szCs w:val="32"/>
          <w:highlight w:val="none"/>
          <w:u w:val="none" w:color="auto"/>
          <w:lang w:eastAsia="zh-CN"/>
        </w:rPr>
        <w:t>及以上公</w:t>
      </w:r>
      <w:r>
        <w:rPr>
          <w:rFonts w:hint="eastAsia" w:ascii="仿宋_GB2312" w:hAnsi="仿宋_GB2312" w:eastAsia="仿宋_GB2312" w:cs="仿宋_GB2312"/>
          <w:b w:val="0"/>
          <w:bCs w:val="0"/>
          <w:color w:val="auto"/>
          <w:sz w:val="32"/>
          <w:szCs w:val="32"/>
          <w:highlight w:val="none"/>
          <w:u w:val="none" w:color="auto"/>
        </w:rPr>
        <w:t>路，加强农村产业路、旅游路</w:t>
      </w:r>
      <w:r>
        <w:rPr>
          <w:rFonts w:hint="eastAsia" w:ascii="仿宋_GB2312" w:hAnsi="仿宋_GB2312" w:eastAsia="仿宋_GB2312" w:cs="仿宋_GB2312"/>
          <w:b w:val="0"/>
          <w:bCs w:val="0"/>
          <w:color w:val="auto"/>
          <w:sz w:val="32"/>
          <w:szCs w:val="32"/>
          <w:highlight w:val="none"/>
          <w:u w:val="none" w:color="auto"/>
          <w:lang w:eastAsia="zh-CN"/>
        </w:rPr>
        <w:t>、</w:t>
      </w:r>
      <w:r>
        <w:rPr>
          <w:rFonts w:hint="eastAsia" w:ascii="仿宋_GB2312" w:hAnsi="仿宋_GB2312" w:eastAsia="仿宋_GB2312" w:cs="仿宋_GB2312"/>
          <w:b w:val="0"/>
          <w:bCs w:val="0"/>
          <w:color w:val="auto"/>
          <w:sz w:val="32"/>
          <w:szCs w:val="32"/>
          <w:highlight w:val="none"/>
          <w:u w:val="none" w:color="auto"/>
        </w:rPr>
        <w:t>资源路</w:t>
      </w:r>
      <w:r>
        <w:rPr>
          <w:rFonts w:hint="eastAsia" w:ascii="仿宋_GB2312" w:hAnsi="仿宋_GB2312" w:eastAsia="仿宋_GB2312" w:cs="仿宋_GB2312"/>
          <w:b w:val="0"/>
          <w:bCs w:val="0"/>
          <w:color w:val="auto"/>
          <w:sz w:val="32"/>
          <w:szCs w:val="32"/>
          <w:highlight w:val="none"/>
          <w:u w:val="none" w:color="auto"/>
          <w:lang w:eastAsia="zh-CN"/>
        </w:rPr>
        <w:t>建设。推动农村公路往村覆盖、往户延伸，有序推进建制村通双车道公路建设和过窄农村公路拓宽改造。加强通村公路和村内道路连接，</w:t>
      </w:r>
      <w:r>
        <w:rPr>
          <w:rFonts w:hint="eastAsia" w:ascii="仿宋_GB2312" w:hAnsi="仿宋_GB2312" w:eastAsia="仿宋_GB2312" w:cs="仿宋_GB2312"/>
          <w:b w:val="0"/>
          <w:bCs w:val="0"/>
          <w:color w:val="auto"/>
          <w:sz w:val="32"/>
          <w:szCs w:val="32"/>
          <w:highlight w:val="none"/>
          <w:u w:val="none" w:color="auto"/>
        </w:rPr>
        <w:t>鼓励农村公路与产业园区、旅游景区、特色小镇等项目一体开发。加快易地扶贫搬迁安置点公路建设。</w:t>
      </w:r>
      <w:r>
        <w:rPr>
          <w:rFonts w:hint="eastAsia" w:ascii="仿宋_GB2312" w:hAnsi="仿宋_GB2312" w:eastAsia="仿宋_GB2312" w:cs="仿宋_GB2312"/>
          <w:b w:val="0"/>
          <w:bCs w:val="0"/>
          <w:color w:val="auto"/>
          <w:sz w:val="32"/>
          <w:szCs w:val="32"/>
          <w:highlight w:val="none"/>
          <w:u w:val="none" w:color="auto"/>
          <w:lang w:eastAsia="zh-CN"/>
        </w:rPr>
        <w:t>全面实施路长制，继续开展“四好农村路”示范创建，</w:t>
      </w:r>
      <w:r>
        <w:rPr>
          <w:rFonts w:hint="eastAsia" w:ascii="仿宋_GB2312" w:hAnsi="仿宋_GB2312" w:eastAsia="仿宋_GB2312" w:cs="仿宋_GB2312"/>
          <w:b w:val="0"/>
          <w:bCs w:val="0"/>
          <w:color w:val="auto"/>
          <w:sz w:val="32"/>
          <w:szCs w:val="32"/>
          <w:highlight w:val="none"/>
          <w:u w:val="none" w:color="auto"/>
        </w:rPr>
        <w:t>加强农村道路桥梁安全隐患排查，</w:t>
      </w:r>
      <w:r>
        <w:rPr>
          <w:rFonts w:hint="eastAsia" w:ascii="仿宋_GB2312" w:hAnsi="仿宋_GB2312" w:eastAsia="仿宋_GB2312" w:cs="仿宋_GB2312"/>
          <w:b w:val="0"/>
          <w:bCs w:val="0"/>
          <w:color w:val="auto"/>
          <w:sz w:val="32"/>
          <w:szCs w:val="32"/>
          <w:highlight w:val="none"/>
          <w:u w:val="none" w:color="auto"/>
          <w:lang w:eastAsia="zh-CN"/>
        </w:rPr>
        <w:t>推进林区防火隔离带、应急道路建设。积极推进具备条件的地区城市公交线路向周边重点村镇延伸，开展城乡交通运输一体化示范创建。实施农村供水保障工程，稳步推进农村饮水安全向农村供水保障转变。坚持问题导向和目标导向相统一，以建设稳定水源为基础，实施规模化供水工程建设和小型工程标准化改造，更新改造一批老旧供水工程和管网，提高稳定供水能力。强化水资源保护和水质保障，推进划定乡镇级千人以上规模饮用水源保护区，配套完善农村千人以上供水工程净化消毒设施设备。强化农村水系统综合整治，打造一批“水美湘村”。</w:t>
      </w:r>
      <w:r>
        <w:rPr>
          <w:rFonts w:hint="eastAsia" w:ascii="仿宋_GB2312" w:hAnsi="仿宋_GB2312" w:eastAsia="仿宋_GB2312" w:cs="仿宋_GB2312"/>
          <w:strike w:val="0"/>
          <w:dstrike w:val="0"/>
          <w:color w:val="auto"/>
          <w:sz w:val="32"/>
          <w:szCs w:val="32"/>
          <w:highlight w:val="none"/>
          <w:u w:val="none" w:color="auto"/>
        </w:rPr>
        <w:t>建立农村供水管护长效机制，完善落实责任主体和管护经费。开展农村小水源供水能力恢复</w:t>
      </w:r>
      <w:r>
        <w:rPr>
          <w:rFonts w:hint="eastAsia" w:ascii="仿宋_GB2312" w:hAnsi="仿宋_GB2312" w:eastAsia="仿宋_GB2312" w:cs="仿宋_GB2312"/>
          <w:strike w:val="0"/>
          <w:dstrike w:val="0"/>
          <w:color w:val="auto"/>
          <w:sz w:val="32"/>
          <w:szCs w:val="32"/>
          <w:highlight w:val="none"/>
          <w:u w:val="none" w:color="auto"/>
          <w:lang w:eastAsia="zh-CN"/>
        </w:rPr>
        <w:t>三年行动计划</w:t>
      </w:r>
      <w:r>
        <w:rPr>
          <w:rFonts w:hint="eastAsia" w:ascii="仿宋_GB2312" w:hAnsi="仿宋_GB2312" w:eastAsia="仿宋_GB2312" w:cs="仿宋_GB2312"/>
          <w:strike w:val="0"/>
          <w:dstrike w:val="0"/>
          <w:color w:val="auto"/>
          <w:sz w:val="32"/>
          <w:szCs w:val="32"/>
          <w:highlight w:val="none"/>
          <w:u w:val="none" w:color="auto"/>
          <w:lang w:val="en-US" w:eastAsia="zh-CN"/>
        </w:rPr>
        <w:t>，清淤整治小水源工程</w:t>
      </w:r>
      <w:r>
        <w:rPr>
          <w:rFonts w:hint="eastAsia" w:ascii="仿宋_GB2312" w:hAnsi="仿宋_GB2312" w:eastAsia="仿宋_GB2312" w:cs="仿宋_GB2312"/>
          <w:b w:val="0"/>
          <w:bCs w:val="0"/>
          <w:color w:val="auto"/>
          <w:sz w:val="32"/>
          <w:szCs w:val="32"/>
          <w:highlight w:val="none"/>
          <w:u w:val="none" w:color="auto"/>
          <w:lang w:val="en-US" w:eastAsia="zh-CN"/>
        </w:rPr>
        <w:t>。实施乡村清洁能源建设工程，推进燃气下乡，支持建设安全可靠的乡村储气罐站和微管网供气系统。因地制宜在农村推进太阳能、风能、</w:t>
      </w:r>
      <w:r>
        <w:rPr>
          <w:rFonts w:hint="eastAsia" w:ascii="仿宋_GB2312" w:hAnsi="仿宋_GB2312" w:eastAsia="仿宋_GB2312" w:cs="仿宋_GB2312"/>
          <w:strike w:val="0"/>
          <w:dstrike w:val="0"/>
          <w:color w:val="auto"/>
          <w:sz w:val="32"/>
          <w:szCs w:val="32"/>
          <w:highlight w:val="none"/>
          <w:u w:val="none" w:color="auto"/>
          <w:lang w:val="en-US" w:eastAsia="zh-CN"/>
        </w:rPr>
        <w:t>水能等清洁能源开发</w:t>
      </w:r>
      <w:r>
        <w:rPr>
          <w:rFonts w:hint="eastAsia" w:ascii="仿宋_GB2312" w:hAnsi="仿宋_GB2312" w:eastAsia="仿宋_GB2312" w:cs="仿宋_GB2312"/>
          <w:b w:val="0"/>
          <w:bCs w:val="0"/>
          <w:color w:val="auto"/>
          <w:sz w:val="32"/>
          <w:szCs w:val="32"/>
          <w:highlight w:val="none"/>
          <w:u w:val="none" w:color="auto"/>
          <w:lang w:val="en-US" w:eastAsia="zh-CN"/>
        </w:rPr>
        <w:t>利用。实施农产品仓储保鲜冷链物流设施建设工程，建设一批产地冷藏保鲜设施，建设一批具有集中采购和跨区域配送能力的产地低温直销配送中心，建设一批全省骨干冷链物流基地。</w:t>
      </w:r>
      <w:r>
        <w:rPr>
          <w:rFonts w:hint="default" w:ascii="Times New Roman" w:hAnsi="Times New Roman" w:eastAsia="仿宋_GB2312" w:cs="Times New Roman"/>
          <w:b w:val="0"/>
          <w:bCs w:val="0"/>
          <w:color w:val="auto"/>
          <w:sz w:val="32"/>
          <w:szCs w:val="32"/>
          <w:highlight w:val="none"/>
          <w:u w:val="none" w:color="auto"/>
          <w:lang w:val="en-US" w:eastAsia="zh-CN"/>
        </w:rPr>
        <w:t>到2025年，产地果蔬低温处理率达30%。</w:t>
      </w:r>
    </w:p>
    <w:tbl>
      <w:tblPr>
        <w:tblStyle w:val="26"/>
        <w:tblW w:w="85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85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仿宋_GB2312" w:cs="Times New Roman"/>
                <w:b/>
                <w:bCs/>
                <w:color w:val="auto"/>
                <w:sz w:val="28"/>
                <w:szCs w:val="28"/>
                <w:highlight w:val="none"/>
                <w:u w:val="none" w:color="auto"/>
              </w:rPr>
            </w:pPr>
            <w:r>
              <w:rPr>
                <w:rFonts w:hint="default" w:ascii="Times New Roman" w:hAnsi="Times New Roman" w:eastAsia="楷体_GB2312" w:cs="Times New Roman"/>
                <w:b/>
                <w:bCs/>
                <w:color w:val="auto"/>
                <w:sz w:val="32"/>
                <w:szCs w:val="32"/>
                <w:highlight w:val="none"/>
                <w:u w:val="none" w:color="auto"/>
              </w:rPr>
              <w:t>专栏3-</w:t>
            </w:r>
            <w:r>
              <w:rPr>
                <w:rFonts w:hint="eastAsia" w:ascii="Times New Roman" w:hAnsi="Times New Roman" w:eastAsia="楷体_GB2312" w:cs="Times New Roman"/>
                <w:b/>
                <w:bCs/>
                <w:color w:val="auto"/>
                <w:sz w:val="32"/>
                <w:szCs w:val="32"/>
                <w:highlight w:val="none"/>
                <w:u w:val="none" w:color="auto"/>
                <w:lang w:val="en-US" w:eastAsia="zh-CN"/>
              </w:rPr>
              <w:t xml:space="preserve">5 </w:t>
            </w:r>
            <w:r>
              <w:rPr>
                <w:rFonts w:hint="default" w:ascii="Times New Roman" w:hAnsi="Times New Roman" w:eastAsia="楷体_GB2312" w:cs="Times New Roman"/>
                <w:b/>
                <w:bCs/>
                <w:color w:val="auto"/>
                <w:sz w:val="32"/>
                <w:szCs w:val="32"/>
                <w:highlight w:val="none"/>
                <w:u w:val="none" w:color="auto"/>
              </w:rPr>
              <w:t xml:space="preserve"> “十四五”</w:t>
            </w:r>
            <w:r>
              <w:rPr>
                <w:rFonts w:hint="default" w:ascii="Times New Roman" w:hAnsi="Times New Roman" w:eastAsia="楷体_GB2312" w:cs="Times New Roman"/>
                <w:b/>
                <w:bCs/>
                <w:color w:val="auto"/>
                <w:sz w:val="32"/>
                <w:szCs w:val="32"/>
                <w:highlight w:val="none"/>
                <w:u w:val="none" w:color="auto"/>
                <w:lang w:eastAsia="zh-CN"/>
              </w:rPr>
              <w:t>农村基础设施提质</w:t>
            </w:r>
            <w:r>
              <w:rPr>
                <w:rFonts w:hint="default" w:ascii="Times New Roman" w:hAnsi="Times New Roman" w:eastAsia="楷体_GB2312" w:cs="Times New Roman"/>
                <w:b/>
                <w:bCs/>
                <w:color w:val="auto"/>
                <w:sz w:val="32"/>
                <w:szCs w:val="32"/>
                <w:highlight w:val="none"/>
                <w:u w:val="none" w:color="auto"/>
              </w:rPr>
              <w:t>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6" w:hRule="atLeast"/>
          <w:jc w:val="center"/>
        </w:trPr>
        <w:tc>
          <w:tcPr>
            <w:tcW w:w="852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tabs>
                <w:tab w:val="left" w:pos="420"/>
              </w:tabs>
              <w:kinsoku/>
              <w:wordWrap/>
              <w:overflowPunct/>
              <w:topLinePunct w:val="0"/>
              <w:autoSpaceDE/>
              <w:autoSpaceDN/>
              <w:bidi w:val="0"/>
              <w:adjustRightInd/>
              <w:snapToGrid/>
              <w:spacing w:line="420" w:lineRule="exact"/>
              <w:ind w:firstLine="240" w:firstLineChars="100"/>
              <w:textAlignment w:val="auto"/>
              <w:rPr>
                <w:rFonts w:hint="default" w:ascii="Times New Roman" w:hAnsi="Times New Roman" w:eastAsia="宋体" w:cs="Times New Roman"/>
                <w:bCs/>
                <w:color w:val="auto"/>
                <w:sz w:val="24"/>
                <w:szCs w:val="24"/>
                <w:highlight w:val="none"/>
                <w:u w:val="none" w:color="auto"/>
                <w:lang w:val="en-US" w:eastAsia="zh-CN"/>
              </w:rPr>
            </w:pPr>
            <w:r>
              <w:rPr>
                <w:rFonts w:hint="default" w:ascii="Times New Roman" w:hAnsi="Times New Roman" w:eastAsia="楷体_GB2312" w:cs="Times New Roman"/>
                <w:b w:val="0"/>
                <w:bCs/>
                <w:color w:val="auto"/>
                <w:sz w:val="24"/>
                <w:szCs w:val="24"/>
                <w:highlight w:val="none"/>
                <w:u w:val="none" w:color="auto"/>
                <w:lang w:val="en-US" w:eastAsia="zh-CN"/>
              </w:rPr>
              <w:t>1. 农村公路：</w:t>
            </w:r>
            <w:r>
              <w:rPr>
                <w:rFonts w:hint="default" w:ascii="Times New Roman" w:hAnsi="Times New Roman" w:eastAsia="宋体" w:cs="Times New Roman"/>
                <w:bCs/>
                <w:color w:val="auto"/>
                <w:sz w:val="24"/>
                <w:szCs w:val="24"/>
                <w:highlight w:val="none"/>
                <w:u w:val="none" w:color="auto"/>
              </w:rPr>
              <w:t>建设乡镇通三级路约0.3万公里、旅游资源产业路约1.8万公里、新村与撤并村便捷连通路约0.6万公里</w:t>
            </w:r>
            <w:r>
              <w:rPr>
                <w:rFonts w:hint="default" w:ascii="Times New Roman" w:hAnsi="Times New Roman" w:eastAsia="宋体" w:cs="Times New Roman"/>
                <w:bCs/>
                <w:color w:val="auto"/>
                <w:sz w:val="24"/>
                <w:szCs w:val="24"/>
                <w:highlight w:val="none"/>
                <w:u w:val="none" w:color="auto"/>
                <w:lang w:eastAsia="zh-CN"/>
              </w:rPr>
              <w:t>。其中，</w:t>
            </w:r>
            <w:r>
              <w:rPr>
                <w:rFonts w:hint="default" w:ascii="Times New Roman" w:hAnsi="Times New Roman" w:eastAsia="宋体" w:cs="Times New Roman"/>
                <w:bCs/>
                <w:color w:val="auto"/>
                <w:sz w:val="24"/>
                <w:szCs w:val="24"/>
                <w:highlight w:val="none"/>
                <w:u w:val="none" w:color="auto"/>
                <w:lang w:val="en-US" w:eastAsia="zh-CN"/>
              </w:rPr>
              <w:t>2021年完成0.4万公里农村公路、1万公里安防工程。</w:t>
            </w:r>
          </w:p>
          <w:p>
            <w:pPr>
              <w:keepNext w:val="0"/>
              <w:keepLines w:val="0"/>
              <w:pageBreakBefore w:val="0"/>
              <w:widowControl w:val="0"/>
              <w:tabs>
                <w:tab w:val="left" w:pos="420"/>
              </w:tabs>
              <w:kinsoku/>
              <w:wordWrap/>
              <w:overflowPunct/>
              <w:topLinePunct w:val="0"/>
              <w:autoSpaceDE/>
              <w:autoSpaceDN/>
              <w:bidi w:val="0"/>
              <w:adjustRightInd/>
              <w:snapToGrid/>
              <w:spacing w:line="420" w:lineRule="exact"/>
              <w:ind w:firstLine="240" w:firstLineChars="100"/>
              <w:textAlignment w:val="auto"/>
              <w:rPr>
                <w:rFonts w:hint="default" w:ascii="Times New Roman" w:hAnsi="Times New Roman" w:eastAsia="宋体" w:cs="Times New Roman"/>
                <w:bCs/>
                <w:color w:val="auto"/>
                <w:sz w:val="24"/>
                <w:szCs w:val="24"/>
                <w:highlight w:val="none"/>
                <w:u w:val="none" w:color="auto"/>
              </w:rPr>
            </w:pPr>
            <w:r>
              <w:rPr>
                <w:rFonts w:hint="eastAsia" w:ascii="Times New Roman" w:hAnsi="Times New Roman" w:eastAsia="楷体_GB2312" w:cs="Times New Roman"/>
                <w:b w:val="0"/>
                <w:bCs/>
                <w:color w:val="auto"/>
                <w:sz w:val="24"/>
                <w:szCs w:val="24"/>
                <w:highlight w:val="none"/>
                <w:u w:val="none" w:color="auto"/>
                <w:lang w:val="en-US" w:eastAsia="zh-CN"/>
              </w:rPr>
              <w:t xml:space="preserve">2. </w:t>
            </w:r>
            <w:r>
              <w:rPr>
                <w:rFonts w:hint="default" w:ascii="Times New Roman" w:hAnsi="Times New Roman" w:eastAsia="楷体_GB2312" w:cs="Times New Roman"/>
                <w:b w:val="0"/>
                <w:bCs/>
                <w:color w:val="auto"/>
                <w:sz w:val="24"/>
                <w:szCs w:val="24"/>
                <w:highlight w:val="none"/>
                <w:u w:val="none" w:color="auto"/>
                <w:lang w:val="en-US" w:eastAsia="zh-CN"/>
              </w:rPr>
              <w:t>农村小水源供水能力恢复三年行动项目：</w:t>
            </w:r>
            <w:r>
              <w:rPr>
                <w:rFonts w:hint="default" w:ascii="Times New Roman" w:hAnsi="Times New Roman" w:eastAsia="宋体" w:cs="Times New Roman"/>
                <w:bCs/>
                <w:color w:val="auto"/>
                <w:sz w:val="24"/>
                <w:szCs w:val="24"/>
                <w:highlight w:val="none"/>
                <w:u w:val="none" w:color="auto"/>
              </w:rPr>
              <w:t>支持约100个农业县市</w:t>
            </w:r>
            <w:r>
              <w:rPr>
                <w:rFonts w:hint="default" w:ascii="Times New Roman" w:hAnsi="Times New Roman" w:eastAsia="宋体" w:cs="Times New Roman"/>
                <w:sz w:val="24"/>
                <w:szCs w:val="24"/>
              </w:rPr>
              <mc:AlternateContent>
                <mc:Choice Requires="wps">
                  <w:drawing>
                    <wp:anchor distT="0" distB="0" distL="114300" distR="114300" simplePos="0" relativeHeight="251661312" behindDoc="0" locked="0" layoutInCell="1" allowOverlap="1">
                      <wp:simplePos x="0" y="0"/>
                      <wp:positionH relativeFrom="column">
                        <wp:posOffset>-57150</wp:posOffset>
                      </wp:positionH>
                      <wp:positionV relativeFrom="paragraph">
                        <wp:posOffset>-19685</wp:posOffset>
                      </wp:positionV>
                      <wp:extent cx="5411470" cy="0"/>
                      <wp:effectExtent l="0" t="0" r="0" b="0"/>
                      <wp:wrapNone/>
                      <wp:docPr id="9" name="直接连接符 9"/>
                      <wp:cNvGraphicFramePr/>
                      <a:graphic xmlns:a="http://schemas.openxmlformats.org/drawingml/2006/main">
                        <a:graphicData uri="http://schemas.microsoft.com/office/word/2010/wordprocessingShape">
                          <wps:wsp>
                            <wps:cNvCnPr/>
                            <wps:spPr>
                              <a:xfrm>
                                <a:off x="1085850" y="894715"/>
                                <a:ext cx="5411470" cy="0"/>
                              </a:xfrm>
                              <a:prstGeom prst="line">
                                <a:avLst/>
                              </a:prstGeom>
                              <a:ln>
                                <a:no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4.5pt;margin-top:-1.55pt;height:0pt;width:426.1pt;z-index:251661312;mso-width-relative:page;mso-height-relative:page;" filled="f" stroked="f" coordsize="21600,21600" o:gfxdata="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FgAAAGRycy9QSwECFAAUAAAACACHTuJAF7eWW9cAAAAIAQAADwAAAAAAAAABACAAAAA4AAAA&#10;ZHJzL2Rvd25yZXYueG1sUEsBAhQAFAAAAAgAh07iQKBpcpq5AQAALgMAAA4AAAAAAAAAAQAgAAAA&#10;PAEAAGRycy9lMm9Eb2MueG1sUEsFBgAAAAAGAAYAWQEAAGcFAAAAAA==&#10;">
                      <v:fill on="f" focussize="0,0"/>
                      <v:stroke on="f"/>
                      <v:imagedata o:title=""/>
                      <o:lock v:ext="edit" aspectratio="f"/>
                    </v:line>
                  </w:pict>
                </mc:Fallback>
              </mc:AlternateContent>
            </w:r>
            <w:r>
              <w:rPr>
                <w:rFonts w:hint="default" w:ascii="Times New Roman" w:hAnsi="Times New Roman" w:eastAsia="宋体" w:cs="Times New Roman"/>
                <w:bCs/>
                <w:color w:val="auto"/>
                <w:sz w:val="24"/>
                <w:szCs w:val="24"/>
                <w:highlight w:val="none"/>
                <w:u w:val="none" w:color="auto"/>
              </w:rPr>
              <w:t>区、1000个行政村，清淤整治小水源工程3万处。</w:t>
            </w:r>
          </w:p>
          <w:p>
            <w:pPr>
              <w:keepNext w:val="0"/>
              <w:keepLines w:val="0"/>
              <w:pageBreakBefore w:val="0"/>
              <w:widowControl w:val="0"/>
              <w:tabs>
                <w:tab w:val="left" w:pos="420"/>
              </w:tabs>
              <w:kinsoku/>
              <w:wordWrap/>
              <w:overflowPunct/>
              <w:topLinePunct w:val="0"/>
              <w:autoSpaceDE/>
              <w:autoSpaceDN/>
              <w:bidi w:val="0"/>
              <w:adjustRightInd/>
              <w:snapToGrid/>
              <w:spacing w:line="420" w:lineRule="exact"/>
              <w:ind w:firstLine="240" w:firstLineChars="100"/>
              <w:textAlignment w:val="auto"/>
              <w:rPr>
                <w:rFonts w:hint="default" w:ascii="Times New Roman" w:hAnsi="Times New Roman" w:eastAsia="宋体" w:cs="Times New Roman"/>
                <w:bCs/>
                <w:color w:val="auto"/>
                <w:sz w:val="24"/>
                <w:szCs w:val="24"/>
                <w:highlight w:val="none"/>
                <w:u w:val="none" w:color="auto"/>
                <w:lang w:eastAsia="zh-CN"/>
              </w:rPr>
            </w:pPr>
            <w:r>
              <w:rPr>
                <w:rFonts w:hint="eastAsia" w:ascii="Times New Roman" w:hAnsi="Times New Roman" w:eastAsia="楷体_GB2312" w:cs="Times New Roman"/>
                <w:b w:val="0"/>
                <w:bCs/>
                <w:color w:val="auto"/>
                <w:sz w:val="24"/>
                <w:szCs w:val="24"/>
                <w:highlight w:val="none"/>
                <w:u w:val="none" w:color="auto"/>
                <w:lang w:val="en-US" w:eastAsia="zh-CN"/>
              </w:rPr>
              <w:t xml:space="preserve">3. </w:t>
            </w:r>
            <w:r>
              <w:rPr>
                <w:rFonts w:hint="default" w:ascii="Times New Roman" w:hAnsi="Times New Roman" w:eastAsia="楷体_GB2312" w:cs="Times New Roman"/>
                <w:b w:val="0"/>
                <w:bCs/>
                <w:color w:val="auto"/>
                <w:sz w:val="24"/>
                <w:szCs w:val="24"/>
                <w:highlight w:val="none"/>
                <w:u w:val="none" w:color="auto"/>
                <w:lang w:val="en-US" w:eastAsia="zh-CN"/>
              </w:rPr>
              <w:t>水系连通及“水美湘村”建设：</w:t>
            </w:r>
            <w:r>
              <w:rPr>
                <w:rFonts w:hint="default" w:ascii="Times New Roman" w:hAnsi="Times New Roman" w:eastAsia="宋体" w:cs="Times New Roman"/>
                <w:bCs/>
                <w:color w:val="auto"/>
                <w:sz w:val="24"/>
                <w:szCs w:val="24"/>
                <w:highlight w:val="none"/>
                <w:u w:val="none" w:color="auto"/>
              </w:rPr>
              <w:t>打造14个县域综合治水样板，建成一批“水美湘村”示范村。</w:t>
            </w:r>
          </w:p>
          <w:p>
            <w:pPr>
              <w:keepNext w:val="0"/>
              <w:keepLines w:val="0"/>
              <w:pageBreakBefore w:val="0"/>
              <w:widowControl w:val="0"/>
              <w:tabs>
                <w:tab w:val="left" w:pos="420"/>
              </w:tabs>
              <w:kinsoku/>
              <w:wordWrap/>
              <w:overflowPunct/>
              <w:topLinePunct w:val="0"/>
              <w:autoSpaceDE/>
              <w:autoSpaceDN/>
              <w:bidi w:val="0"/>
              <w:adjustRightInd/>
              <w:snapToGrid/>
              <w:spacing w:line="420" w:lineRule="exact"/>
              <w:ind w:firstLine="240" w:firstLineChars="100"/>
              <w:textAlignment w:val="auto"/>
              <w:rPr>
                <w:rFonts w:hint="default" w:ascii="Times New Roman" w:hAnsi="Times New Roman" w:eastAsia="仿宋_GB2312" w:cs="Times New Roman"/>
                <w:bCs/>
                <w:color w:val="auto"/>
                <w:sz w:val="28"/>
                <w:szCs w:val="28"/>
                <w:highlight w:val="none"/>
                <w:u w:val="none" w:color="auto"/>
                <w:lang w:val="en-US"/>
              </w:rPr>
            </w:pPr>
            <w:r>
              <w:rPr>
                <w:rFonts w:hint="eastAsia" w:ascii="Times New Roman" w:hAnsi="Times New Roman" w:eastAsia="楷体_GB2312" w:cs="Times New Roman"/>
                <w:b w:val="0"/>
                <w:bCs/>
                <w:color w:val="auto"/>
                <w:sz w:val="24"/>
                <w:szCs w:val="24"/>
                <w:highlight w:val="none"/>
                <w:u w:val="none" w:color="auto"/>
                <w:lang w:val="en-US" w:eastAsia="zh-CN"/>
              </w:rPr>
              <w:t xml:space="preserve">4. </w:t>
            </w:r>
            <w:r>
              <w:rPr>
                <w:rFonts w:hint="default" w:ascii="Times New Roman" w:hAnsi="Times New Roman" w:eastAsia="楷体_GB2312" w:cs="Times New Roman"/>
                <w:b w:val="0"/>
                <w:bCs/>
                <w:color w:val="auto"/>
                <w:sz w:val="24"/>
                <w:szCs w:val="24"/>
                <w:highlight w:val="none"/>
                <w:u w:val="none" w:color="auto"/>
                <w:lang w:val="en-US" w:eastAsia="zh-CN"/>
              </w:rPr>
              <w:t>国家骨干冷链物流基地建设：</w:t>
            </w:r>
            <w:r>
              <w:rPr>
                <w:rFonts w:hint="default" w:ascii="Times New Roman" w:hAnsi="Times New Roman" w:eastAsia="宋体" w:cs="Times New Roman"/>
                <w:bCs/>
                <w:color w:val="auto"/>
                <w:sz w:val="24"/>
                <w:szCs w:val="24"/>
                <w:highlight w:val="none"/>
                <w:u w:val="none" w:color="auto"/>
                <w:lang w:eastAsia="zh-CN"/>
              </w:rPr>
              <w:t>结合湖南特色品牌打造，建设20个左右农产品冷链物流特色基地，建设2-3个中药材冷链物流集散基地，打造1-2个全国高端进口水产品基地。创建3个以上国家级农村物流服务品牌。</w:t>
            </w:r>
          </w:p>
        </w:tc>
      </w:tr>
    </w:tbl>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2" w:firstLineChars="200"/>
        <w:textAlignment w:val="auto"/>
        <w:rPr>
          <w:rFonts w:hint="eastAsia" w:ascii="仿宋_GB2312" w:hAnsi="仿宋_GB2312" w:eastAsia="仿宋_GB2312" w:cs="仿宋_GB2312"/>
          <w:b/>
          <w:bCs/>
          <w:color w:val="auto"/>
          <w:kern w:val="2"/>
          <w:sz w:val="32"/>
          <w:szCs w:val="32"/>
          <w:highlight w:val="none"/>
          <w:u w:val="none" w:color="auto"/>
          <w:lang w:val="en-US" w:eastAsia="zh-CN" w:bidi="ar-SA"/>
        </w:rPr>
      </w:pPr>
      <w:r>
        <w:rPr>
          <w:rFonts w:hint="eastAsia" w:ascii="仿宋_GB2312" w:hAnsi="仿宋_GB2312" w:eastAsia="仿宋_GB2312" w:cs="仿宋_GB2312"/>
          <w:b/>
          <w:bCs/>
          <w:color w:val="auto"/>
          <w:kern w:val="2"/>
          <w:sz w:val="32"/>
          <w:szCs w:val="32"/>
          <w:highlight w:val="none"/>
          <w:u w:val="none" w:color="auto"/>
          <w:lang w:val="en-US" w:eastAsia="zh-CN" w:bidi="ar-SA"/>
        </w:rPr>
        <w:t>三、完善村级综合服务设施</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u w:val="none" w:color="auto"/>
          <w:lang w:eastAsia="zh-CN"/>
        </w:rPr>
      </w:pPr>
      <w:r>
        <w:rPr>
          <w:rFonts w:hint="eastAsia" w:ascii="仿宋_GB2312" w:hAnsi="仿宋_GB2312" w:eastAsia="仿宋_GB2312" w:cs="仿宋_GB2312"/>
          <w:b w:val="0"/>
          <w:bCs w:val="0"/>
          <w:color w:val="auto"/>
          <w:sz w:val="32"/>
          <w:szCs w:val="32"/>
          <w:highlight w:val="none"/>
          <w:u w:val="none" w:color="auto"/>
          <w:lang w:val="en-US" w:eastAsia="zh-CN"/>
        </w:rPr>
        <w:t>实施村级综合服务设施提升工程，推进“一站式”便民服务。综合利用现有设施和场地，</w:t>
      </w:r>
      <w:r>
        <w:rPr>
          <w:rFonts w:hint="eastAsia" w:ascii="仿宋_GB2312" w:hAnsi="仿宋_GB2312" w:eastAsia="仿宋_GB2312" w:cs="仿宋_GB2312"/>
          <w:color w:val="auto"/>
          <w:sz w:val="32"/>
          <w:szCs w:val="32"/>
          <w:highlight w:val="none"/>
          <w:u w:val="none" w:color="auto"/>
          <w:lang w:eastAsia="zh-CN"/>
        </w:rPr>
        <w:t>提供党务服务及社保、医保、社会救助等基本公共服务，推动供水、供气、邮政等公共事业服务就近办理或线上办理。推进乡村教育文化体育设施建设，提升村级综合性文化服务中心功能。</w:t>
      </w:r>
      <w:r>
        <w:rPr>
          <w:rFonts w:hint="eastAsia" w:ascii="仿宋_GB2312" w:hAnsi="仿宋_GB2312" w:eastAsia="仿宋_GB2312" w:cs="仿宋_GB2312"/>
          <w:b w:val="0"/>
          <w:bCs w:val="0"/>
          <w:color w:val="auto"/>
          <w:sz w:val="32"/>
          <w:szCs w:val="32"/>
          <w:highlight w:val="none"/>
          <w:u w:val="none" w:color="auto"/>
          <w:lang w:val="en-US" w:eastAsia="zh-CN"/>
        </w:rPr>
        <w:t>因地制宜建设文化礼堂、文化广场、乡村戏台、非遗传承场所等公共文化设施；增加农村普惠性学前教育资源供给，保留并办好必要的乡村小规模学校；加强农村全民健身场地设施建设，补齐健身场地、器材短板。实施“快递进村”工程，</w:t>
      </w:r>
      <w:r>
        <w:rPr>
          <w:rFonts w:hint="eastAsia" w:ascii="仿宋_GB2312" w:hAnsi="仿宋_GB2312" w:eastAsia="仿宋_GB2312" w:cs="仿宋_GB2312"/>
          <w:color w:val="auto"/>
          <w:sz w:val="32"/>
          <w:szCs w:val="32"/>
          <w:highlight w:val="none"/>
          <w:u w:val="none" w:color="auto"/>
        </w:rPr>
        <w:t>建设村级寄递物流综合服务站，推动农村客货邮融合发展，逐步实现</w:t>
      </w:r>
      <w:r>
        <w:rPr>
          <w:rFonts w:hint="eastAsia" w:ascii="仿宋_GB2312" w:hAnsi="仿宋_GB2312" w:eastAsia="仿宋_GB2312" w:cs="仿宋_GB2312"/>
          <w:color w:val="auto"/>
          <w:sz w:val="32"/>
          <w:szCs w:val="32"/>
          <w:highlight w:val="none"/>
          <w:u w:val="none" w:color="auto"/>
          <w:lang w:eastAsia="zh-CN"/>
        </w:rPr>
        <w:t>建制</w:t>
      </w:r>
      <w:r>
        <w:rPr>
          <w:rFonts w:hint="eastAsia" w:ascii="仿宋_GB2312" w:hAnsi="仿宋_GB2312" w:eastAsia="仿宋_GB2312" w:cs="仿宋_GB2312"/>
          <w:color w:val="auto"/>
          <w:sz w:val="32"/>
          <w:szCs w:val="32"/>
          <w:highlight w:val="none"/>
          <w:u w:val="none" w:color="auto"/>
        </w:rPr>
        <w:t>村直接通邮和末端快递服务。</w:t>
      </w:r>
      <w:r>
        <w:rPr>
          <w:rFonts w:hint="eastAsia" w:ascii="仿宋_GB2312" w:hAnsi="仿宋_GB2312" w:eastAsia="仿宋_GB2312" w:cs="仿宋_GB2312"/>
          <w:color w:val="auto"/>
          <w:sz w:val="32"/>
          <w:szCs w:val="32"/>
          <w:highlight w:val="none"/>
          <w:u w:val="none" w:color="auto"/>
          <w:lang w:eastAsia="zh-CN"/>
        </w:rPr>
        <w:t>推进公共照明设施与村内道路、公共场所一体化规划建设，实现行政村村内主干道路灯覆盖。加强乡村地名标志设置和管理。健全农村应急体系和防灾减灾体系建设，健全基层应急广播体系，因地制宜建设农村应急避难场所。推进农村公共服务设施无障碍建设和改造。</w:t>
      </w:r>
    </w:p>
    <w:p>
      <w:pPr>
        <w:keepNext w:val="0"/>
        <w:keepLines w:val="0"/>
        <w:pageBreakBefore w:val="0"/>
        <w:widowControl w:val="0"/>
        <w:kinsoku/>
        <w:wordWrap/>
        <w:overflowPunct/>
        <w:topLinePunct w:val="0"/>
        <w:autoSpaceDE/>
        <w:autoSpaceDN/>
        <w:bidi w:val="0"/>
        <w:adjustRightInd/>
        <w:snapToGrid/>
        <w:spacing w:line="600" w:lineRule="exact"/>
        <w:ind w:firstLine="641"/>
        <w:textAlignment w:val="auto"/>
        <w:rPr>
          <w:rFonts w:hint="eastAsia" w:ascii="Times New Roman" w:hAnsi="Times New Roman" w:eastAsia="仿宋_GB2312" w:cs="Times New Roman"/>
          <w:b/>
          <w:bCs/>
          <w:color w:val="auto"/>
          <w:sz w:val="32"/>
          <w:szCs w:val="32"/>
          <w:highlight w:val="none"/>
          <w:u w:val="none" w:color="auto"/>
          <w:lang w:eastAsia="zh-CN"/>
        </w:rPr>
      </w:pPr>
      <w:r>
        <w:rPr>
          <w:rFonts w:hint="default" w:ascii="Times New Roman" w:hAnsi="Times New Roman" w:eastAsia="仿宋_GB2312" w:cs="Times New Roman"/>
          <w:b/>
          <w:bCs/>
          <w:color w:val="auto"/>
          <w:sz w:val="32"/>
          <w:szCs w:val="32"/>
          <w:highlight w:val="none"/>
          <w:u w:val="none" w:color="auto"/>
          <w:lang w:eastAsia="zh-CN"/>
        </w:rPr>
        <w:t>四、</w:t>
      </w:r>
      <w:r>
        <w:rPr>
          <w:rFonts w:hint="default" w:ascii="Times New Roman" w:hAnsi="Times New Roman" w:eastAsia="仿宋_GB2312" w:cs="Times New Roman"/>
          <w:b/>
          <w:bCs/>
          <w:color w:val="auto"/>
          <w:sz w:val="32"/>
          <w:szCs w:val="32"/>
          <w:highlight w:val="none"/>
          <w:u w:val="none" w:color="auto"/>
        </w:rPr>
        <w:t>推进数字乡村建设</w:t>
      </w:r>
    </w:p>
    <w:p>
      <w:pPr>
        <w:keepNext w:val="0"/>
        <w:keepLines w:val="0"/>
        <w:pageBreakBefore w:val="0"/>
        <w:widowControl w:val="0"/>
        <w:kinsoku/>
        <w:wordWrap/>
        <w:overflowPunct/>
        <w:topLinePunct w:val="0"/>
        <w:autoSpaceDE/>
        <w:autoSpaceDN/>
        <w:bidi w:val="0"/>
        <w:adjustRightInd/>
        <w:snapToGrid/>
        <w:spacing w:line="600" w:lineRule="exact"/>
        <w:ind w:firstLine="641"/>
        <w:textAlignment w:val="auto"/>
        <w:rPr>
          <w:rFonts w:hint="eastAsia" w:ascii="仿宋_GB2312" w:hAnsi="仿宋_GB2312" w:eastAsia="仿宋_GB2312" w:cs="仿宋_GB2312"/>
          <w:b w:val="0"/>
          <w:bCs w:val="0"/>
          <w:color w:val="auto"/>
          <w:sz w:val="32"/>
          <w:szCs w:val="32"/>
          <w:highlight w:val="none"/>
          <w:u w:val="none" w:color="auto"/>
          <w:lang w:eastAsia="zh-CN"/>
        </w:rPr>
      </w:pPr>
      <w:r>
        <w:rPr>
          <w:rFonts w:hint="eastAsia" w:ascii="仿宋_GB2312" w:hAnsi="仿宋_GB2312" w:eastAsia="仿宋_GB2312" w:cs="仿宋_GB2312"/>
          <w:b w:val="0"/>
          <w:bCs w:val="0"/>
          <w:color w:val="auto"/>
          <w:sz w:val="32"/>
          <w:szCs w:val="32"/>
          <w:highlight w:val="none"/>
          <w:u w:val="none" w:color="auto"/>
          <w:lang w:eastAsia="zh-CN"/>
        </w:rPr>
        <w:t>加强农村信息基础设施建设，强化农村光纤网络、移动通信网络、数字电视和下一代互联网覆盖，进一步提升农村通信网络质量和覆盖水平。系统建设数字乡村，加快建立</w:t>
      </w:r>
      <w:r>
        <w:rPr>
          <w:rFonts w:hint="eastAsia" w:ascii="仿宋_GB2312" w:hAnsi="仿宋_GB2312" w:eastAsia="仿宋_GB2312" w:cs="仿宋_GB2312"/>
          <w:b w:val="0"/>
          <w:bCs w:val="0"/>
          <w:color w:val="auto"/>
          <w:sz w:val="32"/>
          <w:szCs w:val="32"/>
          <w:highlight w:val="none"/>
          <w:u w:val="none" w:color="auto"/>
        </w:rPr>
        <w:t>全省“三农”大数据中心</w:t>
      </w:r>
      <w:r>
        <w:rPr>
          <w:rFonts w:hint="eastAsia" w:ascii="仿宋_GB2312" w:hAnsi="仿宋_GB2312" w:eastAsia="仿宋_GB2312" w:cs="仿宋_GB2312"/>
          <w:b w:val="0"/>
          <w:bCs w:val="0"/>
          <w:color w:val="auto"/>
          <w:sz w:val="32"/>
          <w:szCs w:val="32"/>
          <w:highlight w:val="none"/>
          <w:u w:val="none" w:color="auto"/>
          <w:lang w:eastAsia="zh-CN"/>
        </w:rPr>
        <w:t>，建设农业农村基础数据资源体系，推进主要农产品全产业链大数据建设，</w:t>
      </w:r>
      <w:r>
        <w:rPr>
          <w:rFonts w:hint="eastAsia" w:ascii="仿宋_GB2312" w:hAnsi="仿宋_GB2312" w:eastAsia="仿宋_GB2312" w:cs="仿宋_GB2312"/>
          <w:b w:val="0"/>
          <w:bCs w:val="0"/>
          <w:color w:val="auto"/>
          <w:sz w:val="32"/>
          <w:szCs w:val="32"/>
          <w:highlight w:val="none"/>
          <w:u w:val="none" w:color="auto"/>
        </w:rPr>
        <w:t>实现农业农村产业、经营主体、人才资源、农村集体资产、</w:t>
      </w:r>
      <w:r>
        <w:rPr>
          <w:rFonts w:hint="eastAsia" w:ascii="仿宋_GB2312" w:hAnsi="仿宋_GB2312" w:eastAsia="仿宋_GB2312" w:cs="仿宋_GB2312"/>
          <w:b w:val="0"/>
          <w:bCs w:val="0"/>
          <w:color w:val="auto"/>
          <w:sz w:val="32"/>
          <w:szCs w:val="32"/>
          <w:highlight w:val="none"/>
          <w:u w:val="none" w:color="auto"/>
          <w:lang w:eastAsia="zh-CN"/>
        </w:rPr>
        <w:t>自然资源、种质资源、</w:t>
      </w:r>
      <w:r>
        <w:rPr>
          <w:rFonts w:hint="eastAsia" w:ascii="仿宋_GB2312" w:hAnsi="仿宋_GB2312" w:eastAsia="仿宋_GB2312" w:cs="仿宋_GB2312"/>
          <w:b w:val="0"/>
          <w:bCs w:val="0"/>
          <w:color w:val="auto"/>
          <w:sz w:val="32"/>
          <w:szCs w:val="32"/>
          <w:highlight w:val="none"/>
          <w:u w:val="none" w:color="auto"/>
        </w:rPr>
        <w:t>农村宅基地等信息汇集共享和分析利用。</w:t>
      </w:r>
      <w:r>
        <w:rPr>
          <w:rFonts w:hint="eastAsia" w:ascii="仿宋_GB2312" w:hAnsi="仿宋_GB2312" w:eastAsia="仿宋_GB2312" w:cs="仿宋_GB2312"/>
          <w:b w:val="0"/>
          <w:bCs w:val="0"/>
          <w:color w:val="auto"/>
          <w:sz w:val="32"/>
          <w:szCs w:val="32"/>
          <w:highlight w:val="none"/>
          <w:u w:val="none" w:color="auto"/>
          <w:lang w:eastAsia="zh-CN"/>
        </w:rPr>
        <w:t>发展智慧农业，推动物联网、人工智能、区块链等信息技术与农业深度融合。加快推进信息进村入户工程，提升村级益农信息社站点可持续运营能力。推广农业先进适用智能装备和控制系统，深入实施</w:t>
      </w:r>
      <w:r>
        <w:rPr>
          <w:rFonts w:hint="eastAsia" w:ascii="仿宋_GB2312" w:hAnsi="仿宋_GB2312" w:eastAsia="仿宋_GB2312" w:cs="仿宋_GB2312"/>
          <w:b w:val="0"/>
          <w:bCs w:val="0"/>
          <w:color w:val="auto"/>
          <w:sz w:val="32"/>
          <w:szCs w:val="32"/>
          <w:highlight w:val="none"/>
          <w:u w:val="none" w:color="auto"/>
        </w:rPr>
        <w:t>“互联网+”农</w:t>
      </w:r>
      <w:r>
        <w:rPr>
          <w:rFonts w:hint="eastAsia" w:ascii="仿宋_GB2312" w:hAnsi="仿宋_GB2312" w:eastAsia="仿宋_GB2312" w:cs="仿宋_GB2312"/>
          <w:b w:val="0"/>
          <w:bCs w:val="0"/>
          <w:color w:val="auto"/>
          <w:sz w:val="32"/>
          <w:szCs w:val="32"/>
          <w:highlight w:val="none"/>
          <w:u w:val="none" w:color="auto"/>
          <w:lang w:eastAsia="zh-CN"/>
        </w:rPr>
        <w:t>产品出村进城工程，构建适时互联互通的智慧农业气象平台</w:t>
      </w:r>
      <w:r>
        <w:rPr>
          <w:rFonts w:hint="eastAsia" w:ascii="仿宋_GB2312" w:hAnsi="仿宋_GB2312" w:eastAsia="仿宋_GB2312" w:cs="仿宋_GB2312"/>
          <w:b w:val="0"/>
          <w:bCs w:val="0"/>
          <w:color w:val="auto"/>
          <w:sz w:val="32"/>
          <w:szCs w:val="32"/>
          <w:highlight w:val="none"/>
          <w:u w:val="none" w:color="auto"/>
        </w:rPr>
        <w:t>。</w:t>
      </w:r>
      <w:r>
        <w:rPr>
          <w:rFonts w:hint="eastAsia" w:ascii="仿宋_GB2312" w:hAnsi="仿宋_GB2312" w:eastAsia="仿宋_GB2312" w:cs="仿宋_GB2312"/>
          <w:b w:val="0"/>
          <w:bCs w:val="0"/>
          <w:color w:val="auto"/>
          <w:sz w:val="32"/>
          <w:szCs w:val="32"/>
          <w:highlight w:val="none"/>
          <w:u w:val="none" w:color="auto"/>
          <w:lang w:eastAsia="zh-CN"/>
        </w:rPr>
        <w:t>推进乡村治理服务数字化，实施“互联网</w:t>
      </w:r>
      <w:r>
        <w:rPr>
          <w:rFonts w:hint="eastAsia" w:ascii="仿宋_GB2312" w:hAnsi="仿宋_GB2312" w:eastAsia="仿宋_GB2312" w:cs="仿宋_GB2312"/>
          <w:b w:val="0"/>
          <w:bCs w:val="0"/>
          <w:color w:val="auto"/>
          <w:sz w:val="32"/>
          <w:szCs w:val="32"/>
          <w:highlight w:val="none"/>
          <w:u w:val="none" w:color="auto"/>
          <w:lang w:val="en-US" w:eastAsia="zh-CN"/>
        </w:rPr>
        <w:t>+基层治理</w:t>
      </w:r>
      <w:r>
        <w:rPr>
          <w:rFonts w:hint="eastAsia" w:ascii="仿宋_GB2312" w:hAnsi="仿宋_GB2312" w:eastAsia="仿宋_GB2312" w:cs="仿宋_GB2312"/>
          <w:b w:val="0"/>
          <w:bCs w:val="0"/>
          <w:color w:val="auto"/>
          <w:sz w:val="32"/>
          <w:szCs w:val="32"/>
          <w:highlight w:val="none"/>
          <w:u w:val="none" w:color="auto"/>
          <w:lang w:eastAsia="zh-CN"/>
        </w:rPr>
        <w:t>”行动。深化农村智慧党建，推动党务、村务、财务等信息网上公开；推动“互联网”</w:t>
      </w:r>
      <w:r>
        <w:rPr>
          <w:rFonts w:hint="eastAsia" w:ascii="仿宋_GB2312" w:hAnsi="仿宋_GB2312" w:eastAsia="仿宋_GB2312" w:cs="仿宋_GB2312"/>
          <w:b w:val="0"/>
          <w:bCs w:val="0"/>
          <w:color w:val="auto"/>
          <w:sz w:val="32"/>
          <w:szCs w:val="32"/>
          <w:highlight w:val="none"/>
          <w:u w:val="none" w:color="auto"/>
          <w:lang w:val="en-US" w:eastAsia="zh-CN"/>
        </w:rPr>
        <w:t>+政务、财务、法务、应急等服务向农村延伸覆盖，推动涉农事项在线办理</w:t>
      </w:r>
      <w:r>
        <w:rPr>
          <w:rFonts w:hint="eastAsia" w:ascii="仿宋_GB2312" w:hAnsi="仿宋_GB2312" w:eastAsia="仿宋_GB2312" w:cs="仿宋_GB2312"/>
          <w:b w:val="0"/>
          <w:bCs w:val="0"/>
          <w:color w:val="auto"/>
          <w:sz w:val="32"/>
          <w:szCs w:val="32"/>
          <w:highlight w:val="none"/>
          <w:u w:val="none" w:color="auto"/>
        </w:rPr>
        <w:t>。</w:t>
      </w:r>
      <w:r>
        <w:rPr>
          <w:rFonts w:hint="eastAsia" w:ascii="仿宋_GB2312" w:hAnsi="仿宋_GB2312" w:eastAsia="仿宋_GB2312" w:cs="仿宋_GB2312"/>
          <w:b w:val="0"/>
          <w:bCs w:val="0"/>
          <w:color w:val="auto"/>
          <w:sz w:val="32"/>
          <w:szCs w:val="32"/>
          <w:highlight w:val="none"/>
          <w:u w:val="none" w:color="auto"/>
          <w:lang w:eastAsia="zh-CN"/>
        </w:rPr>
        <w:t>加快城乡灾害监测预警信息共享。深入实施“雪亮工程”，建设平安乡村。</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jc w:val="center"/>
        </w:trPr>
        <w:tc>
          <w:tcPr>
            <w:tcW w:w="8296" w:type="dxa"/>
            <w:noWrap w:val="0"/>
            <w:vAlign w:val="top"/>
          </w:tcPr>
          <w:p>
            <w:pPr>
              <w:pStyle w:val="45"/>
              <w:keepNext w:val="0"/>
              <w:keepLines w:val="0"/>
              <w:pageBreakBefore w:val="0"/>
              <w:widowControl w:val="0"/>
              <w:kinsoku/>
              <w:wordWrap/>
              <w:overflowPunct/>
              <w:topLinePunct w:val="0"/>
              <w:autoSpaceDN/>
              <w:bidi w:val="0"/>
              <w:spacing w:line="570" w:lineRule="exact"/>
              <w:jc w:val="center"/>
              <w:textAlignment w:val="auto"/>
              <w:outlineLvl w:val="3"/>
              <w:rPr>
                <w:rFonts w:hint="default" w:ascii="Times New Roman" w:hAnsi="Times New Roman" w:eastAsia="仿宋_GB2312" w:cs="Times New Roman"/>
                <w:color w:val="auto"/>
                <w:sz w:val="32"/>
                <w:szCs w:val="32"/>
                <w:highlight w:val="none"/>
                <w:u w:val="none" w:color="auto"/>
              </w:rPr>
            </w:pPr>
            <w:r>
              <w:rPr>
                <w:rFonts w:hint="default" w:ascii="Times New Roman" w:hAnsi="Times New Roman" w:eastAsia="楷体_GB2312" w:cs="Times New Roman"/>
                <w:b/>
                <w:bCs/>
                <w:color w:val="auto"/>
                <w:kern w:val="2"/>
                <w:sz w:val="32"/>
                <w:szCs w:val="32"/>
                <w:highlight w:val="none"/>
                <w:u w:val="none" w:color="auto"/>
                <w:lang w:val="en-US" w:eastAsia="zh-CN" w:bidi="ar-SA"/>
              </w:rPr>
              <w:t>专栏3-</w:t>
            </w:r>
            <w:r>
              <w:rPr>
                <w:rFonts w:hint="eastAsia" w:ascii="Times New Roman" w:hAnsi="Times New Roman" w:eastAsia="楷体_GB2312" w:cs="Times New Roman"/>
                <w:b/>
                <w:bCs/>
                <w:color w:val="auto"/>
                <w:kern w:val="2"/>
                <w:sz w:val="32"/>
                <w:szCs w:val="32"/>
                <w:highlight w:val="none"/>
                <w:u w:val="none" w:color="auto"/>
                <w:lang w:val="en-US" w:eastAsia="zh-CN" w:bidi="ar-SA"/>
              </w:rPr>
              <w:t>6</w:t>
            </w:r>
            <w:r>
              <w:rPr>
                <w:rFonts w:hint="default" w:ascii="Times New Roman" w:hAnsi="Times New Roman" w:eastAsia="楷体_GB2312" w:cs="Times New Roman"/>
                <w:b/>
                <w:bCs/>
                <w:color w:val="auto"/>
                <w:kern w:val="2"/>
                <w:sz w:val="32"/>
                <w:szCs w:val="32"/>
                <w:highlight w:val="none"/>
                <w:u w:val="none" w:color="auto"/>
                <w:lang w:val="en-US" w:eastAsia="zh-CN" w:bidi="ar-SA"/>
              </w:rPr>
              <w:t xml:space="preserve">  数字乡村试点扩面工程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noWrap w:val="0"/>
            <w:vAlign w:val="top"/>
          </w:tcPr>
          <w:p>
            <w:pPr>
              <w:keepNext w:val="0"/>
              <w:keepLines w:val="0"/>
              <w:pageBreakBefore w:val="0"/>
              <w:widowControl w:val="0"/>
              <w:kinsoku/>
              <w:wordWrap/>
              <w:overflowPunct/>
              <w:topLinePunct w:val="0"/>
              <w:autoSpaceDE/>
              <w:autoSpaceDN/>
              <w:bidi w:val="0"/>
              <w:adjustRightInd/>
              <w:snapToGrid/>
              <w:spacing w:before="157" w:beforeLines="50" w:line="460" w:lineRule="exact"/>
              <w:ind w:firstLine="240" w:firstLineChars="100"/>
              <w:textAlignment w:val="auto"/>
              <w:rPr>
                <w:rFonts w:hint="default" w:ascii="Times New Roman" w:hAnsi="Times New Roman" w:eastAsia="宋体" w:cs="Times New Roman"/>
                <w:color w:val="auto"/>
                <w:sz w:val="24"/>
                <w:szCs w:val="24"/>
                <w:highlight w:val="none"/>
                <w:u w:val="none" w:color="auto"/>
              </w:rPr>
            </w:pPr>
            <w:r>
              <w:rPr>
                <w:rFonts w:hint="default" w:ascii="Times New Roman" w:hAnsi="Times New Roman" w:eastAsia="楷体_GB2312" w:cs="Times New Roman"/>
                <w:b w:val="0"/>
                <w:bCs/>
                <w:color w:val="auto"/>
                <w:sz w:val="24"/>
                <w:szCs w:val="24"/>
                <w:highlight w:val="none"/>
                <w:u w:val="none" w:color="auto"/>
                <w:lang w:val="en-US" w:eastAsia="zh-CN"/>
              </w:rPr>
              <w:t xml:space="preserve">1. </w:t>
            </w:r>
            <w:r>
              <w:rPr>
                <w:rFonts w:hint="default" w:ascii="Times New Roman" w:hAnsi="Times New Roman" w:eastAsia="楷体_GB2312" w:cs="Times New Roman"/>
                <w:b w:val="0"/>
                <w:bCs/>
                <w:color w:val="auto"/>
                <w:sz w:val="24"/>
                <w:szCs w:val="24"/>
                <w:highlight w:val="none"/>
                <w:u w:val="none" w:color="auto"/>
              </w:rPr>
              <w:t>开展数字乡村试点示范。</w:t>
            </w:r>
            <w:r>
              <w:rPr>
                <w:rFonts w:hint="default" w:ascii="Times New Roman" w:hAnsi="Times New Roman" w:eastAsia="宋体" w:cs="Times New Roman"/>
                <w:color w:val="auto"/>
                <w:sz w:val="24"/>
                <w:szCs w:val="24"/>
                <w:highlight w:val="none"/>
                <w:u w:val="none" w:color="auto"/>
              </w:rPr>
              <w:t>推进湘西自治州花垣县、邵阳市大祥区、永州市双牌县、湘潭市韶山市等国家数字乡村试点建设，选择有条件的地区开展省级数字乡村试点示范工作。</w:t>
            </w:r>
          </w:p>
          <w:p>
            <w:pPr>
              <w:keepNext w:val="0"/>
              <w:keepLines w:val="0"/>
              <w:pageBreakBefore w:val="0"/>
              <w:widowControl w:val="0"/>
              <w:kinsoku/>
              <w:wordWrap/>
              <w:overflowPunct/>
              <w:topLinePunct w:val="0"/>
              <w:autoSpaceDE/>
              <w:autoSpaceDN/>
              <w:bidi w:val="0"/>
              <w:adjustRightInd/>
              <w:snapToGrid/>
              <w:spacing w:line="460" w:lineRule="exact"/>
              <w:ind w:firstLine="240" w:firstLineChars="100"/>
              <w:textAlignment w:val="auto"/>
              <w:rPr>
                <w:rFonts w:hint="default" w:ascii="Times New Roman" w:hAnsi="Times New Roman" w:eastAsia="宋体" w:cs="Times New Roman"/>
                <w:color w:val="auto"/>
                <w:sz w:val="24"/>
                <w:szCs w:val="24"/>
                <w:highlight w:val="none"/>
                <w:u w:val="none" w:color="auto"/>
              </w:rPr>
            </w:pPr>
            <w:r>
              <w:rPr>
                <w:rFonts w:hint="eastAsia" w:ascii="Times New Roman" w:hAnsi="Times New Roman" w:eastAsia="楷体_GB2312" w:cs="Times New Roman"/>
                <w:b w:val="0"/>
                <w:bCs/>
                <w:color w:val="auto"/>
                <w:sz w:val="24"/>
                <w:szCs w:val="24"/>
                <w:highlight w:val="none"/>
                <w:u w:val="none" w:color="auto"/>
                <w:lang w:val="en-US" w:eastAsia="zh-CN"/>
              </w:rPr>
              <w:t xml:space="preserve">2. </w:t>
            </w:r>
            <w:r>
              <w:rPr>
                <w:rFonts w:hint="default" w:ascii="Times New Roman" w:hAnsi="Times New Roman" w:eastAsia="楷体_GB2312" w:cs="Times New Roman"/>
                <w:b w:val="0"/>
                <w:bCs/>
                <w:color w:val="auto"/>
                <w:sz w:val="24"/>
                <w:szCs w:val="24"/>
                <w:highlight w:val="none"/>
                <w:u w:val="none" w:color="auto"/>
                <w:lang w:val="en-US" w:eastAsia="zh-CN"/>
              </w:rPr>
              <w:t>完善乡村信息基础设施。</w:t>
            </w:r>
            <w:r>
              <w:rPr>
                <w:rFonts w:hint="default" w:ascii="Times New Roman" w:hAnsi="Times New Roman" w:eastAsia="宋体" w:cs="Times New Roman"/>
                <w:color w:val="auto"/>
                <w:sz w:val="24"/>
                <w:szCs w:val="24"/>
                <w:highlight w:val="none"/>
                <w:u w:val="none" w:color="auto"/>
              </w:rPr>
              <w:t>加强基础设施共建共享，深入推进电信普遍服务试点工作，提升4G网络覆盖水平，优化农村地区5G网络布局，探索人工智能、物联网等新型基础设施建设和应用。</w:t>
            </w:r>
          </w:p>
          <w:p>
            <w:pPr>
              <w:keepNext w:val="0"/>
              <w:keepLines w:val="0"/>
              <w:pageBreakBefore w:val="0"/>
              <w:widowControl w:val="0"/>
              <w:kinsoku/>
              <w:wordWrap/>
              <w:overflowPunct/>
              <w:topLinePunct w:val="0"/>
              <w:autoSpaceDE/>
              <w:autoSpaceDN/>
              <w:bidi w:val="0"/>
              <w:adjustRightInd/>
              <w:snapToGrid/>
              <w:spacing w:line="460" w:lineRule="exact"/>
              <w:ind w:firstLine="240" w:firstLineChars="100"/>
              <w:textAlignment w:val="auto"/>
              <w:rPr>
                <w:rFonts w:hint="default" w:ascii="Times New Roman" w:hAnsi="Times New Roman" w:eastAsia="宋体" w:cs="Times New Roman"/>
                <w:color w:val="auto"/>
                <w:sz w:val="24"/>
                <w:szCs w:val="24"/>
                <w:highlight w:val="none"/>
                <w:u w:val="none" w:color="auto"/>
              </w:rPr>
            </w:pPr>
            <w:r>
              <w:rPr>
                <w:rFonts w:hint="eastAsia" w:ascii="Times New Roman" w:hAnsi="Times New Roman" w:eastAsia="楷体_GB2312" w:cs="Times New Roman"/>
                <w:b w:val="0"/>
                <w:bCs/>
                <w:color w:val="auto"/>
                <w:sz w:val="24"/>
                <w:szCs w:val="24"/>
                <w:highlight w:val="none"/>
                <w:u w:val="none" w:color="auto"/>
                <w:lang w:val="en-US" w:eastAsia="zh-CN"/>
              </w:rPr>
              <w:t xml:space="preserve">3. </w:t>
            </w:r>
            <w:r>
              <w:rPr>
                <w:rFonts w:hint="default" w:ascii="Times New Roman" w:hAnsi="Times New Roman" w:eastAsia="楷体_GB2312" w:cs="Times New Roman"/>
                <w:b w:val="0"/>
                <w:bCs/>
                <w:color w:val="auto"/>
                <w:sz w:val="24"/>
                <w:szCs w:val="24"/>
                <w:highlight w:val="none"/>
                <w:u w:val="none" w:color="auto"/>
                <w:lang w:val="en-US" w:eastAsia="zh-CN"/>
              </w:rPr>
              <w:t>培育乡村数字经济新业态。</w:t>
            </w:r>
            <w:r>
              <w:rPr>
                <w:rFonts w:hint="default" w:ascii="Times New Roman" w:hAnsi="Times New Roman" w:eastAsia="宋体" w:cs="Times New Roman"/>
                <w:color w:val="auto"/>
                <w:sz w:val="24"/>
                <w:szCs w:val="24"/>
                <w:highlight w:val="none"/>
                <w:u w:val="none" w:color="auto"/>
              </w:rPr>
              <w:t>加快农业农村数字化转型步伐，推动农业生产智能化、经营网络化，强化农业农村科技创新供给，推动信息化与农业装备、农机作业服务和农机管理融合应用。</w:t>
            </w:r>
          </w:p>
          <w:p>
            <w:pPr>
              <w:keepNext w:val="0"/>
              <w:keepLines w:val="0"/>
              <w:pageBreakBefore w:val="0"/>
              <w:widowControl w:val="0"/>
              <w:kinsoku/>
              <w:wordWrap/>
              <w:overflowPunct/>
              <w:topLinePunct w:val="0"/>
              <w:autoSpaceDE/>
              <w:autoSpaceDN/>
              <w:bidi w:val="0"/>
              <w:adjustRightInd/>
              <w:snapToGrid/>
              <w:spacing w:line="460" w:lineRule="exact"/>
              <w:ind w:firstLine="240" w:firstLineChars="100"/>
              <w:textAlignment w:val="auto"/>
              <w:rPr>
                <w:rFonts w:hint="default" w:ascii="Times New Roman" w:hAnsi="Times New Roman" w:eastAsia="宋体" w:cs="Times New Roman"/>
                <w:color w:val="auto"/>
                <w:sz w:val="24"/>
                <w:szCs w:val="24"/>
                <w:highlight w:val="none"/>
                <w:u w:val="none" w:color="auto"/>
              </w:rPr>
            </w:pPr>
            <w:r>
              <w:rPr>
                <w:rFonts w:hint="eastAsia" w:ascii="Times New Roman" w:hAnsi="Times New Roman" w:eastAsia="楷体_GB2312" w:cs="Times New Roman"/>
                <w:b w:val="0"/>
                <w:bCs/>
                <w:color w:val="auto"/>
                <w:sz w:val="24"/>
                <w:szCs w:val="24"/>
                <w:highlight w:val="none"/>
                <w:u w:val="none" w:color="auto"/>
                <w:lang w:val="en-US" w:eastAsia="zh-CN"/>
              </w:rPr>
              <w:t xml:space="preserve">4. </w:t>
            </w:r>
            <w:r>
              <w:rPr>
                <w:rFonts w:hint="default" w:ascii="Times New Roman" w:hAnsi="Times New Roman" w:eastAsia="楷体_GB2312" w:cs="Times New Roman"/>
                <w:b w:val="0"/>
                <w:bCs/>
                <w:color w:val="auto"/>
                <w:sz w:val="24"/>
                <w:szCs w:val="24"/>
                <w:highlight w:val="none"/>
                <w:u w:val="none" w:color="auto"/>
                <w:lang w:val="en-US" w:eastAsia="zh-CN"/>
              </w:rPr>
              <w:t>探索乡村数字治理新模式。</w:t>
            </w:r>
            <w:r>
              <w:rPr>
                <w:rFonts w:hint="default" w:ascii="Times New Roman" w:hAnsi="Times New Roman" w:eastAsia="宋体" w:cs="Times New Roman"/>
                <w:color w:val="auto"/>
                <w:sz w:val="24"/>
                <w:szCs w:val="24"/>
                <w:highlight w:val="none"/>
                <w:u w:val="none" w:color="auto"/>
              </w:rPr>
              <w:t>整合构建全省城乡环境基础设施建设管理一体化监管平台，建设污水在线监测系统和垃圾处理全过程智慧监管平台，推进城乡环境基础设施建设管理一体化，提高突发公共事件应急处置能力。</w:t>
            </w:r>
          </w:p>
          <w:p>
            <w:pPr>
              <w:keepNext w:val="0"/>
              <w:keepLines w:val="0"/>
              <w:pageBreakBefore w:val="0"/>
              <w:widowControl w:val="0"/>
              <w:kinsoku/>
              <w:wordWrap/>
              <w:overflowPunct/>
              <w:topLinePunct w:val="0"/>
              <w:autoSpaceDE/>
              <w:autoSpaceDN/>
              <w:bidi w:val="0"/>
              <w:adjustRightInd/>
              <w:snapToGrid/>
              <w:spacing w:line="460" w:lineRule="exact"/>
              <w:ind w:firstLine="240" w:firstLineChars="100"/>
              <w:textAlignment w:val="auto"/>
              <w:rPr>
                <w:rFonts w:hint="default" w:ascii="Times New Roman" w:hAnsi="Times New Roman" w:eastAsia="仿宋_GB2312" w:cs="Times New Roman"/>
                <w:color w:val="auto"/>
                <w:sz w:val="32"/>
                <w:szCs w:val="32"/>
                <w:highlight w:val="none"/>
                <w:u w:val="none" w:color="auto"/>
              </w:rPr>
            </w:pPr>
            <w:r>
              <w:rPr>
                <w:rFonts w:hint="eastAsia" w:ascii="Times New Roman" w:hAnsi="Times New Roman" w:eastAsia="楷体_GB2312" w:cs="Times New Roman"/>
                <w:b w:val="0"/>
                <w:bCs/>
                <w:color w:val="auto"/>
                <w:sz w:val="24"/>
                <w:szCs w:val="24"/>
                <w:highlight w:val="none"/>
                <w:u w:val="none" w:color="auto"/>
                <w:lang w:val="en-US" w:eastAsia="zh-CN"/>
              </w:rPr>
              <w:t xml:space="preserve">5. </w:t>
            </w:r>
            <w:r>
              <w:rPr>
                <w:rFonts w:hint="default" w:ascii="Times New Roman" w:hAnsi="Times New Roman" w:eastAsia="楷体_GB2312" w:cs="Times New Roman"/>
                <w:b w:val="0"/>
                <w:bCs/>
                <w:color w:val="auto"/>
                <w:sz w:val="24"/>
                <w:szCs w:val="24"/>
                <w:highlight w:val="none"/>
                <w:u w:val="none" w:color="auto"/>
                <w:lang w:val="en-US" w:eastAsia="zh-CN"/>
              </w:rPr>
              <w:t>建设智慧供销。</w:t>
            </w:r>
            <w:r>
              <w:rPr>
                <w:rFonts w:hint="default" w:ascii="Times New Roman" w:hAnsi="Times New Roman" w:eastAsia="宋体" w:cs="Times New Roman"/>
                <w:color w:val="auto"/>
                <w:sz w:val="24"/>
                <w:szCs w:val="24"/>
                <w:highlight w:val="none"/>
                <w:u w:val="none" w:color="auto"/>
              </w:rPr>
              <w:t>探索建设湖南供销体系大数据中心，提升供销体系的数据响应、汇集和实时分析能力。推进“供销e家”等电子商务平台发展，提升供销电商核心竞争力。</w:t>
            </w:r>
          </w:p>
        </w:tc>
      </w:tr>
    </w:tbl>
    <w:p>
      <w:pPr>
        <w:pStyle w:val="2"/>
        <w:keepNext w:val="0"/>
        <w:keepLines w:val="0"/>
        <w:pageBreakBefore w:val="0"/>
        <w:widowControl w:val="0"/>
        <w:kinsoku/>
        <w:wordWrap/>
        <w:overflowPunct/>
        <w:topLinePunct w:val="0"/>
        <w:autoSpaceDE/>
        <w:autoSpaceDN/>
        <w:bidi w:val="0"/>
        <w:adjustRightInd/>
        <w:snapToGrid/>
        <w:spacing w:before="313" w:beforeLines="100" w:after="313" w:afterLines="100" w:line="600" w:lineRule="exact"/>
        <w:jc w:val="center"/>
        <w:textAlignment w:val="auto"/>
        <w:rPr>
          <w:rFonts w:hint="default" w:ascii="Times New Roman" w:hAnsi="Times New Roman" w:cs="Times New Roman"/>
          <w:color w:val="auto"/>
          <w:sz w:val="32"/>
          <w:szCs w:val="32"/>
          <w:highlight w:val="none"/>
          <w:u w:val="none" w:color="auto"/>
        </w:rPr>
      </w:pPr>
      <w:bookmarkStart w:id="195" w:name="_Toc32215"/>
      <w:bookmarkStart w:id="196" w:name="_Toc6312"/>
      <w:bookmarkStart w:id="197" w:name="_Toc8418"/>
      <w:r>
        <w:rPr>
          <w:rFonts w:hint="default" w:ascii="Times New Roman" w:hAnsi="Times New Roman" w:cs="Times New Roman"/>
          <w:color w:val="auto"/>
          <w:sz w:val="32"/>
          <w:szCs w:val="32"/>
          <w:highlight w:val="none"/>
          <w:u w:val="none" w:color="auto"/>
        </w:rPr>
        <w:t>第</w:t>
      </w:r>
      <w:r>
        <w:rPr>
          <w:rFonts w:hint="default" w:ascii="Times New Roman" w:hAnsi="Times New Roman" w:cs="Times New Roman"/>
          <w:color w:val="auto"/>
          <w:sz w:val="32"/>
          <w:szCs w:val="32"/>
          <w:highlight w:val="none"/>
          <w:u w:val="none" w:color="auto"/>
          <w:lang w:eastAsia="zh-CN"/>
        </w:rPr>
        <w:t>三</w:t>
      </w:r>
      <w:r>
        <w:rPr>
          <w:rFonts w:hint="default" w:ascii="Times New Roman" w:hAnsi="Times New Roman" w:cs="Times New Roman"/>
          <w:color w:val="auto"/>
          <w:sz w:val="32"/>
          <w:szCs w:val="32"/>
          <w:highlight w:val="none"/>
          <w:u w:val="none" w:color="auto"/>
        </w:rPr>
        <w:t>节 建设生态宜居美丽乡村</w:t>
      </w:r>
      <w:bookmarkEnd w:id="195"/>
      <w:bookmarkEnd w:id="196"/>
      <w:bookmarkEnd w:id="197"/>
    </w:p>
    <w:p>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hint="default" w:ascii="Times New Roman" w:hAnsi="Times New Roman" w:eastAsia="仿宋_GB2312" w:cs="Times New Roman"/>
          <w:color w:val="auto"/>
          <w:sz w:val="32"/>
          <w:szCs w:val="32"/>
          <w:highlight w:val="none"/>
          <w:u w:val="none" w:color="auto"/>
        </w:rPr>
      </w:pPr>
      <w:r>
        <w:rPr>
          <w:rFonts w:hint="default" w:ascii="Times New Roman" w:hAnsi="Times New Roman" w:eastAsia="仿宋_GB2312" w:cs="Times New Roman"/>
          <w:color w:val="auto"/>
          <w:sz w:val="32"/>
          <w:szCs w:val="32"/>
          <w:highlight w:val="none"/>
          <w:u w:val="none" w:color="auto"/>
        </w:rPr>
        <w:t>扎实推进农村人居环境整治，着力改善生态环境质量，全面开展美丽乡村创建，打造人与自然和谐共生的生态宜居美丽乡村。</w:t>
      </w:r>
    </w:p>
    <w:p>
      <w:pPr>
        <w:keepNext w:val="0"/>
        <w:keepLines w:val="0"/>
        <w:pageBreakBefore w:val="0"/>
        <w:widowControl w:val="0"/>
        <w:kinsoku/>
        <w:wordWrap/>
        <w:overflowPunct/>
        <w:topLinePunct w:val="0"/>
        <w:autoSpaceDE/>
        <w:autoSpaceDN/>
        <w:bidi w:val="0"/>
        <w:adjustRightInd/>
        <w:snapToGrid/>
        <w:spacing w:line="600" w:lineRule="exact"/>
        <w:ind w:firstLine="641"/>
        <w:jc w:val="both"/>
        <w:textAlignment w:val="auto"/>
        <w:rPr>
          <w:rFonts w:hint="eastAsia" w:ascii="仿宋_GB2312" w:hAnsi="仿宋_GB2312" w:eastAsia="仿宋_GB2312" w:cs="仿宋_GB2312"/>
          <w:color w:val="auto"/>
          <w:sz w:val="32"/>
          <w:szCs w:val="32"/>
          <w:highlight w:val="none"/>
          <w:u w:val="none" w:color="auto"/>
          <w:lang w:eastAsia="zh-CN"/>
        </w:rPr>
      </w:pPr>
      <w:r>
        <w:rPr>
          <w:rFonts w:hint="eastAsia" w:ascii="仿宋_GB2312" w:hAnsi="仿宋_GB2312" w:eastAsia="仿宋_GB2312" w:cs="仿宋_GB2312"/>
          <w:b/>
          <w:bCs/>
          <w:color w:val="auto"/>
          <w:sz w:val="32"/>
          <w:szCs w:val="32"/>
          <w:highlight w:val="none"/>
          <w:u w:val="none" w:color="auto"/>
        </w:rPr>
        <w:t>一、实施农村人居环境整治提升五年行动</w:t>
      </w:r>
    </w:p>
    <w:p>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hint="eastAsia" w:ascii="仿宋_GB2312" w:hAnsi="仿宋_GB2312" w:eastAsia="仿宋_GB2312" w:cs="仿宋_GB2312"/>
          <w:color w:val="auto"/>
          <w:sz w:val="32"/>
          <w:szCs w:val="32"/>
          <w:highlight w:val="none"/>
          <w:u w:val="none" w:color="auto"/>
        </w:rPr>
      </w:pPr>
      <w:r>
        <w:rPr>
          <w:rFonts w:hint="eastAsia" w:ascii="仿宋_GB2312" w:hAnsi="仿宋_GB2312" w:eastAsia="仿宋_GB2312" w:cs="仿宋_GB2312"/>
          <w:color w:val="auto"/>
          <w:sz w:val="32"/>
          <w:szCs w:val="32"/>
          <w:highlight w:val="none"/>
          <w:u w:val="none" w:color="auto"/>
        </w:rPr>
        <w:t>巩固拓展农村人居环境整治三年行动成果，深入推进“一拆二改三清四化”行动。</w:t>
      </w:r>
    </w:p>
    <w:p>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hint="default" w:ascii="Times New Roman" w:hAnsi="Times New Roman" w:eastAsia="仿宋_GB2312" w:cs="Times New Roman"/>
          <w:b w:val="0"/>
          <w:bCs w:val="0"/>
          <w:color w:val="auto"/>
          <w:sz w:val="32"/>
          <w:szCs w:val="32"/>
          <w:highlight w:val="none"/>
          <w:u w:val="none" w:color="auto"/>
          <w:lang w:val="en-US" w:eastAsia="zh-CN"/>
        </w:rPr>
      </w:pPr>
      <w:r>
        <w:rPr>
          <w:rFonts w:hint="default" w:ascii="Times New Roman" w:hAnsi="Times New Roman" w:eastAsia="仿宋_GB2312" w:cs="Times New Roman"/>
          <w:b w:val="0"/>
          <w:bCs w:val="0"/>
          <w:color w:val="auto"/>
          <w:sz w:val="32"/>
          <w:szCs w:val="32"/>
          <w:highlight w:val="none"/>
          <w:u w:val="none" w:color="auto"/>
          <w:lang w:val="en-US" w:eastAsia="zh-CN"/>
        </w:rPr>
        <w:t>扎实推进农村厕所革命。</w:t>
      </w:r>
      <w:r>
        <w:rPr>
          <w:rFonts w:hint="eastAsia" w:ascii="仿宋_GB2312" w:hAnsi="仿宋_GB2312" w:eastAsia="仿宋_GB2312" w:cs="仿宋_GB2312"/>
          <w:color w:val="auto"/>
          <w:sz w:val="32"/>
          <w:szCs w:val="32"/>
          <w:highlight w:val="none"/>
          <w:u w:val="none" w:color="auto"/>
          <w:lang w:val="en-US" w:eastAsia="zh-CN"/>
        </w:rPr>
        <w:t>全面推行“首厕过关制”，尊重群众意愿，发挥农民主体作用，坚持农村户用厕所愿改尽改。注重因地制宜、科学引导，合理选择改厕模式，合理规划农村公厕布局，加快建设乡村景区旅游厕所。加强改厕后期管护运维，持续推进厕所粪污无害化处理与资</w:t>
      </w:r>
      <w:r>
        <w:rPr>
          <w:rFonts w:hint="default" w:ascii="Times New Roman" w:hAnsi="Times New Roman" w:eastAsia="仿宋_GB2312" w:cs="Times New Roman"/>
          <w:color w:val="auto"/>
          <w:sz w:val="32"/>
          <w:szCs w:val="32"/>
          <w:highlight w:val="none"/>
          <w:u w:val="none" w:color="auto"/>
          <w:lang w:val="en-US" w:eastAsia="zh-CN"/>
        </w:rPr>
        <w:t>源化利用，注重将农村改厕与生活污水治理相结合。</w:t>
      </w:r>
      <w:r>
        <w:rPr>
          <w:rFonts w:hint="eastAsia" w:ascii="Times New Roman" w:hAnsi="Times New Roman" w:eastAsia="仿宋_GB2312" w:cs="Times New Roman"/>
          <w:b w:val="0"/>
          <w:bCs w:val="0"/>
          <w:color w:val="auto"/>
          <w:sz w:val="32"/>
          <w:szCs w:val="32"/>
          <w:highlight w:val="none"/>
          <w:u w:val="none" w:color="auto"/>
          <w:lang w:val="en-US" w:eastAsia="zh-CN"/>
        </w:rPr>
        <w:t>到2025年，完成全省剩余农村改厕户数的50%以上，全省农村卫生厕所普及率达到90%。</w:t>
      </w:r>
    </w:p>
    <w:p>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hint="default" w:ascii="Times New Roman" w:hAnsi="Times New Roman" w:eastAsia="仿宋_GB2312" w:cs="Times New Roman"/>
          <w:color w:val="auto"/>
          <w:sz w:val="32"/>
          <w:szCs w:val="32"/>
          <w:highlight w:val="none"/>
          <w:u w:val="none" w:color="auto"/>
        </w:rPr>
      </w:pPr>
      <w:r>
        <w:rPr>
          <w:rFonts w:hint="default" w:ascii="Times New Roman" w:hAnsi="Times New Roman" w:eastAsia="仿宋_GB2312" w:cs="Times New Roman"/>
          <w:b w:val="0"/>
          <w:bCs/>
          <w:color w:val="auto"/>
          <w:sz w:val="32"/>
          <w:szCs w:val="32"/>
          <w:highlight w:val="none"/>
          <w:u w:val="none" w:color="auto"/>
        </w:rPr>
        <w:t>推进农村生活污水治理。</w:t>
      </w:r>
      <w:r>
        <w:rPr>
          <w:rFonts w:hint="default" w:ascii="Times New Roman" w:hAnsi="Times New Roman" w:eastAsia="仿宋_GB2312" w:cs="Times New Roman"/>
          <w:color w:val="auto"/>
          <w:sz w:val="32"/>
          <w:szCs w:val="32"/>
          <w:highlight w:val="none"/>
          <w:u w:val="none" w:color="auto"/>
        </w:rPr>
        <w:t>统筹做好生活污水治理与改厕的衔接工作，有效杜绝粪污直接排放对周边河流、水源的污染。优先治理水源保护区、黑臭水体集中区域、乡镇政府所在地、中心村、城乡接合部、旅游风景区等重点区域。完善农村生活污水治理长效管理机制，增强处理设施标准化运维服务能力。</w:t>
      </w:r>
      <w:r>
        <w:rPr>
          <w:rFonts w:hint="default" w:ascii="Times New Roman" w:hAnsi="Times New Roman" w:eastAsia="仿宋_GB2312" w:cs="Times New Roman"/>
          <w:color w:val="auto"/>
          <w:sz w:val="32"/>
          <w:szCs w:val="32"/>
          <w:highlight w:val="none"/>
          <w:u w:val="none" w:color="auto"/>
          <w:lang w:eastAsia="zh-CN"/>
        </w:rPr>
        <w:t>开展水系连通及</w:t>
      </w:r>
      <w:r>
        <w:rPr>
          <w:rFonts w:hint="default" w:ascii="Times New Roman" w:hAnsi="Times New Roman" w:eastAsia="仿宋_GB2312" w:cs="Times New Roman"/>
          <w:color w:val="auto"/>
          <w:sz w:val="32"/>
          <w:szCs w:val="32"/>
          <w:highlight w:val="none"/>
          <w:u w:val="none" w:color="auto"/>
          <w:lang w:val="en-US" w:eastAsia="zh-CN"/>
        </w:rPr>
        <w:t>农村水系综合整治、乡镇样板河湖改造。</w:t>
      </w:r>
      <w:r>
        <w:rPr>
          <w:rFonts w:hint="default" w:ascii="Times New Roman" w:hAnsi="Times New Roman" w:eastAsia="仿宋_GB2312" w:cs="Times New Roman"/>
          <w:color w:val="auto"/>
          <w:sz w:val="32"/>
          <w:szCs w:val="32"/>
          <w:highlight w:val="none"/>
          <w:u w:val="none" w:color="auto"/>
        </w:rPr>
        <w:t>到2025年，农村生活污水治理率达到3</w:t>
      </w:r>
      <w:r>
        <w:rPr>
          <w:rFonts w:hint="default" w:ascii="Times New Roman" w:hAnsi="Times New Roman" w:eastAsia="仿宋_GB2312" w:cs="Times New Roman"/>
          <w:color w:val="auto"/>
          <w:sz w:val="32"/>
          <w:szCs w:val="32"/>
          <w:highlight w:val="none"/>
          <w:u w:val="none" w:color="auto"/>
          <w:lang w:val="en-US" w:eastAsia="zh-CN"/>
        </w:rPr>
        <w:t>5</w:t>
      </w:r>
      <w:r>
        <w:rPr>
          <w:rFonts w:hint="default" w:ascii="Times New Roman" w:hAnsi="Times New Roman" w:eastAsia="仿宋_GB2312" w:cs="Times New Roman"/>
          <w:color w:val="auto"/>
          <w:sz w:val="32"/>
          <w:szCs w:val="32"/>
          <w:highlight w:val="none"/>
          <w:u w:val="none" w:color="auto"/>
        </w:rPr>
        <w:t>%</w:t>
      </w:r>
      <w:r>
        <w:rPr>
          <w:rFonts w:hint="default" w:ascii="Times New Roman" w:hAnsi="Times New Roman" w:eastAsia="仿宋_GB2312" w:cs="Times New Roman"/>
          <w:color w:val="auto"/>
          <w:sz w:val="32"/>
          <w:szCs w:val="32"/>
          <w:highlight w:val="none"/>
          <w:u w:val="none" w:color="auto"/>
          <w:lang w:eastAsia="zh-CN"/>
        </w:rPr>
        <w:t>，</w:t>
      </w:r>
      <w:r>
        <w:rPr>
          <w:rFonts w:hint="default" w:ascii="Times New Roman" w:hAnsi="Times New Roman" w:eastAsia="仿宋_GB2312" w:cs="Times New Roman"/>
          <w:color w:val="auto"/>
          <w:sz w:val="32"/>
          <w:szCs w:val="32"/>
          <w:highlight w:val="none"/>
          <w:u w:val="none" w:color="auto"/>
          <w:lang w:val="en-US" w:eastAsia="zh-CN"/>
        </w:rPr>
        <w:t>乡镇污水处理设施实现</w:t>
      </w:r>
      <w:r>
        <w:rPr>
          <w:rFonts w:hint="eastAsia" w:ascii="Times New Roman" w:hAnsi="Times New Roman" w:eastAsia="仿宋_GB2312" w:cs="Times New Roman"/>
          <w:color w:val="auto"/>
          <w:sz w:val="32"/>
          <w:szCs w:val="32"/>
          <w:highlight w:val="none"/>
          <w:u w:val="none" w:color="auto"/>
          <w:lang w:val="en-US" w:eastAsia="zh-CN"/>
        </w:rPr>
        <w:t>全</w:t>
      </w:r>
      <w:r>
        <w:rPr>
          <w:rFonts w:hint="default" w:ascii="Times New Roman" w:hAnsi="Times New Roman" w:eastAsia="仿宋_GB2312" w:cs="Times New Roman"/>
          <w:color w:val="auto"/>
          <w:sz w:val="32"/>
          <w:szCs w:val="32"/>
          <w:highlight w:val="none"/>
          <w:u w:val="none" w:color="auto"/>
          <w:lang w:val="en-US" w:eastAsia="zh-CN"/>
        </w:rPr>
        <w:t>覆盖</w:t>
      </w:r>
      <w:r>
        <w:rPr>
          <w:rFonts w:hint="default" w:ascii="Times New Roman" w:hAnsi="Times New Roman" w:eastAsia="仿宋_GB2312" w:cs="Times New Roman"/>
          <w:color w:val="auto"/>
          <w:sz w:val="32"/>
          <w:szCs w:val="32"/>
          <w:highlight w:val="none"/>
          <w:u w:val="none" w:color="auto"/>
        </w:rPr>
        <w:t>。</w:t>
      </w:r>
    </w:p>
    <w:p>
      <w:pPr>
        <w:keepNext w:val="0"/>
        <w:keepLines w:val="0"/>
        <w:pageBreakBefore w:val="0"/>
        <w:widowControl w:val="0"/>
        <w:kinsoku/>
        <w:wordWrap/>
        <w:overflowPunct/>
        <w:topLinePunct w:val="0"/>
        <w:autoSpaceDE/>
        <w:autoSpaceDN/>
        <w:bidi w:val="0"/>
        <w:adjustRightInd/>
        <w:snapToGrid/>
        <w:spacing w:after="157" w:afterLines="50" w:line="600" w:lineRule="exact"/>
        <w:ind w:firstLine="641"/>
        <w:jc w:val="both"/>
        <w:textAlignment w:val="auto"/>
        <w:rPr>
          <w:rFonts w:hint="default" w:ascii="Times New Roman" w:hAnsi="Times New Roman" w:eastAsia="仿宋_GB2312" w:cs="Times New Roman"/>
          <w:color w:val="auto"/>
          <w:sz w:val="32"/>
          <w:szCs w:val="32"/>
          <w:highlight w:val="none"/>
          <w:u w:val="none" w:color="auto"/>
        </w:rPr>
      </w:pPr>
      <w:r>
        <w:rPr>
          <w:rFonts w:hint="default" w:ascii="Times New Roman" w:hAnsi="Times New Roman" w:eastAsia="仿宋_GB2312" w:cs="Times New Roman"/>
          <w:b w:val="0"/>
          <w:bCs/>
          <w:color w:val="auto"/>
          <w:sz w:val="32"/>
          <w:szCs w:val="32"/>
          <w:highlight w:val="none"/>
          <w:u w:val="none" w:color="auto"/>
        </w:rPr>
        <w:t>提升农村垃圾治理水平。</w:t>
      </w:r>
      <w:r>
        <w:rPr>
          <w:rFonts w:hint="default" w:ascii="Times New Roman" w:hAnsi="Times New Roman" w:eastAsia="仿宋_GB2312" w:cs="Times New Roman"/>
          <w:color w:val="auto"/>
          <w:sz w:val="32"/>
          <w:szCs w:val="32"/>
          <w:highlight w:val="none"/>
          <w:u w:val="none" w:color="auto"/>
        </w:rPr>
        <w:t>完善分类投放、分类收集、分类运输、分类处理机制，加强收运设施建设，开展就地分类、源头减量试点。到2025年，实现农村生活垃圾收运处置体系</w:t>
      </w:r>
      <w:r>
        <w:rPr>
          <w:rFonts w:hint="eastAsia" w:ascii="Times New Roman" w:hAnsi="Times New Roman" w:eastAsia="仿宋_GB2312" w:cs="Times New Roman"/>
          <w:color w:val="auto"/>
          <w:sz w:val="32"/>
          <w:szCs w:val="32"/>
          <w:highlight w:val="none"/>
          <w:u w:val="none" w:color="auto"/>
          <w:lang w:eastAsia="zh-CN"/>
        </w:rPr>
        <w:t>基本覆盖并稳定运行</w:t>
      </w:r>
      <w:r>
        <w:rPr>
          <w:rFonts w:hint="default" w:ascii="Times New Roman" w:hAnsi="Times New Roman" w:eastAsia="仿宋_GB2312" w:cs="Times New Roman"/>
          <w:color w:val="auto"/>
          <w:sz w:val="32"/>
          <w:szCs w:val="32"/>
          <w:highlight w:val="none"/>
          <w:u w:val="none" w:color="auto"/>
        </w:rPr>
        <w:t>，农村生活垃圾分类收集处理的</w:t>
      </w:r>
      <w:r>
        <w:rPr>
          <w:rFonts w:hint="default" w:ascii="Times New Roman" w:hAnsi="Times New Roman" w:eastAsia="仿宋_GB2312" w:cs="Times New Roman"/>
          <w:color w:val="auto"/>
          <w:sz w:val="32"/>
          <w:szCs w:val="32"/>
          <w:highlight w:val="none"/>
          <w:u w:val="none" w:color="auto"/>
          <w:lang w:eastAsia="zh-CN"/>
        </w:rPr>
        <w:t>建制</w:t>
      </w:r>
      <w:r>
        <w:rPr>
          <w:rFonts w:hint="default" w:ascii="Times New Roman" w:hAnsi="Times New Roman" w:eastAsia="仿宋_GB2312" w:cs="Times New Roman"/>
          <w:color w:val="auto"/>
          <w:sz w:val="32"/>
          <w:szCs w:val="32"/>
          <w:highlight w:val="none"/>
          <w:u w:val="none" w:color="auto"/>
        </w:rPr>
        <w:t>村比例达到30%。推行绿色生产方式，开展畜禽粪污资源化利用和农膜污染治理。</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blHeader/>
          <w:jc w:val="center"/>
        </w:trPr>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楷体_GB2312" w:cs="Times New Roman"/>
                <w:b/>
                <w:bCs/>
                <w:color w:val="auto"/>
                <w:sz w:val="28"/>
                <w:szCs w:val="28"/>
                <w:highlight w:val="none"/>
                <w:u w:val="none" w:color="auto"/>
                <w:lang w:eastAsia="zh-CN"/>
              </w:rPr>
            </w:pPr>
            <w:r>
              <w:rPr>
                <w:rFonts w:hint="default" w:ascii="Times New Roman" w:hAnsi="Times New Roman" w:eastAsia="楷体_GB2312" w:cs="Times New Roman"/>
                <w:b/>
                <w:bCs/>
                <w:color w:val="auto"/>
                <w:sz w:val="32"/>
                <w:szCs w:val="32"/>
                <w:highlight w:val="none"/>
                <w:u w:val="none" w:color="auto"/>
              </w:rPr>
              <w:t>专栏3-</w:t>
            </w:r>
            <w:r>
              <w:rPr>
                <w:rFonts w:hint="eastAsia" w:ascii="Times New Roman" w:hAnsi="Times New Roman" w:eastAsia="楷体_GB2312" w:cs="Times New Roman"/>
                <w:b/>
                <w:bCs/>
                <w:color w:val="auto"/>
                <w:sz w:val="32"/>
                <w:szCs w:val="32"/>
                <w:highlight w:val="none"/>
                <w:u w:val="none" w:color="auto"/>
                <w:lang w:val="en-US" w:eastAsia="zh-CN"/>
              </w:rPr>
              <w:t xml:space="preserve">7 </w:t>
            </w:r>
            <w:r>
              <w:rPr>
                <w:rFonts w:hint="default" w:ascii="Times New Roman" w:hAnsi="Times New Roman" w:eastAsia="楷体_GB2312" w:cs="Times New Roman"/>
                <w:b/>
                <w:bCs/>
                <w:color w:val="auto"/>
                <w:sz w:val="32"/>
                <w:szCs w:val="32"/>
                <w:highlight w:val="none"/>
                <w:u w:val="none" w:color="auto"/>
              </w:rPr>
              <w:t xml:space="preserve"> “十四五”人居环境整治</w:t>
            </w:r>
            <w:r>
              <w:rPr>
                <w:rFonts w:hint="eastAsia" w:ascii="Times New Roman" w:hAnsi="Times New Roman" w:eastAsia="楷体_GB2312" w:cs="Times New Roman"/>
                <w:b/>
                <w:bCs/>
                <w:color w:val="auto"/>
                <w:sz w:val="32"/>
                <w:szCs w:val="32"/>
                <w:highlight w:val="none"/>
                <w:u w:val="none" w:color="auto"/>
                <w:lang w:eastAsia="zh-CN"/>
              </w:rPr>
              <w:t>行动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jc w:val="center"/>
        </w:trPr>
        <w:tc>
          <w:tcPr>
            <w:tcW w:w="0" w:type="auto"/>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tabs>
                <w:tab w:val="left" w:pos="420"/>
              </w:tabs>
              <w:kinsoku/>
              <w:wordWrap/>
              <w:overflowPunct/>
              <w:topLinePunct w:val="0"/>
              <w:autoSpaceDE/>
              <w:autoSpaceDN/>
              <w:bidi w:val="0"/>
              <w:adjustRightInd/>
              <w:snapToGrid/>
              <w:spacing w:line="460" w:lineRule="exact"/>
              <w:ind w:firstLine="240" w:firstLineChars="100"/>
              <w:textAlignment w:val="auto"/>
              <w:rPr>
                <w:rFonts w:hint="default" w:ascii="Times New Roman" w:hAnsi="Times New Roman" w:eastAsia="宋体" w:cs="Times New Roman"/>
                <w:bCs/>
                <w:color w:val="auto"/>
                <w:sz w:val="24"/>
                <w:szCs w:val="24"/>
                <w:highlight w:val="red"/>
                <w:u w:val="none" w:color="auto"/>
                <w:lang w:val="en-US" w:eastAsia="zh-CN"/>
              </w:rPr>
            </w:pPr>
            <w:r>
              <w:rPr>
                <w:rFonts w:hint="default" w:ascii="Times New Roman" w:hAnsi="Times New Roman" w:eastAsia="楷体_GB2312" w:cs="Times New Roman"/>
                <w:b w:val="0"/>
                <w:bCs/>
                <w:color w:val="auto"/>
                <w:sz w:val="24"/>
                <w:szCs w:val="24"/>
                <w:highlight w:val="none"/>
                <w:u w:val="none" w:color="auto"/>
                <w:lang w:val="en-US" w:eastAsia="zh-CN"/>
              </w:rPr>
              <w:t xml:space="preserve">1. </w:t>
            </w:r>
            <w:r>
              <w:rPr>
                <w:rFonts w:hint="default" w:ascii="Times New Roman" w:hAnsi="Times New Roman" w:eastAsia="楷体_GB2312" w:cs="Times New Roman"/>
                <w:b w:val="0"/>
                <w:bCs/>
                <w:color w:val="auto"/>
                <w:sz w:val="24"/>
                <w:szCs w:val="24"/>
                <w:highlight w:val="none"/>
                <w:u w:val="none" w:color="auto"/>
              </w:rPr>
              <w:t>农村厕所革命行动。</w:t>
            </w:r>
            <w:r>
              <w:rPr>
                <w:rFonts w:hint="default" w:ascii="Times New Roman" w:hAnsi="Times New Roman" w:eastAsia="宋体" w:cs="Times New Roman"/>
                <w:bCs/>
                <w:color w:val="auto"/>
                <w:sz w:val="24"/>
                <w:szCs w:val="24"/>
                <w:highlight w:val="none"/>
                <w:u w:val="none" w:color="auto"/>
                <w:lang w:eastAsia="zh-CN"/>
              </w:rPr>
              <w:t>加快农村户用厕所建设和改造</w:t>
            </w:r>
            <w:r>
              <w:rPr>
                <w:rFonts w:hint="default" w:ascii="Times New Roman" w:hAnsi="Times New Roman" w:eastAsia="宋体" w:cs="Times New Roman"/>
                <w:bCs/>
                <w:color w:val="auto"/>
                <w:sz w:val="24"/>
                <w:szCs w:val="24"/>
                <w:highlight w:val="none"/>
                <w:u w:val="none" w:color="auto"/>
              </w:rPr>
              <w:t>。</w:t>
            </w:r>
            <w:r>
              <w:rPr>
                <w:rFonts w:hint="default" w:ascii="Times New Roman" w:hAnsi="Times New Roman" w:eastAsia="宋体" w:cs="Times New Roman"/>
                <w:bCs/>
                <w:color w:val="auto"/>
                <w:sz w:val="24"/>
                <w:szCs w:val="24"/>
                <w:highlight w:val="none"/>
                <w:u w:val="none" w:color="auto"/>
                <w:lang w:eastAsia="zh-CN"/>
              </w:rPr>
              <w:t>到</w:t>
            </w:r>
            <w:r>
              <w:rPr>
                <w:rFonts w:hint="default" w:ascii="Times New Roman" w:hAnsi="Times New Roman" w:eastAsia="宋体" w:cs="Times New Roman"/>
                <w:bCs/>
                <w:color w:val="auto"/>
                <w:sz w:val="24"/>
                <w:szCs w:val="24"/>
                <w:highlight w:val="none"/>
                <w:u w:val="none" w:color="auto"/>
                <w:lang w:val="en-US" w:eastAsia="zh-CN"/>
              </w:rPr>
              <w:t>2025年，一类县农村卫生厕所基本普及，厕所粪污得到有效处理或资源化利用，长效管护机制健全完善。二类县农村户用厕所愿改尽改，厕所粪污基本得到有效处理、资源化利用水平进一步提高，长效管护机制同步建立。三类县农村卫生厕所普及率稳步提高，厕所粪污处理和资源化利用能力不断提升，长效管护机制逐步建立。</w:t>
            </w:r>
          </w:p>
          <w:p>
            <w:pPr>
              <w:keepNext w:val="0"/>
              <w:keepLines w:val="0"/>
              <w:pageBreakBefore w:val="0"/>
              <w:widowControl w:val="0"/>
              <w:tabs>
                <w:tab w:val="left" w:pos="420"/>
              </w:tabs>
              <w:kinsoku/>
              <w:wordWrap/>
              <w:overflowPunct/>
              <w:topLinePunct w:val="0"/>
              <w:autoSpaceDE/>
              <w:autoSpaceDN/>
              <w:bidi w:val="0"/>
              <w:adjustRightInd/>
              <w:snapToGrid/>
              <w:spacing w:line="460" w:lineRule="exact"/>
              <w:ind w:firstLine="240" w:firstLineChars="100"/>
              <w:textAlignment w:val="auto"/>
              <w:rPr>
                <w:rFonts w:hint="default" w:ascii="Times New Roman" w:hAnsi="Times New Roman" w:eastAsia="宋体" w:cs="Times New Roman"/>
                <w:bCs/>
                <w:color w:val="auto"/>
                <w:sz w:val="24"/>
                <w:szCs w:val="24"/>
                <w:highlight w:val="none"/>
                <w:u w:val="none" w:color="auto"/>
              </w:rPr>
            </w:pPr>
            <w:r>
              <w:rPr>
                <w:rFonts w:hint="eastAsia" w:ascii="Times New Roman" w:hAnsi="Times New Roman" w:eastAsia="楷体_GB2312" w:cs="Times New Roman"/>
                <w:b w:val="0"/>
                <w:bCs/>
                <w:color w:val="auto"/>
                <w:sz w:val="24"/>
                <w:szCs w:val="24"/>
                <w:highlight w:val="none"/>
                <w:u w:val="none" w:color="auto"/>
                <w:lang w:val="en-US" w:eastAsia="zh-CN"/>
              </w:rPr>
              <w:t xml:space="preserve">2. </w:t>
            </w:r>
            <w:r>
              <w:rPr>
                <w:rFonts w:hint="default" w:ascii="Times New Roman" w:hAnsi="Times New Roman" w:eastAsia="楷体_GB2312" w:cs="Times New Roman"/>
                <w:b w:val="0"/>
                <w:bCs/>
                <w:color w:val="auto"/>
                <w:sz w:val="24"/>
                <w:szCs w:val="24"/>
                <w:highlight w:val="none"/>
                <w:u w:val="none" w:color="auto"/>
                <w:lang w:val="en-US" w:eastAsia="zh-CN"/>
              </w:rPr>
              <w:t>农房品质提升行动</w:t>
            </w:r>
            <w:r>
              <w:rPr>
                <w:rFonts w:hint="eastAsia" w:ascii="Times New Roman" w:hAnsi="Times New Roman" w:eastAsia="楷体_GB2312" w:cs="Times New Roman"/>
                <w:b w:val="0"/>
                <w:bCs/>
                <w:color w:val="auto"/>
                <w:sz w:val="24"/>
                <w:szCs w:val="24"/>
                <w:highlight w:val="none"/>
                <w:u w:val="none" w:color="auto"/>
                <w:lang w:val="en-US" w:eastAsia="zh-CN"/>
              </w:rPr>
              <w:t>。</w:t>
            </w:r>
            <w:r>
              <w:rPr>
                <w:rFonts w:hint="default" w:ascii="Times New Roman" w:hAnsi="Times New Roman" w:eastAsia="宋体" w:cs="Times New Roman"/>
                <w:bCs/>
                <w:color w:val="auto"/>
                <w:sz w:val="24"/>
                <w:szCs w:val="24"/>
                <w:highlight w:val="none"/>
                <w:u w:val="none" w:color="auto"/>
              </w:rPr>
              <w:t>因地制宜推进空心房整治，支持新建宜居型示范农房，推进农村住房建设规范提质示范，打造乡村特色民居风貌示范点。</w:t>
            </w:r>
          </w:p>
          <w:p>
            <w:pPr>
              <w:keepNext w:val="0"/>
              <w:keepLines w:val="0"/>
              <w:pageBreakBefore w:val="0"/>
              <w:widowControl w:val="0"/>
              <w:tabs>
                <w:tab w:val="left" w:pos="420"/>
              </w:tabs>
              <w:kinsoku/>
              <w:wordWrap/>
              <w:overflowPunct/>
              <w:topLinePunct w:val="0"/>
              <w:autoSpaceDE/>
              <w:autoSpaceDN/>
              <w:bidi w:val="0"/>
              <w:adjustRightInd/>
              <w:snapToGrid/>
              <w:spacing w:line="460" w:lineRule="exact"/>
              <w:ind w:firstLine="240" w:firstLineChars="100"/>
              <w:textAlignment w:val="auto"/>
              <w:rPr>
                <w:rFonts w:hint="default" w:ascii="Times New Roman" w:hAnsi="Times New Roman" w:eastAsia="宋体" w:cs="Times New Roman"/>
                <w:bCs/>
                <w:color w:val="auto"/>
                <w:sz w:val="24"/>
                <w:szCs w:val="24"/>
                <w:highlight w:val="none"/>
                <w:u w:val="none" w:color="auto"/>
              </w:rPr>
            </w:pPr>
            <w:r>
              <w:rPr>
                <w:rFonts w:hint="eastAsia" w:ascii="Times New Roman" w:hAnsi="Times New Roman" w:eastAsia="楷体_GB2312" w:cs="Times New Roman"/>
                <w:b w:val="0"/>
                <w:bCs/>
                <w:color w:val="auto"/>
                <w:sz w:val="24"/>
                <w:szCs w:val="24"/>
                <w:highlight w:val="none"/>
                <w:u w:val="none" w:color="auto"/>
                <w:lang w:val="en-US" w:eastAsia="zh-CN"/>
              </w:rPr>
              <w:t xml:space="preserve">3. </w:t>
            </w:r>
            <w:r>
              <w:rPr>
                <w:rFonts w:hint="default" w:ascii="Times New Roman" w:hAnsi="Times New Roman" w:eastAsia="楷体_GB2312" w:cs="Times New Roman"/>
                <w:b w:val="0"/>
                <w:bCs/>
                <w:color w:val="auto"/>
                <w:sz w:val="24"/>
                <w:szCs w:val="24"/>
                <w:highlight w:val="none"/>
                <w:u w:val="none" w:color="auto"/>
                <w:lang w:val="en-US" w:eastAsia="zh-CN"/>
              </w:rPr>
              <w:t>农村生活污水治理专项行动。</w:t>
            </w:r>
            <w:r>
              <w:rPr>
                <w:rFonts w:hint="default" w:ascii="Times New Roman" w:hAnsi="Times New Roman" w:eastAsia="宋体" w:cs="Times New Roman"/>
                <w:bCs/>
                <w:color w:val="auto"/>
                <w:sz w:val="24"/>
                <w:szCs w:val="24"/>
                <w:highlight w:val="none"/>
                <w:u w:val="none" w:color="auto"/>
              </w:rPr>
              <w:t>分区分类推进治理，加强农村黑臭水体治理。按照“政府主导、市场运作，统一规划、分布推进，县域统筹、打捆实施，厂网一体，建管并重”的原则，推进乡镇污水处理设施及配套管网建设，到2025年实现全省乡镇污水处理设施基本覆盖。</w:t>
            </w:r>
          </w:p>
          <w:p>
            <w:pPr>
              <w:keepNext w:val="0"/>
              <w:keepLines w:val="0"/>
              <w:pageBreakBefore w:val="0"/>
              <w:widowControl w:val="0"/>
              <w:tabs>
                <w:tab w:val="left" w:pos="420"/>
              </w:tabs>
              <w:kinsoku/>
              <w:wordWrap/>
              <w:overflowPunct/>
              <w:topLinePunct w:val="0"/>
              <w:autoSpaceDE/>
              <w:autoSpaceDN/>
              <w:bidi w:val="0"/>
              <w:adjustRightInd/>
              <w:snapToGrid/>
              <w:spacing w:line="460" w:lineRule="exact"/>
              <w:ind w:firstLine="240" w:firstLineChars="100"/>
              <w:textAlignment w:val="auto"/>
              <w:rPr>
                <w:rFonts w:hint="default" w:ascii="Times New Roman" w:hAnsi="Times New Roman" w:eastAsia="仿宋_GB2312" w:cs="Times New Roman"/>
                <w:bCs/>
                <w:color w:val="auto"/>
                <w:sz w:val="24"/>
                <w:highlight w:val="none"/>
                <w:u w:val="none" w:color="auto"/>
              </w:rPr>
            </w:pPr>
            <w:r>
              <w:rPr>
                <w:rFonts w:hint="eastAsia" w:ascii="Times New Roman" w:hAnsi="Times New Roman" w:eastAsia="楷体_GB2312" w:cs="Times New Roman"/>
                <w:b w:val="0"/>
                <w:bCs/>
                <w:color w:val="auto"/>
                <w:sz w:val="24"/>
                <w:szCs w:val="24"/>
                <w:highlight w:val="none"/>
                <w:u w:val="none" w:color="auto"/>
                <w:lang w:val="en-US" w:eastAsia="zh-CN"/>
              </w:rPr>
              <w:t xml:space="preserve">4. </w:t>
            </w:r>
            <w:r>
              <w:rPr>
                <w:rFonts w:hint="default" w:ascii="Times New Roman" w:hAnsi="Times New Roman" w:eastAsia="楷体_GB2312" w:cs="Times New Roman"/>
                <w:b w:val="0"/>
                <w:bCs/>
                <w:color w:val="auto"/>
                <w:sz w:val="24"/>
                <w:szCs w:val="24"/>
                <w:highlight w:val="none"/>
                <w:u w:val="none" w:color="auto"/>
                <w:lang w:val="en-US" w:eastAsia="zh-CN"/>
              </w:rPr>
              <w:t>农村生活垃圾治理专项行动。</w:t>
            </w:r>
            <w:r>
              <w:rPr>
                <w:rFonts w:hint="default" w:ascii="Times New Roman" w:hAnsi="Times New Roman" w:eastAsia="宋体" w:cs="Times New Roman"/>
                <w:bCs/>
                <w:color w:val="auto"/>
                <w:sz w:val="24"/>
                <w:szCs w:val="24"/>
                <w:highlight w:val="none"/>
                <w:u w:val="none" w:color="auto"/>
              </w:rPr>
              <w:t>“户分、村收、镇运、县处理”的生活垃圾收运处置体系进一步健全。推进农村生活垃圾分类减量与利用，基本实现农村可回收垃圾资源化利用、易腐烂垃圾和煤渣灰土就地就近消纳、有毒有害垃圾单独收集贮存和处置、其他垃圾无害化处理。</w:t>
            </w:r>
          </w:p>
        </w:tc>
      </w:tr>
    </w:tbl>
    <w:p>
      <w:pPr>
        <w:keepNext w:val="0"/>
        <w:keepLines w:val="0"/>
        <w:pageBreakBefore w:val="0"/>
        <w:widowControl w:val="0"/>
        <w:kinsoku/>
        <w:wordWrap/>
        <w:overflowPunct/>
        <w:topLinePunct w:val="0"/>
        <w:autoSpaceDE/>
        <w:autoSpaceDN/>
        <w:bidi w:val="0"/>
        <w:adjustRightInd/>
        <w:snapToGrid/>
        <w:spacing w:line="600" w:lineRule="exact"/>
        <w:ind w:firstLine="641"/>
        <w:jc w:val="both"/>
        <w:textAlignment w:val="auto"/>
        <w:rPr>
          <w:rFonts w:hint="eastAsia" w:ascii="仿宋_GB2312" w:hAnsi="仿宋_GB2312" w:eastAsia="仿宋_GB2312" w:cs="仿宋_GB2312"/>
          <w:b/>
          <w:bCs/>
          <w:color w:val="auto"/>
          <w:sz w:val="32"/>
          <w:szCs w:val="32"/>
          <w:highlight w:val="none"/>
          <w:u w:val="none" w:color="auto"/>
          <w:lang w:eastAsia="zh-CN"/>
        </w:rPr>
      </w:pPr>
      <w:r>
        <w:rPr>
          <w:rFonts w:hint="eastAsia" w:ascii="仿宋_GB2312" w:hAnsi="仿宋_GB2312" w:eastAsia="仿宋_GB2312" w:cs="仿宋_GB2312"/>
          <w:b/>
          <w:bCs/>
          <w:color w:val="auto"/>
          <w:sz w:val="32"/>
          <w:szCs w:val="32"/>
          <w:highlight w:val="none"/>
          <w:u w:val="none" w:color="auto"/>
        </w:rPr>
        <w:t>二、分层推进美丽乡村创建</w:t>
      </w:r>
    </w:p>
    <w:p>
      <w:pPr>
        <w:keepNext w:val="0"/>
        <w:keepLines w:val="0"/>
        <w:pageBreakBefore w:val="0"/>
        <w:widowControl w:val="0"/>
        <w:kinsoku/>
        <w:wordWrap/>
        <w:overflowPunct/>
        <w:topLinePunct w:val="0"/>
        <w:autoSpaceDE/>
        <w:autoSpaceDN/>
        <w:bidi w:val="0"/>
        <w:adjustRightInd/>
        <w:snapToGrid/>
        <w:spacing w:line="600" w:lineRule="exact"/>
        <w:ind w:firstLine="641"/>
        <w:jc w:val="both"/>
        <w:textAlignment w:val="auto"/>
        <w:rPr>
          <w:rFonts w:hint="eastAsia" w:ascii="仿宋_GB2312" w:hAnsi="仿宋_GB2312" w:eastAsia="仿宋_GB2312" w:cs="仿宋_GB2312"/>
          <w:bCs/>
          <w:color w:val="auto"/>
          <w:sz w:val="32"/>
          <w:szCs w:val="32"/>
          <w:highlight w:val="none"/>
          <w:u w:val="none" w:color="auto"/>
        </w:rPr>
      </w:pPr>
      <w:r>
        <w:rPr>
          <w:rFonts w:hint="eastAsia" w:ascii="仿宋_GB2312" w:hAnsi="仿宋_GB2312" w:eastAsia="仿宋_GB2312" w:cs="仿宋_GB2312"/>
          <w:b w:val="0"/>
          <w:bCs w:val="0"/>
          <w:color w:val="auto"/>
          <w:sz w:val="32"/>
          <w:szCs w:val="32"/>
          <w:highlight w:val="none"/>
          <w:u w:val="none" w:color="auto"/>
        </w:rPr>
        <w:t>聚焦“产业兴旺、生态宜居、乡风文明、治理有效、生活富裕”总要求，统筹生产、生活、生态空间规划和建设，有序推进不同层次的美丽乡村创建。以乡镇为主体，按照产业强、环境美、设施全、服务优、治理好、民风淳标准，创建美丽示范乡镇。</w:t>
      </w:r>
      <w:r>
        <w:rPr>
          <w:rFonts w:hint="eastAsia" w:ascii="仿宋_GB2312" w:hAnsi="仿宋_GB2312" w:eastAsia="仿宋_GB2312" w:cs="仿宋_GB2312"/>
          <w:b w:val="0"/>
          <w:bCs w:val="0"/>
          <w:color w:val="auto"/>
          <w:sz w:val="32"/>
          <w:szCs w:val="32"/>
          <w:highlight w:val="none"/>
          <w:u w:val="none" w:color="auto"/>
          <w:lang w:eastAsia="zh-CN"/>
        </w:rPr>
        <w:t>以建制村为主体，按照规划科学、生产发展、生活宽裕、乡风文明、村容整洁、管理民主、宜居宜业的标准，持续创建美丽乡村建设示范村。推动为革命事业作出重要贡献、发生过重大历史事件或涌现出重要历史人物、有红色遗址遗迹或纪念设施的村积极创建国家红色美丽村庄试点村。</w:t>
      </w:r>
      <w:r>
        <w:rPr>
          <w:rFonts w:hint="eastAsia" w:ascii="仿宋_GB2312" w:hAnsi="仿宋_GB2312" w:eastAsia="仿宋_GB2312" w:cs="仿宋_GB2312"/>
          <w:b w:val="0"/>
          <w:bCs w:val="0"/>
          <w:color w:val="auto"/>
          <w:sz w:val="32"/>
          <w:szCs w:val="32"/>
          <w:highlight w:val="none"/>
          <w:u w:val="none" w:color="auto"/>
        </w:rPr>
        <w:t>以自然村落为主体，按照生态美、村庄美、产业美、生活美、风尚美标准，创建美丽宜居屋场。以农户为主体，按照“八美八无”</w:t>
      </w:r>
      <w:r>
        <w:rPr>
          <w:rStyle w:val="30"/>
          <w:rFonts w:hint="eastAsia" w:ascii="仿宋_GB2312" w:hAnsi="仿宋_GB2312" w:eastAsia="仿宋_GB2312" w:cs="仿宋_GB2312"/>
          <w:b w:val="0"/>
          <w:bCs w:val="0"/>
          <w:color w:val="auto"/>
          <w:sz w:val="32"/>
          <w:szCs w:val="32"/>
          <w:highlight w:val="none"/>
          <w:u w:val="none" w:color="auto"/>
        </w:rPr>
        <w:footnoteReference w:id="12"/>
      </w:r>
      <w:r>
        <w:rPr>
          <w:rFonts w:hint="eastAsia" w:ascii="仿宋_GB2312" w:hAnsi="仿宋_GB2312" w:eastAsia="仿宋_GB2312" w:cs="仿宋_GB2312"/>
          <w:b w:val="0"/>
          <w:bCs w:val="0"/>
          <w:color w:val="auto"/>
          <w:sz w:val="32"/>
          <w:szCs w:val="32"/>
          <w:highlight w:val="none"/>
          <w:u w:val="none" w:color="auto"/>
        </w:rPr>
        <w:t>标准，创建美丽示范庭院。</w:t>
      </w:r>
    </w:p>
    <w:p>
      <w:pPr>
        <w:keepNext w:val="0"/>
        <w:keepLines w:val="0"/>
        <w:pageBreakBefore w:val="0"/>
        <w:widowControl w:val="0"/>
        <w:kinsoku/>
        <w:wordWrap/>
        <w:overflowPunct/>
        <w:topLinePunct w:val="0"/>
        <w:autoSpaceDE/>
        <w:autoSpaceDN/>
        <w:bidi w:val="0"/>
        <w:adjustRightInd/>
        <w:snapToGrid/>
        <w:spacing w:before="313" w:beforeLines="100" w:after="313" w:afterLines="100" w:line="600" w:lineRule="exact"/>
        <w:jc w:val="center"/>
        <w:textAlignment w:val="auto"/>
        <w:outlineLvl w:val="1"/>
        <w:rPr>
          <w:rFonts w:hint="default" w:ascii="Times New Roman" w:hAnsi="Times New Roman" w:eastAsia="楷体_GB2312" w:cs="Times New Roman"/>
          <w:b/>
          <w:bCs/>
          <w:color w:val="auto"/>
          <w:sz w:val="32"/>
          <w:szCs w:val="32"/>
          <w:highlight w:val="none"/>
          <w:u w:val="none" w:color="auto"/>
        </w:rPr>
      </w:pPr>
      <w:bookmarkStart w:id="198" w:name="_Toc7848"/>
      <w:bookmarkStart w:id="199" w:name="_Toc28211"/>
      <w:bookmarkStart w:id="200" w:name="_Toc4719"/>
      <w:r>
        <w:rPr>
          <w:rFonts w:hint="default" w:ascii="Times New Roman" w:hAnsi="Times New Roman" w:eastAsia="楷体_GB2312" w:cs="Times New Roman"/>
          <w:b/>
          <w:bCs/>
          <w:color w:val="auto"/>
          <w:sz w:val="32"/>
          <w:szCs w:val="32"/>
          <w:highlight w:val="none"/>
          <w:u w:val="none" w:color="auto"/>
        </w:rPr>
        <w:t>第</w:t>
      </w:r>
      <w:r>
        <w:rPr>
          <w:rFonts w:hint="default" w:ascii="Times New Roman" w:hAnsi="Times New Roman" w:eastAsia="楷体_GB2312" w:cs="Times New Roman"/>
          <w:b/>
          <w:bCs/>
          <w:color w:val="auto"/>
          <w:sz w:val="32"/>
          <w:szCs w:val="32"/>
          <w:highlight w:val="none"/>
          <w:u w:val="none" w:color="auto"/>
          <w:lang w:eastAsia="zh-CN"/>
        </w:rPr>
        <w:t>四</w:t>
      </w:r>
      <w:r>
        <w:rPr>
          <w:rFonts w:hint="default" w:ascii="Times New Roman" w:hAnsi="Times New Roman" w:eastAsia="楷体_GB2312" w:cs="Times New Roman"/>
          <w:b/>
          <w:bCs/>
          <w:color w:val="auto"/>
          <w:sz w:val="32"/>
          <w:szCs w:val="32"/>
          <w:highlight w:val="none"/>
          <w:u w:val="none" w:color="auto"/>
        </w:rPr>
        <w:t>节 推进乡风文明</w:t>
      </w:r>
      <w:bookmarkEnd w:id="198"/>
      <w:bookmarkEnd w:id="199"/>
      <w:bookmarkEnd w:id="200"/>
    </w:p>
    <w:p>
      <w:pPr>
        <w:keepNext w:val="0"/>
        <w:keepLines w:val="0"/>
        <w:pageBreakBefore w:val="0"/>
        <w:widowControl w:val="0"/>
        <w:kinsoku/>
        <w:wordWrap/>
        <w:overflowPunct/>
        <w:topLinePunct w:val="0"/>
        <w:autoSpaceDE/>
        <w:autoSpaceDN/>
        <w:bidi w:val="0"/>
        <w:adjustRightInd/>
        <w:snapToGrid/>
        <w:spacing w:line="600" w:lineRule="exact"/>
        <w:jc w:val="both"/>
        <w:textAlignment w:val="auto"/>
        <w:outlineLvl w:val="9"/>
        <w:rPr>
          <w:rFonts w:hint="eastAsia" w:ascii="仿宋_GB2312" w:hAnsi="仿宋_GB2312" w:eastAsia="仿宋_GB2312" w:cs="仿宋_GB2312"/>
          <w:color w:val="auto"/>
          <w:sz w:val="32"/>
          <w:szCs w:val="32"/>
          <w:highlight w:val="none"/>
          <w:u w:val="none" w:color="auto"/>
        </w:rPr>
      </w:pPr>
      <w:r>
        <w:rPr>
          <w:rFonts w:hint="eastAsia" w:ascii="Times New Roman" w:hAnsi="Times New Roman" w:eastAsia="仿宋_GB2312" w:cs="Times New Roman"/>
          <w:color w:val="auto"/>
          <w:sz w:val="32"/>
          <w:szCs w:val="32"/>
          <w:highlight w:val="none"/>
          <w:u w:val="none" w:color="auto"/>
          <w:lang w:val="en-US" w:eastAsia="zh-CN"/>
        </w:rPr>
        <w:t xml:space="preserve">   </w:t>
      </w:r>
      <w:r>
        <w:rPr>
          <w:rFonts w:hint="eastAsia" w:ascii="仿宋_GB2312" w:hAnsi="仿宋_GB2312" w:eastAsia="仿宋_GB2312" w:cs="仿宋_GB2312"/>
          <w:color w:val="auto"/>
          <w:sz w:val="32"/>
          <w:szCs w:val="32"/>
          <w:highlight w:val="none"/>
          <w:u w:val="none" w:color="auto"/>
          <w:lang w:val="en-US" w:eastAsia="zh-CN"/>
        </w:rPr>
        <w:t xml:space="preserve"> </w:t>
      </w:r>
      <w:r>
        <w:rPr>
          <w:rFonts w:hint="eastAsia" w:ascii="仿宋_GB2312" w:hAnsi="仿宋_GB2312" w:eastAsia="仿宋_GB2312" w:cs="仿宋_GB2312"/>
          <w:color w:val="auto"/>
          <w:sz w:val="32"/>
          <w:szCs w:val="32"/>
          <w:highlight w:val="none"/>
          <w:u w:val="none" w:color="auto"/>
        </w:rPr>
        <w:t>坚持以社会主义核心价值观为引领，以传承发展中华优秀传统文化为核心，以乡村公共文化服务体系建设为载体，加强新时代农村精神文明建设，弘扬湖湘优秀文化，培育文明乡风、良好家风、淳朴民风，提升乡村振兴“软实力”。</w:t>
      </w:r>
    </w:p>
    <w:p>
      <w:pPr>
        <w:pStyle w:val="4"/>
        <w:keepNext w:val="0"/>
        <w:keepLines w:val="0"/>
        <w:pageBreakBefore w:val="0"/>
        <w:widowControl w:val="0"/>
        <w:kinsoku/>
        <w:wordWrap/>
        <w:overflowPunct/>
        <w:topLinePunct w:val="0"/>
        <w:autoSpaceDE/>
        <w:autoSpaceDN/>
        <w:bidi w:val="0"/>
        <w:adjustRightInd w:val="0"/>
        <w:snapToGrid w:val="0"/>
        <w:spacing w:before="0" w:after="0" w:line="600" w:lineRule="exact"/>
        <w:ind w:firstLine="642" w:firstLineChars="200"/>
        <w:textAlignment w:val="auto"/>
        <w:rPr>
          <w:rFonts w:hint="eastAsia" w:ascii="仿宋_GB2312" w:hAnsi="仿宋_GB2312" w:eastAsia="仿宋_GB2312" w:cs="仿宋_GB2312"/>
          <w:color w:val="auto"/>
          <w:sz w:val="32"/>
          <w:szCs w:val="32"/>
          <w:highlight w:val="none"/>
          <w:u w:val="none" w:color="auto"/>
          <w:lang w:eastAsia="zh-CN"/>
        </w:rPr>
      </w:pPr>
      <w:r>
        <w:rPr>
          <w:rFonts w:hint="eastAsia" w:ascii="仿宋_GB2312" w:hAnsi="仿宋_GB2312" w:eastAsia="仿宋_GB2312" w:cs="仿宋_GB2312"/>
          <w:color w:val="auto"/>
          <w:sz w:val="32"/>
          <w:szCs w:val="32"/>
          <w:highlight w:val="none"/>
          <w:u w:val="none" w:color="auto"/>
        </w:rPr>
        <w:t>一、加强农村思想道德建设</w:t>
      </w:r>
    </w:p>
    <w:p>
      <w:pPr>
        <w:pStyle w:val="4"/>
        <w:keepNext w:val="0"/>
        <w:keepLines w:val="0"/>
        <w:pageBreakBefore w:val="0"/>
        <w:widowControl w:val="0"/>
        <w:kinsoku/>
        <w:wordWrap/>
        <w:overflowPunct/>
        <w:topLinePunct w:val="0"/>
        <w:autoSpaceDE/>
        <w:autoSpaceDN/>
        <w:bidi w:val="0"/>
        <w:adjustRightInd w:val="0"/>
        <w:snapToGrid w:val="0"/>
        <w:spacing w:before="0" w:after="0" w:line="600" w:lineRule="exact"/>
        <w:ind w:firstLine="640" w:firstLineChars="200"/>
        <w:textAlignment w:val="auto"/>
        <w:rPr>
          <w:rFonts w:hint="eastAsia" w:ascii="仿宋_GB2312" w:hAnsi="仿宋_GB2312" w:eastAsia="仿宋_GB2312" w:cs="仿宋_GB2312"/>
          <w:color w:val="auto"/>
          <w:sz w:val="32"/>
          <w:szCs w:val="32"/>
          <w:highlight w:val="none"/>
          <w:u w:val="none" w:color="auto"/>
        </w:rPr>
      </w:pPr>
      <w:r>
        <w:rPr>
          <w:rFonts w:hint="default" w:ascii="Times New Roman" w:hAnsi="Times New Roman" w:eastAsia="仿宋_GB2312" w:cs="Times New Roman"/>
          <w:b w:val="0"/>
          <w:bCs w:val="0"/>
          <w:color w:val="auto"/>
          <w:sz w:val="32"/>
          <w:szCs w:val="32"/>
          <w:highlight w:val="none"/>
          <w:u w:val="none" w:color="auto"/>
        </w:rPr>
        <w:t>坚持用习近平新时代中国特色社会主义思想武装教育农村干部群众，深化中国特色社会主义和中国梦宣传教育，大力弘扬民族精神和时代精神，加强爱国主义、集体主义、社会主义教育。充分发挥农村基层党组织的政治引领和服务功能，</w:t>
      </w:r>
      <w:r>
        <w:rPr>
          <w:rFonts w:hint="default" w:ascii="Times New Roman" w:hAnsi="Times New Roman" w:eastAsia="仿宋_GB2312" w:cs="Times New Roman"/>
          <w:b w:val="0"/>
          <w:bCs w:val="0"/>
          <w:color w:val="auto"/>
          <w:sz w:val="32"/>
          <w:szCs w:val="32"/>
          <w:highlight w:val="none"/>
          <w:u w:val="none" w:color="auto"/>
          <w:lang w:eastAsia="zh-CN"/>
        </w:rPr>
        <w:t>推动农村基层党员干部深入</w:t>
      </w:r>
      <w:r>
        <w:rPr>
          <w:rFonts w:hint="default" w:ascii="Times New Roman" w:hAnsi="Times New Roman" w:eastAsia="仿宋_GB2312" w:cs="Times New Roman"/>
          <w:b w:val="0"/>
          <w:bCs w:val="0"/>
          <w:color w:val="auto"/>
          <w:sz w:val="32"/>
          <w:szCs w:val="32"/>
          <w:highlight w:val="none"/>
          <w:u w:val="none" w:color="auto"/>
          <w:lang w:val="en-US" w:eastAsia="zh-CN"/>
        </w:rPr>
        <w:t>宣传，使习近平新时代中国特色社会主义思想和党的惠农政策进入千家万户，引导群众增强主人翁意识，发扬自力更生、自强不息精神。</w:t>
      </w:r>
      <w:r>
        <w:rPr>
          <w:rFonts w:hint="default" w:ascii="Times New Roman" w:hAnsi="Times New Roman" w:eastAsia="仿宋_GB2312" w:cs="Times New Roman"/>
          <w:b w:val="0"/>
          <w:bCs w:val="0"/>
          <w:color w:val="auto"/>
          <w:sz w:val="32"/>
          <w:szCs w:val="32"/>
          <w:highlight w:val="none"/>
          <w:u w:val="none" w:color="auto"/>
        </w:rPr>
        <w:t>加强乡村学校、乡镇文化站、村文化室、村级文化长廊等基层文化阵地建设</w:t>
      </w:r>
      <w:r>
        <w:rPr>
          <w:rFonts w:hint="default" w:ascii="Times New Roman" w:hAnsi="Times New Roman" w:eastAsia="仿宋_GB2312" w:cs="Times New Roman"/>
          <w:b w:val="0"/>
          <w:bCs w:val="0"/>
          <w:color w:val="auto"/>
          <w:sz w:val="32"/>
          <w:szCs w:val="32"/>
          <w:highlight w:val="none"/>
          <w:u w:val="none" w:color="auto"/>
          <w:lang w:eastAsia="zh-CN"/>
        </w:rPr>
        <w:t>，</w:t>
      </w:r>
      <w:r>
        <w:rPr>
          <w:rFonts w:hint="default" w:ascii="Times New Roman" w:hAnsi="Times New Roman" w:eastAsia="仿宋_GB2312" w:cs="Times New Roman"/>
          <w:b w:val="0"/>
          <w:bCs w:val="0"/>
          <w:color w:val="auto"/>
          <w:sz w:val="32"/>
          <w:szCs w:val="32"/>
          <w:highlight w:val="none"/>
          <w:u w:val="none" w:color="auto"/>
        </w:rPr>
        <w:t>因地制宜建设一批具有地方特色的村史馆</w:t>
      </w:r>
      <w:r>
        <w:rPr>
          <w:rFonts w:hint="default" w:ascii="Times New Roman" w:hAnsi="Times New Roman" w:eastAsia="仿宋_GB2312" w:cs="Times New Roman"/>
          <w:b w:val="0"/>
          <w:bCs w:val="0"/>
          <w:color w:val="auto"/>
          <w:sz w:val="32"/>
          <w:szCs w:val="32"/>
          <w:highlight w:val="none"/>
          <w:u w:val="none" w:color="auto"/>
          <w:lang w:eastAsia="zh-CN"/>
        </w:rPr>
        <w:t>。加强农村未成年人思想道德建设，</w:t>
      </w:r>
      <w:r>
        <w:rPr>
          <w:rFonts w:hint="default" w:ascii="Times New Roman" w:hAnsi="Times New Roman" w:eastAsia="仿宋_GB2312" w:cs="Times New Roman"/>
          <w:b w:val="0"/>
          <w:bCs w:val="0"/>
          <w:color w:val="auto"/>
          <w:sz w:val="32"/>
          <w:szCs w:val="32"/>
          <w:highlight w:val="none"/>
          <w:u w:val="none" w:color="auto"/>
        </w:rPr>
        <w:t>健全人文关怀和心理疏导机制</w:t>
      </w:r>
      <w:r>
        <w:rPr>
          <w:rFonts w:hint="default" w:ascii="Times New Roman" w:hAnsi="Times New Roman" w:eastAsia="仿宋_GB2312" w:cs="Times New Roman"/>
          <w:b w:val="0"/>
          <w:bCs w:val="0"/>
          <w:color w:val="auto"/>
          <w:sz w:val="32"/>
          <w:szCs w:val="32"/>
          <w:highlight w:val="none"/>
          <w:u w:val="none" w:color="auto"/>
          <w:lang w:eastAsia="zh-CN"/>
        </w:rPr>
        <w:t>。</w:t>
      </w:r>
      <w:r>
        <w:rPr>
          <w:rFonts w:hint="default" w:ascii="Times New Roman" w:hAnsi="Times New Roman" w:eastAsia="仿宋_GB2312" w:cs="Times New Roman"/>
          <w:b w:val="0"/>
          <w:bCs w:val="0"/>
          <w:color w:val="auto"/>
          <w:sz w:val="32"/>
          <w:szCs w:val="32"/>
          <w:highlight w:val="none"/>
          <w:u w:val="none" w:color="auto"/>
        </w:rPr>
        <w:t>加强农村意识形态阵地建设，强化农村群众性思想政治工作。实施公民道德建设工程，推进社会公德、职业道德、家庭美德、个人</w:t>
      </w:r>
      <w:r>
        <w:rPr>
          <w:rFonts w:hint="eastAsia" w:ascii="仿宋_GB2312" w:hAnsi="仿宋_GB2312" w:eastAsia="仿宋_GB2312" w:cs="仿宋_GB2312"/>
          <w:b w:val="0"/>
          <w:bCs w:val="0"/>
          <w:color w:val="auto"/>
          <w:sz w:val="32"/>
          <w:szCs w:val="32"/>
          <w:highlight w:val="none"/>
          <w:u w:val="none" w:color="auto"/>
        </w:rPr>
        <w:t>品德建设。</w:t>
      </w:r>
      <w:r>
        <w:rPr>
          <w:rFonts w:hint="eastAsia" w:ascii="仿宋_GB2312" w:hAnsi="仿宋_GB2312" w:eastAsia="仿宋_GB2312" w:cs="仿宋_GB2312"/>
          <w:b w:val="0"/>
          <w:bCs w:val="0"/>
          <w:color w:val="auto"/>
          <w:sz w:val="32"/>
          <w:szCs w:val="32"/>
          <w:highlight w:val="none"/>
          <w:u w:val="none" w:color="auto"/>
          <w:lang w:eastAsia="zh-CN"/>
        </w:rPr>
        <w:t>广泛开展文明村镇、文明农户等群众性精神文明创建活动，积极推广“道德积分制”“功德银行”等先进典型做法。</w:t>
      </w:r>
      <w:r>
        <w:rPr>
          <w:rFonts w:hint="eastAsia" w:ascii="仿宋_GB2312" w:hAnsi="仿宋_GB2312" w:eastAsia="仿宋_GB2312" w:cs="仿宋_GB2312"/>
          <w:b w:val="0"/>
          <w:bCs w:val="0"/>
          <w:color w:val="auto"/>
          <w:sz w:val="32"/>
          <w:szCs w:val="32"/>
          <w:highlight w:val="none"/>
          <w:u w:val="none" w:color="auto"/>
        </w:rPr>
        <w:t>发挥全媒体对农村良好社会风气的宣传和引导效用。建立健全覆盖农村的征信系统，完善守信联合激励和失信联合惩戒机制，推动信用乡镇、信用村、信用户创建。</w:t>
      </w:r>
    </w:p>
    <w:p>
      <w:pPr>
        <w:pStyle w:val="4"/>
        <w:keepNext w:val="0"/>
        <w:keepLines w:val="0"/>
        <w:pageBreakBefore w:val="0"/>
        <w:widowControl w:val="0"/>
        <w:kinsoku/>
        <w:wordWrap/>
        <w:overflowPunct/>
        <w:topLinePunct w:val="0"/>
        <w:autoSpaceDE/>
        <w:autoSpaceDN/>
        <w:bidi w:val="0"/>
        <w:adjustRightInd w:val="0"/>
        <w:snapToGrid w:val="0"/>
        <w:spacing w:before="0" w:after="0" w:line="600" w:lineRule="exact"/>
        <w:ind w:firstLine="642" w:firstLineChars="200"/>
        <w:textAlignment w:val="auto"/>
        <w:rPr>
          <w:rFonts w:hint="eastAsia" w:ascii="仿宋_GB2312" w:hAnsi="仿宋_GB2312" w:eastAsia="仿宋_GB2312" w:cs="仿宋_GB2312"/>
          <w:color w:val="auto"/>
          <w:sz w:val="32"/>
          <w:szCs w:val="32"/>
          <w:highlight w:val="none"/>
          <w:u w:val="none" w:color="auto"/>
          <w:lang w:eastAsia="zh-CN"/>
        </w:rPr>
      </w:pPr>
      <w:r>
        <w:rPr>
          <w:rFonts w:hint="eastAsia" w:ascii="仿宋_GB2312" w:hAnsi="仿宋_GB2312" w:eastAsia="仿宋_GB2312" w:cs="仿宋_GB2312"/>
          <w:color w:val="auto"/>
          <w:sz w:val="32"/>
          <w:szCs w:val="32"/>
          <w:highlight w:val="none"/>
          <w:u w:val="none" w:color="auto"/>
        </w:rPr>
        <w:t>二、弘扬湖湘优秀乡村文化</w:t>
      </w:r>
    </w:p>
    <w:p>
      <w:pPr>
        <w:pStyle w:val="4"/>
        <w:keepNext w:val="0"/>
        <w:keepLines w:val="0"/>
        <w:pageBreakBefore w:val="0"/>
        <w:widowControl w:val="0"/>
        <w:kinsoku/>
        <w:wordWrap/>
        <w:overflowPunct/>
        <w:topLinePunct w:val="0"/>
        <w:autoSpaceDE/>
        <w:autoSpaceDN/>
        <w:bidi w:val="0"/>
        <w:adjustRightInd w:val="0"/>
        <w:snapToGrid w:val="0"/>
        <w:spacing w:before="0" w:after="0" w:line="600" w:lineRule="exact"/>
        <w:ind w:firstLine="640" w:firstLineChars="200"/>
        <w:textAlignment w:val="auto"/>
        <w:rPr>
          <w:rFonts w:hint="eastAsia" w:ascii="仿宋_GB2312" w:hAnsi="仿宋_GB2312" w:eastAsia="仿宋_GB2312" w:cs="仿宋_GB2312"/>
          <w:b w:val="0"/>
          <w:bCs w:val="0"/>
          <w:color w:val="auto"/>
          <w:kern w:val="2"/>
          <w:sz w:val="32"/>
          <w:szCs w:val="32"/>
          <w:highlight w:val="none"/>
          <w:u w:val="none" w:color="auto"/>
          <w:lang w:val="en-US" w:eastAsia="zh-CN" w:bidi="ar-SA"/>
        </w:rPr>
      </w:pPr>
      <w:r>
        <w:rPr>
          <w:rFonts w:hint="default" w:ascii="Times New Roman" w:hAnsi="Times New Roman" w:eastAsia="仿宋_GB2312" w:cs="Times New Roman"/>
          <w:b w:val="0"/>
          <w:bCs w:val="0"/>
          <w:color w:val="auto"/>
          <w:sz w:val="32"/>
          <w:szCs w:val="32"/>
          <w:highlight w:val="none"/>
          <w:u w:val="none" w:color="auto"/>
        </w:rPr>
        <w:t>振</w:t>
      </w:r>
      <w:r>
        <w:rPr>
          <w:rFonts w:hint="eastAsia" w:ascii="仿宋_GB2312" w:hAnsi="仿宋_GB2312" w:eastAsia="仿宋_GB2312" w:cs="仿宋_GB2312"/>
          <w:b w:val="0"/>
          <w:bCs w:val="0"/>
          <w:color w:val="auto"/>
          <w:sz w:val="32"/>
          <w:szCs w:val="32"/>
          <w:highlight w:val="none"/>
          <w:u w:val="none" w:color="auto"/>
        </w:rPr>
        <w:t>兴地方戏曲，发挥传统节日、传统建筑、古树名木和传统农耕方式等文化承载作用，传承创新湖湘优秀传统文化。</w:t>
      </w:r>
      <w:r>
        <w:rPr>
          <w:rFonts w:hint="eastAsia" w:ascii="仿宋_GB2312" w:hAnsi="仿宋_GB2312" w:eastAsia="仿宋_GB2312" w:cs="仿宋_GB2312"/>
          <w:b w:val="0"/>
          <w:bCs w:val="0"/>
          <w:color w:val="auto"/>
          <w:sz w:val="32"/>
          <w:szCs w:val="32"/>
          <w:highlight w:val="none"/>
          <w:u w:val="none" w:color="auto"/>
          <w:lang w:val="en-US" w:eastAsia="zh-CN"/>
        </w:rPr>
        <w:t>推动非物质文化遗产“活化”工程，加大非遗传承人的研培研修力度</w:t>
      </w:r>
      <w:r>
        <w:rPr>
          <w:rFonts w:hint="eastAsia" w:ascii="仿宋_GB2312" w:hAnsi="仿宋_GB2312" w:eastAsia="仿宋_GB2312" w:cs="仿宋_GB2312"/>
          <w:b w:val="0"/>
          <w:bCs w:val="0"/>
          <w:color w:val="auto"/>
          <w:kern w:val="2"/>
          <w:sz w:val="32"/>
          <w:szCs w:val="32"/>
          <w:highlight w:val="none"/>
          <w:u w:val="none" w:color="auto"/>
          <w:lang w:val="en-US" w:eastAsia="zh-CN" w:bidi="ar-SA"/>
        </w:rPr>
        <w:t>。</w:t>
      </w:r>
      <w:r>
        <w:rPr>
          <w:rFonts w:hint="eastAsia" w:ascii="仿宋_GB2312" w:hAnsi="仿宋_GB2312" w:eastAsia="仿宋_GB2312" w:cs="仿宋_GB2312"/>
          <w:b w:val="0"/>
          <w:bCs w:val="0"/>
          <w:color w:val="auto"/>
          <w:sz w:val="32"/>
          <w:szCs w:val="32"/>
          <w:highlight w:val="none"/>
          <w:u w:val="none" w:color="auto"/>
        </w:rPr>
        <w:t>加强土家族、苗族、侗族、瑶族</w:t>
      </w:r>
      <w:r>
        <w:rPr>
          <w:rFonts w:hint="eastAsia" w:ascii="仿宋_GB2312" w:hAnsi="仿宋_GB2312" w:eastAsia="仿宋_GB2312" w:cs="仿宋_GB2312"/>
          <w:b w:val="0"/>
          <w:bCs w:val="0"/>
          <w:color w:val="auto"/>
          <w:sz w:val="32"/>
          <w:szCs w:val="32"/>
          <w:highlight w:val="none"/>
          <w:u w:val="none" w:color="auto"/>
          <w:lang w:eastAsia="zh-CN"/>
        </w:rPr>
        <w:t>、白族</w:t>
      </w:r>
      <w:r>
        <w:rPr>
          <w:rFonts w:hint="eastAsia" w:ascii="仿宋_GB2312" w:hAnsi="仿宋_GB2312" w:eastAsia="仿宋_GB2312" w:cs="仿宋_GB2312"/>
          <w:b w:val="0"/>
          <w:bCs w:val="0"/>
          <w:color w:val="auto"/>
          <w:sz w:val="32"/>
          <w:szCs w:val="32"/>
          <w:highlight w:val="none"/>
          <w:u w:val="none" w:color="auto"/>
        </w:rPr>
        <w:t>等少数民族</w:t>
      </w:r>
      <w:r>
        <w:rPr>
          <w:rFonts w:hint="eastAsia" w:ascii="仿宋_GB2312" w:hAnsi="仿宋_GB2312" w:eastAsia="仿宋_GB2312" w:cs="仿宋_GB2312"/>
          <w:b w:val="0"/>
          <w:bCs w:val="0"/>
          <w:color w:val="auto"/>
          <w:sz w:val="32"/>
          <w:szCs w:val="32"/>
          <w:highlight w:val="none"/>
          <w:u w:val="none" w:color="auto"/>
          <w:lang w:eastAsia="zh-CN"/>
        </w:rPr>
        <w:t>文化的保护，</w:t>
      </w:r>
      <w:r>
        <w:rPr>
          <w:rFonts w:hint="eastAsia" w:ascii="仿宋_GB2312" w:hAnsi="仿宋_GB2312" w:eastAsia="仿宋_GB2312" w:cs="仿宋_GB2312"/>
          <w:b w:val="0"/>
          <w:bCs w:val="0"/>
          <w:color w:val="auto"/>
          <w:sz w:val="32"/>
          <w:szCs w:val="32"/>
          <w:highlight w:val="none"/>
          <w:u w:val="none" w:color="auto"/>
          <w:lang w:val="en-US" w:eastAsia="zh-CN"/>
        </w:rPr>
        <w:t>推动传统医药、戏曲、节日类非物质文化遗产传承发展</w:t>
      </w:r>
      <w:r>
        <w:rPr>
          <w:rFonts w:hint="eastAsia" w:ascii="仿宋_GB2312" w:hAnsi="仿宋_GB2312" w:eastAsia="仿宋_GB2312" w:cs="仿宋_GB2312"/>
          <w:b w:val="0"/>
          <w:bCs w:val="0"/>
          <w:color w:val="auto"/>
          <w:kern w:val="2"/>
          <w:sz w:val="32"/>
          <w:szCs w:val="32"/>
          <w:highlight w:val="none"/>
          <w:u w:val="none" w:color="auto"/>
          <w:lang w:val="en-US" w:eastAsia="zh-CN" w:bidi="ar-SA"/>
        </w:rPr>
        <w:t>。</w:t>
      </w:r>
      <w:r>
        <w:rPr>
          <w:rFonts w:hint="eastAsia" w:ascii="仿宋_GB2312" w:hAnsi="仿宋_GB2312" w:eastAsia="仿宋_GB2312" w:cs="仿宋_GB2312"/>
          <w:b w:val="0"/>
          <w:bCs w:val="0"/>
          <w:color w:val="auto"/>
          <w:sz w:val="32"/>
          <w:szCs w:val="32"/>
          <w:highlight w:val="none"/>
          <w:u w:val="none" w:color="auto"/>
        </w:rPr>
        <w:t>加强历史文化名镇名村、</w:t>
      </w:r>
      <w:r>
        <w:rPr>
          <w:rFonts w:hint="eastAsia" w:ascii="仿宋_GB2312" w:hAnsi="仿宋_GB2312" w:eastAsia="仿宋_GB2312" w:cs="仿宋_GB2312"/>
          <w:b w:val="0"/>
          <w:bCs w:val="0"/>
          <w:color w:val="auto"/>
          <w:kern w:val="2"/>
          <w:sz w:val="32"/>
          <w:szCs w:val="32"/>
          <w:highlight w:val="none"/>
          <w:u w:val="none" w:color="auto"/>
          <w:lang w:val="en-US" w:eastAsia="zh-CN" w:bidi="ar-SA"/>
        </w:rPr>
        <w:t>历史街区、</w:t>
      </w:r>
      <w:r>
        <w:rPr>
          <w:rFonts w:hint="eastAsia" w:ascii="仿宋_GB2312" w:hAnsi="仿宋_GB2312" w:eastAsia="仿宋_GB2312" w:cs="仿宋_GB2312"/>
          <w:b w:val="0"/>
          <w:bCs w:val="0"/>
          <w:color w:val="auto"/>
          <w:sz w:val="32"/>
          <w:szCs w:val="32"/>
          <w:highlight w:val="none"/>
          <w:u w:val="none" w:color="auto"/>
        </w:rPr>
        <w:t>传统村庄、农业遗迹等文化遗产保护。</w:t>
      </w:r>
      <w:r>
        <w:rPr>
          <w:rFonts w:hint="eastAsia" w:ascii="仿宋_GB2312" w:hAnsi="仿宋_GB2312" w:eastAsia="仿宋_GB2312" w:cs="仿宋_GB2312"/>
          <w:b w:val="0"/>
          <w:bCs w:val="0"/>
          <w:color w:val="auto"/>
          <w:kern w:val="2"/>
          <w:sz w:val="32"/>
          <w:szCs w:val="32"/>
          <w:highlight w:val="none"/>
          <w:u w:val="none" w:color="auto"/>
          <w:lang w:val="en-US" w:eastAsia="zh-CN" w:bidi="ar-SA"/>
        </w:rPr>
        <w:t>推进中国侗族村寨、万里茶道、江永瑶族文化申遗，推动乡村文化“走出去”。加强红色资源保护和利用，最大限度保持历史真实性、风貌完整性和文化延续性，促进红色旅游与乡村旅游融合发展。</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eastAsia" w:ascii="仿宋_GB2312" w:hAnsi="仿宋_GB2312" w:eastAsia="仿宋_GB2312" w:cs="仿宋_GB2312"/>
          <w:b/>
          <w:bCs/>
          <w:color w:val="auto"/>
          <w:kern w:val="2"/>
          <w:sz w:val="32"/>
          <w:szCs w:val="32"/>
          <w:highlight w:val="none"/>
          <w:u w:val="none" w:color="auto"/>
          <w:lang w:val="en-US" w:eastAsia="zh-CN" w:bidi="ar-SA"/>
        </w:rPr>
      </w:pPr>
      <w:r>
        <w:rPr>
          <w:rFonts w:hint="eastAsia" w:ascii="仿宋_GB2312" w:hAnsi="仿宋_GB2312" w:eastAsia="仿宋_GB2312" w:cs="仿宋_GB2312"/>
          <w:b/>
          <w:bCs/>
          <w:color w:val="auto"/>
          <w:kern w:val="2"/>
          <w:sz w:val="32"/>
          <w:szCs w:val="32"/>
          <w:highlight w:val="none"/>
          <w:u w:val="none" w:color="auto"/>
          <w:lang w:val="en-US" w:eastAsia="zh-CN" w:bidi="ar-SA"/>
        </w:rPr>
        <w:t>三、丰富乡村文化生活</w:t>
      </w:r>
      <w:bookmarkStart w:id="201" w:name="_Toc17128"/>
      <w:bookmarkStart w:id="202" w:name="_Toc17690"/>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u w:val="none" w:color="auto"/>
        </w:rPr>
      </w:pPr>
      <w:r>
        <w:rPr>
          <w:rFonts w:hint="eastAsia" w:ascii="仿宋_GB2312" w:hAnsi="仿宋_GB2312" w:eastAsia="仿宋_GB2312" w:cs="仿宋_GB2312"/>
          <w:color w:val="auto"/>
          <w:sz w:val="32"/>
          <w:szCs w:val="32"/>
          <w:highlight w:val="none"/>
          <w:u w:val="none" w:color="auto"/>
        </w:rPr>
        <w:t>加快完善村级文化驿站、文化广场等新型公共文化空间，推动基层综合性文化服务中心拓展功能，补齐公共文化服务设施短板。充实农村公共文化空间，提高群众精神生活质量，构建文明村庄。探索建立百姓“点单”、政府配送的公共文化服务模式，为农村老年人、留守儿童、残疾人等特殊群体提供有针对性的文化服务。支持“三农”题材文艺创作生产，积极推出反映乡村振兴实践的优秀文艺作品。</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eastAsia" w:ascii="仿宋_GB2312" w:hAnsi="仿宋_GB2312" w:eastAsia="仿宋_GB2312" w:cs="仿宋_GB2312"/>
          <w:b/>
          <w:bCs/>
          <w:color w:val="auto"/>
          <w:sz w:val="32"/>
          <w:szCs w:val="32"/>
          <w:highlight w:val="none"/>
          <w:u w:val="none" w:color="auto"/>
          <w:lang w:eastAsia="zh-CN"/>
        </w:rPr>
      </w:pPr>
      <w:r>
        <w:rPr>
          <w:rFonts w:hint="eastAsia" w:ascii="仿宋_GB2312" w:hAnsi="仿宋_GB2312" w:eastAsia="仿宋_GB2312" w:cs="仿宋_GB2312"/>
          <w:b/>
          <w:bCs/>
          <w:color w:val="auto"/>
          <w:sz w:val="32"/>
          <w:szCs w:val="32"/>
          <w:highlight w:val="none"/>
          <w:u w:val="none" w:color="auto"/>
          <w:lang w:eastAsia="zh-CN"/>
        </w:rPr>
        <w:t>四、持续推进农村地区移风易俗</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highlight w:val="none"/>
          <w:u w:val="none" w:color="auto"/>
        </w:rPr>
      </w:pPr>
      <w:r>
        <w:rPr>
          <w:rFonts w:hint="default" w:ascii="Times New Roman" w:hAnsi="Times New Roman" w:eastAsia="仿宋_GB2312" w:cs="Times New Roman"/>
          <w:color w:val="auto"/>
          <w:sz w:val="32"/>
          <w:szCs w:val="32"/>
          <w:highlight w:val="none"/>
          <w:u w:val="none" w:color="auto"/>
          <w:lang w:eastAsia="zh-CN"/>
        </w:rPr>
        <w:t>建立健全村规民约，发挥红白理事会、道德评议会、村民理事会、禁毒禁赌协会、老年人协会等村民自治组织作用，坚决整治高价彩礼、铺张浪费、低俗婚闹、随意攀比等不正之风，积极推动农村地区殡葬改革，引导树立文明、健康、绿色新风尚</w:t>
      </w:r>
      <w:r>
        <w:rPr>
          <w:rFonts w:hint="default" w:ascii="Times New Roman" w:hAnsi="Times New Roman" w:eastAsia="仿宋_GB2312" w:cs="Times New Roman"/>
          <w:color w:val="auto"/>
          <w:sz w:val="32"/>
          <w:szCs w:val="32"/>
          <w:highlight w:val="none"/>
          <w:u w:val="none" w:color="auto"/>
        </w:rPr>
        <w:t>。</w:t>
      </w:r>
    </w:p>
    <w:bookmarkEnd w:id="201"/>
    <w:p>
      <w:pPr>
        <w:pStyle w:val="2"/>
        <w:keepNext w:val="0"/>
        <w:keepLines w:val="0"/>
        <w:pageBreakBefore w:val="0"/>
        <w:widowControl w:val="0"/>
        <w:kinsoku/>
        <w:wordWrap/>
        <w:overflowPunct/>
        <w:topLinePunct w:val="0"/>
        <w:autoSpaceDE/>
        <w:autoSpaceDN/>
        <w:bidi w:val="0"/>
        <w:adjustRightInd/>
        <w:snapToGrid/>
        <w:spacing w:before="313" w:beforeLines="100" w:after="313" w:afterLines="100" w:line="600" w:lineRule="exact"/>
        <w:ind w:left="0" w:leftChars="0" w:firstLine="0" w:firstLineChars="0"/>
        <w:jc w:val="center"/>
        <w:textAlignment w:val="auto"/>
        <w:rPr>
          <w:rFonts w:hint="default" w:ascii="Times New Roman" w:hAnsi="Times New Roman" w:cs="Times New Roman"/>
          <w:color w:val="auto"/>
          <w:sz w:val="32"/>
          <w:szCs w:val="32"/>
          <w:highlight w:val="none"/>
          <w:u w:val="none" w:color="auto"/>
        </w:rPr>
      </w:pPr>
      <w:bookmarkStart w:id="203" w:name="_Toc10151"/>
      <w:bookmarkStart w:id="204" w:name="_Toc23901"/>
      <w:bookmarkStart w:id="205" w:name="_Toc12046"/>
      <w:r>
        <w:rPr>
          <w:rFonts w:hint="default" w:ascii="Times New Roman" w:hAnsi="Times New Roman" w:cs="Times New Roman"/>
          <w:color w:val="auto"/>
          <w:sz w:val="32"/>
          <w:szCs w:val="32"/>
          <w:highlight w:val="none"/>
          <w:u w:val="none" w:color="auto"/>
        </w:rPr>
        <w:t>第</w:t>
      </w:r>
      <w:r>
        <w:rPr>
          <w:rFonts w:hint="default" w:ascii="Times New Roman" w:hAnsi="Times New Roman" w:cs="Times New Roman"/>
          <w:color w:val="auto"/>
          <w:sz w:val="32"/>
          <w:szCs w:val="32"/>
          <w:highlight w:val="none"/>
          <w:u w:val="none" w:color="auto"/>
          <w:lang w:eastAsia="zh-CN"/>
        </w:rPr>
        <w:t>五</w:t>
      </w:r>
      <w:r>
        <w:rPr>
          <w:rFonts w:hint="default" w:ascii="Times New Roman" w:hAnsi="Times New Roman" w:cs="Times New Roman"/>
          <w:color w:val="auto"/>
          <w:sz w:val="32"/>
          <w:szCs w:val="32"/>
          <w:highlight w:val="none"/>
          <w:u w:val="none" w:color="auto"/>
        </w:rPr>
        <w:t>节 完善乡村</w:t>
      </w:r>
      <w:bookmarkEnd w:id="202"/>
      <w:r>
        <w:rPr>
          <w:rFonts w:hint="default" w:ascii="Times New Roman" w:hAnsi="Times New Roman" w:cs="Times New Roman"/>
          <w:color w:val="auto"/>
          <w:sz w:val="32"/>
          <w:szCs w:val="32"/>
          <w:highlight w:val="none"/>
          <w:u w:val="none" w:color="auto"/>
        </w:rPr>
        <w:t>治理体系</w:t>
      </w:r>
      <w:bookmarkEnd w:id="203"/>
      <w:bookmarkEnd w:id="204"/>
      <w:bookmarkEnd w:id="205"/>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default" w:ascii="Times New Roman" w:hAnsi="Times New Roman" w:eastAsia="仿宋_GB2312" w:cs="Times New Roman"/>
          <w:color w:val="auto"/>
          <w:sz w:val="32"/>
          <w:szCs w:val="32"/>
          <w:highlight w:val="none"/>
          <w:u w:val="none" w:color="auto"/>
        </w:rPr>
      </w:pPr>
      <w:r>
        <w:rPr>
          <w:rFonts w:hint="default" w:ascii="Times New Roman" w:hAnsi="Times New Roman" w:eastAsia="仿宋_GB2312" w:cs="Times New Roman"/>
          <w:color w:val="auto"/>
          <w:sz w:val="32"/>
          <w:szCs w:val="32"/>
          <w:highlight w:val="none"/>
          <w:u w:val="none" w:color="auto"/>
          <w:lang w:eastAsia="zh-CN"/>
        </w:rPr>
        <w:t>完善健全党组织领导的</w:t>
      </w:r>
      <w:r>
        <w:rPr>
          <w:rFonts w:hint="default" w:ascii="Times New Roman" w:hAnsi="Times New Roman" w:eastAsia="仿宋_GB2312" w:cs="Times New Roman"/>
          <w:color w:val="auto"/>
          <w:sz w:val="32"/>
          <w:szCs w:val="32"/>
          <w:highlight w:val="none"/>
          <w:u w:val="none" w:color="auto"/>
        </w:rPr>
        <w:t>自治、法治、德治相结合的现代乡村治理体系，</w:t>
      </w:r>
      <w:r>
        <w:rPr>
          <w:rFonts w:hint="default" w:ascii="Times New Roman" w:hAnsi="Times New Roman" w:eastAsia="仿宋_GB2312" w:cs="Times New Roman"/>
          <w:color w:val="auto"/>
          <w:sz w:val="32"/>
          <w:szCs w:val="32"/>
          <w:highlight w:val="none"/>
          <w:u w:val="none" w:color="auto"/>
          <w:lang w:eastAsia="zh-CN"/>
        </w:rPr>
        <w:t>构建网格化管理、精细化服务、信息化支撑的乡村管理服务平台，积极抓好乡村治理体系建设试点示范和乡村治理示范村镇创建工作，打造一批治理体系健全、治理能力突出的典范案例经验，形成示范带动效应。</w:t>
      </w:r>
      <w:bookmarkStart w:id="206" w:name="_Toc7705"/>
      <w:r>
        <w:rPr>
          <w:rFonts w:hint="eastAsia" w:ascii="Times New Roman" w:hAnsi="Times New Roman" w:eastAsia="仿宋_GB2312" w:cs="Times New Roman"/>
          <w:color w:val="auto"/>
          <w:sz w:val="32"/>
          <w:szCs w:val="32"/>
          <w:highlight w:val="none"/>
          <w:u w:val="none" w:color="auto"/>
          <w:lang w:eastAsia="zh-CN"/>
        </w:rPr>
        <w:t>到</w:t>
      </w:r>
      <w:r>
        <w:rPr>
          <w:rFonts w:hint="eastAsia" w:ascii="Times New Roman" w:hAnsi="Times New Roman" w:eastAsia="仿宋_GB2312" w:cs="Times New Roman"/>
          <w:color w:val="auto"/>
          <w:sz w:val="32"/>
          <w:szCs w:val="32"/>
          <w:highlight w:val="none"/>
          <w:u w:val="none" w:color="auto"/>
          <w:lang w:val="en-US" w:eastAsia="zh-CN"/>
        </w:rPr>
        <w:t>2025年，</w:t>
      </w:r>
      <w:r>
        <w:rPr>
          <w:rFonts w:hint="default" w:ascii="Times New Roman" w:hAnsi="Times New Roman" w:eastAsia="仿宋_GB2312" w:cs="Times New Roman"/>
          <w:color w:val="auto"/>
          <w:sz w:val="32"/>
          <w:szCs w:val="32"/>
          <w:highlight w:val="none"/>
          <w:u w:val="none" w:color="auto"/>
        </w:rPr>
        <w:t>脱贫地区</w:t>
      </w:r>
      <w:r>
        <w:rPr>
          <w:rFonts w:hint="eastAsia" w:ascii="Times New Roman" w:hAnsi="Times New Roman" w:eastAsia="仿宋_GB2312" w:cs="Times New Roman"/>
          <w:color w:val="auto"/>
          <w:sz w:val="32"/>
          <w:szCs w:val="32"/>
          <w:highlight w:val="none"/>
          <w:u w:val="none" w:color="auto"/>
          <w:lang w:eastAsia="zh-CN"/>
        </w:rPr>
        <w:t>现代</w:t>
      </w:r>
      <w:r>
        <w:rPr>
          <w:rFonts w:hint="default" w:ascii="Times New Roman" w:hAnsi="Times New Roman" w:eastAsia="仿宋_GB2312" w:cs="Times New Roman"/>
          <w:color w:val="auto"/>
          <w:sz w:val="32"/>
          <w:szCs w:val="32"/>
          <w:highlight w:val="none"/>
          <w:u w:val="none" w:color="auto"/>
        </w:rPr>
        <w:t>乡村治理体系</w:t>
      </w:r>
      <w:r>
        <w:rPr>
          <w:rFonts w:hint="eastAsia" w:ascii="Times New Roman" w:hAnsi="Times New Roman" w:eastAsia="仿宋_GB2312" w:cs="Times New Roman"/>
          <w:color w:val="auto"/>
          <w:sz w:val="32"/>
          <w:szCs w:val="32"/>
          <w:highlight w:val="none"/>
          <w:u w:val="none" w:color="auto"/>
          <w:lang w:eastAsia="zh-CN"/>
        </w:rPr>
        <w:t>初步建立，基层管理服务更加便捷高效，乡村发展更具活力，农村社会秩序更加安定有序</w:t>
      </w:r>
      <w:r>
        <w:rPr>
          <w:rFonts w:hint="default" w:ascii="Times New Roman" w:hAnsi="Times New Roman" w:eastAsia="仿宋_GB2312" w:cs="Times New Roman"/>
          <w:color w:val="auto"/>
          <w:sz w:val="32"/>
          <w:szCs w:val="32"/>
          <w:highlight w:val="none"/>
          <w:u w:val="none" w:color="auto"/>
        </w:rPr>
        <w:t>。</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b/>
          <w:bCs/>
          <w:color w:val="auto"/>
          <w:sz w:val="32"/>
          <w:szCs w:val="32"/>
          <w:highlight w:val="none"/>
          <w:u w:val="none" w:color="auto"/>
          <w:lang w:eastAsia="zh-CN"/>
        </w:rPr>
      </w:pPr>
      <w:r>
        <w:rPr>
          <w:rFonts w:hint="eastAsia" w:ascii="仿宋_GB2312" w:hAnsi="仿宋_GB2312" w:eastAsia="仿宋_GB2312" w:cs="仿宋_GB2312"/>
          <w:b/>
          <w:bCs/>
          <w:color w:val="auto"/>
          <w:sz w:val="32"/>
          <w:szCs w:val="32"/>
          <w:highlight w:val="none"/>
          <w:u w:val="none" w:color="auto"/>
        </w:rPr>
        <w:t>一、</w:t>
      </w:r>
      <w:bookmarkEnd w:id="206"/>
      <w:r>
        <w:rPr>
          <w:rFonts w:hint="eastAsia" w:ascii="仿宋_GB2312" w:hAnsi="仿宋_GB2312" w:eastAsia="仿宋_GB2312" w:cs="仿宋_GB2312"/>
          <w:b/>
          <w:bCs/>
          <w:color w:val="auto"/>
          <w:sz w:val="32"/>
          <w:szCs w:val="32"/>
          <w:highlight w:val="none"/>
          <w:u w:val="none" w:color="auto"/>
          <w:lang w:eastAsia="zh-CN"/>
        </w:rPr>
        <w:t>强化乡镇和村党组织领导</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b w:val="0"/>
          <w:bCs w:val="0"/>
          <w:color w:val="auto"/>
          <w:sz w:val="32"/>
          <w:szCs w:val="32"/>
          <w:highlight w:val="none"/>
          <w:u w:val="none" w:color="auto"/>
          <w:lang w:eastAsia="zh-CN"/>
        </w:rPr>
      </w:pPr>
      <w:r>
        <w:rPr>
          <w:rFonts w:hint="eastAsia" w:ascii="仿宋_GB2312" w:hAnsi="仿宋_GB2312" w:eastAsia="仿宋_GB2312" w:cs="仿宋_GB2312"/>
          <w:b w:val="0"/>
          <w:bCs w:val="0"/>
          <w:color w:val="auto"/>
          <w:sz w:val="32"/>
          <w:szCs w:val="32"/>
          <w:highlight w:val="none"/>
          <w:u w:val="none" w:color="auto"/>
          <w:lang w:eastAsia="zh-CN"/>
        </w:rPr>
        <w:t>健全乡镇党委统一指挥和统筹协调机制，按照“依法下放、宜放则放”原则</w:t>
      </w:r>
      <w:r>
        <w:rPr>
          <w:rFonts w:hint="eastAsia" w:ascii="仿宋_GB2312" w:hAnsi="仿宋_GB2312" w:eastAsia="仿宋_GB2312" w:cs="仿宋_GB2312"/>
          <w:b w:val="0"/>
          <w:bCs w:val="0"/>
          <w:color w:val="auto"/>
          <w:sz w:val="32"/>
          <w:szCs w:val="32"/>
          <w:highlight w:val="none"/>
          <w:u w:val="none" w:color="auto"/>
          <w:lang w:val="en-US" w:eastAsia="zh-CN"/>
        </w:rPr>
        <w:t>赋予乡镇审批、服务、执法等权限，优化和综合设置乡镇机构，推动乡镇管理体制改革深化落实到位。完善村党组织在村级各类组织和各项工作领导机制，积极推行村党组织书记通过法定程序担任村民委员会主任和村级集体经济组织、合作经济组织负责人，村“两委”班子成员应当交叉任职。</w:t>
      </w:r>
      <w:r>
        <w:rPr>
          <w:rFonts w:hint="eastAsia" w:ascii="仿宋_GB2312" w:hAnsi="仿宋_GB2312" w:eastAsia="仿宋_GB2312" w:cs="仿宋_GB2312"/>
          <w:b w:val="0"/>
          <w:bCs w:val="0"/>
          <w:color w:val="auto"/>
          <w:sz w:val="32"/>
          <w:szCs w:val="32"/>
          <w:highlight w:val="none"/>
          <w:u w:val="none" w:color="auto"/>
        </w:rPr>
        <w:t>深入</w:t>
      </w:r>
      <w:r>
        <w:rPr>
          <w:rFonts w:hint="eastAsia" w:ascii="仿宋_GB2312" w:hAnsi="仿宋_GB2312" w:eastAsia="仿宋_GB2312" w:cs="仿宋_GB2312"/>
          <w:b w:val="0"/>
          <w:bCs w:val="0"/>
          <w:color w:val="auto"/>
          <w:sz w:val="32"/>
          <w:szCs w:val="32"/>
          <w:highlight w:val="none"/>
          <w:u w:val="none" w:color="auto"/>
          <w:lang w:eastAsia="zh-CN"/>
        </w:rPr>
        <w:t>推进</w:t>
      </w:r>
      <w:r>
        <w:rPr>
          <w:rFonts w:hint="eastAsia" w:ascii="仿宋_GB2312" w:hAnsi="仿宋_GB2312" w:eastAsia="仿宋_GB2312" w:cs="仿宋_GB2312"/>
          <w:b w:val="0"/>
          <w:bCs w:val="0"/>
          <w:color w:val="auto"/>
          <w:sz w:val="32"/>
          <w:szCs w:val="32"/>
          <w:highlight w:val="none"/>
          <w:u w:val="none" w:color="auto"/>
        </w:rPr>
        <w:t>党支部“五化”建设</w:t>
      </w:r>
      <w:r>
        <w:rPr>
          <w:rFonts w:hint="eastAsia" w:ascii="仿宋_GB2312" w:hAnsi="仿宋_GB2312" w:eastAsia="仿宋_GB2312" w:cs="仿宋_GB2312"/>
          <w:b w:val="0"/>
          <w:bCs w:val="0"/>
          <w:color w:val="auto"/>
          <w:sz w:val="32"/>
          <w:szCs w:val="32"/>
          <w:highlight w:val="none"/>
          <w:u w:val="none" w:color="auto"/>
          <w:lang w:eastAsia="zh-CN"/>
        </w:rPr>
        <w:t>提质工程</w:t>
      </w:r>
      <w:r>
        <w:rPr>
          <w:rFonts w:hint="eastAsia" w:ascii="仿宋_GB2312" w:hAnsi="仿宋_GB2312" w:eastAsia="仿宋_GB2312" w:cs="仿宋_GB2312"/>
          <w:b w:val="0"/>
          <w:bCs w:val="0"/>
          <w:color w:val="auto"/>
          <w:sz w:val="32"/>
          <w:szCs w:val="32"/>
          <w:highlight w:val="none"/>
          <w:u w:val="none" w:color="auto"/>
        </w:rPr>
        <w:t>，实施村党组织带头人整体优化提升行动。</w:t>
      </w:r>
      <w:r>
        <w:rPr>
          <w:rFonts w:hint="eastAsia" w:ascii="仿宋_GB2312" w:hAnsi="仿宋_GB2312" w:eastAsia="仿宋_GB2312" w:cs="仿宋_GB2312"/>
          <w:b w:val="0"/>
          <w:bCs w:val="0"/>
          <w:color w:val="auto"/>
          <w:sz w:val="32"/>
          <w:szCs w:val="32"/>
          <w:highlight w:val="none"/>
          <w:u w:val="none" w:color="auto"/>
          <w:lang w:eastAsia="zh-CN"/>
        </w:rPr>
        <w:t>坚持村级重要事项、重大问题由村党组织研究讨论后按程序决定，</w:t>
      </w:r>
      <w:r>
        <w:rPr>
          <w:rFonts w:hint="eastAsia" w:ascii="仿宋_GB2312" w:hAnsi="仿宋_GB2312" w:eastAsia="仿宋_GB2312" w:cs="仿宋_GB2312"/>
          <w:b w:val="0"/>
          <w:bCs w:val="0"/>
          <w:color w:val="auto"/>
          <w:sz w:val="32"/>
          <w:szCs w:val="32"/>
          <w:highlight w:val="none"/>
          <w:u w:val="none" w:color="auto"/>
        </w:rPr>
        <w:t>全面</w:t>
      </w:r>
      <w:r>
        <w:rPr>
          <w:rFonts w:hint="eastAsia" w:ascii="仿宋_GB2312" w:hAnsi="仿宋_GB2312" w:eastAsia="仿宋_GB2312" w:cs="仿宋_GB2312"/>
          <w:b w:val="0"/>
          <w:bCs w:val="0"/>
          <w:color w:val="auto"/>
          <w:sz w:val="32"/>
          <w:szCs w:val="32"/>
          <w:highlight w:val="none"/>
          <w:u w:val="none" w:color="auto"/>
          <w:lang w:eastAsia="zh-CN"/>
        </w:rPr>
        <w:t>实行</w:t>
      </w:r>
      <w:r>
        <w:rPr>
          <w:rFonts w:hint="eastAsia" w:ascii="仿宋_GB2312" w:hAnsi="仿宋_GB2312" w:eastAsia="仿宋_GB2312" w:cs="仿宋_GB2312"/>
          <w:b w:val="0"/>
          <w:bCs w:val="0"/>
          <w:color w:val="auto"/>
          <w:sz w:val="32"/>
          <w:szCs w:val="32"/>
          <w:highlight w:val="none"/>
          <w:u w:val="none" w:color="auto"/>
        </w:rPr>
        <w:t>“四议两公开”。全面推行党</w:t>
      </w:r>
      <w:r>
        <w:rPr>
          <w:rFonts w:hint="eastAsia" w:ascii="仿宋_GB2312" w:hAnsi="仿宋_GB2312" w:eastAsia="仿宋_GB2312" w:cs="仿宋_GB2312"/>
          <w:b w:val="0"/>
          <w:bCs w:val="0"/>
          <w:color w:val="auto"/>
          <w:sz w:val="32"/>
          <w:szCs w:val="32"/>
          <w:highlight w:val="none"/>
          <w:u w:val="none" w:color="auto"/>
          <w:lang w:eastAsia="zh-CN"/>
        </w:rPr>
        <w:t>员干部联系服务群众“五个到户”</w:t>
      </w:r>
      <w:r>
        <w:rPr>
          <w:rStyle w:val="30"/>
          <w:rFonts w:hint="eastAsia" w:ascii="仿宋_GB2312" w:hAnsi="仿宋_GB2312" w:eastAsia="仿宋_GB2312" w:cs="仿宋_GB2312"/>
          <w:b w:val="0"/>
          <w:bCs w:val="0"/>
          <w:color w:val="auto"/>
          <w:sz w:val="32"/>
          <w:szCs w:val="32"/>
          <w:highlight w:val="none"/>
          <w:u w:val="none" w:color="auto"/>
        </w:rPr>
        <w:footnoteReference w:id="13"/>
      </w:r>
      <w:r>
        <w:rPr>
          <w:rFonts w:hint="eastAsia" w:ascii="仿宋_GB2312" w:hAnsi="仿宋_GB2312" w:eastAsia="仿宋_GB2312" w:cs="仿宋_GB2312"/>
          <w:b w:val="0"/>
          <w:bCs w:val="0"/>
          <w:color w:val="auto"/>
          <w:sz w:val="32"/>
          <w:szCs w:val="32"/>
          <w:highlight w:val="none"/>
          <w:u w:val="none" w:color="auto"/>
        </w:rPr>
        <w:t>工作,</w:t>
      </w:r>
      <w:r>
        <w:rPr>
          <w:rFonts w:hint="eastAsia" w:ascii="仿宋_GB2312" w:hAnsi="仿宋_GB2312" w:eastAsia="仿宋_GB2312" w:cs="仿宋_GB2312"/>
          <w:b w:val="0"/>
          <w:bCs w:val="0"/>
          <w:color w:val="auto"/>
          <w:sz w:val="32"/>
          <w:szCs w:val="32"/>
          <w:highlight w:val="none"/>
          <w:u w:val="none" w:color="auto"/>
          <w:lang w:eastAsia="zh-CN"/>
        </w:rPr>
        <w:t>打通联系服务群众的“最后一步路”。</w:t>
      </w:r>
      <w:bookmarkStart w:id="207" w:name="_Toc27939"/>
      <w:r>
        <w:rPr>
          <w:rFonts w:hint="eastAsia" w:ascii="仿宋_GB2312" w:hAnsi="仿宋_GB2312" w:eastAsia="仿宋_GB2312" w:cs="仿宋_GB2312"/>
          <w:b w:val="0"/>
          <w:bCs w:val="0"/>
          <w:color w:val="auto"/>
          <w:sz w:val="32"/>
          <w:szCs w:val="32"/>
          <w:highlight w:val="none"/>
          <w:u w:val="none" w:color="auto"/>
          <w:lang w:eastAsia="zh-CN"/>
        </w:rPr>
        <w:t>推行网格化管理和服务，依托行政村统一划分综合网格，健全“行政村党支部（总支、党委）—网格（村民小组）党小组（党支部）—党员联系户”的村党组织体系，统筹网格内党的建设、社会保障、综合治理、应急管理、社会救助等工作，做到联系服务群众精准化、精细化。</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b/>
          <w:bCs/>
          <w:color w:val="auto"/>
          <w:sz w:val="32"/>
          <w:szCs w:val="32"/>
          <w:highlight w:val="none"/>
          <w:u w:val="none" w:color="auto"/>
          <w:lang w:eastAsia="zh-CN"/>
        </w:rPr>
      </w:pPr>
      <w:r>
        <w:rPr>
          <w:rFonts w:hint="eastAsia" w:ascii="仿宋_GB2312" w:hAnsi="仿宋_GB2312" w:eastAsia="仿宋_GB2312" w:cs="仿宋_GB2312"/>
          <w:b/>
          <w:bCs/>
          <w:color w:val="auto"/>
          <w:sz w:val="32"/>
          <w:szCs w:val="32"/>
          <w:highlight w:val="none"/>
          <w:u w:val="none" w:color="auto"/>
        </w:rPr>
        <w:t>二、增强村民自治组织能力</w:t>
      </w:r>
      <w:bookmarkEnd w:id="207"/>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b w:val="0"/>
          <w:bCs w:val="0"/>
          <w:color w:val="auto"/>
          <w:sz w:val="32"/>
          <w:szCs w:val="32"/>
          <w:highlight w:val="none"/>
          <w:u w:val="none" w:color="auto"/>
        </w:rPr>
      </w:pPr>
      <w:r>
        <w:rPr>
          <w:rFonts w:hint="eastAsia" w:ascii="仿宋_GB2312" w:hAnsi="仿宋_GB2312" w:eastAsia="仿宋_GB2312" w:cs="仿宋_GB2312"/>
          <w:b w:val="0"/>
          <w:bCs w:val="0"/>
          <w:color w:val="auto"/>
          <w:sz w:val="32"/>
          <w:szCs w:val="32"/>
          <w:highlight w:val="none"/>
          <w:u w:val="none" w:color="auto"/>
        </w:rPr>
        <w:t>加强村民委员会规范化建设，健全村党组织领导的村民自治机制，完善村民(代表)会议、村民小组会议制度</w:t>
      </w:r>
      <w:r>
        <w:rPr>
          <w:rFonts w:hint="eastAsia" w:ascii="仿宋_GB2312" w:hAnsi="仿宋_GB2312" w:eastAsia="仿宋_GB2312" w:cs="仿宋_GB2312"/>
          <w:b w:val="0"/>
          <w:bCs w:val="0"/>
          <w:color w:val="auto"/>
          <w:sz w:val="32"/>
          <w:szCs w:val="32"/>
          <w:highlight w:val="none"/>
          <w:u w:val="none" w:color="auto"/>
          <w:lang w:eastAsia="zh-CN"/>
        </w:rPr>
        <w:t>，加强民主管理和协商</w:t>
      </w:r>
      <w:r>
        <w:rPr>
          <w:rFonts w:hint="eastAsia" w:ascii="仿宋_GB2312" w:hAnsi="仿宋_GB2312" w:eastAsia="仿宋_GB2312" w:cs="仿宋_GB2312"/>
          <w:b w:val="0"/>
          <w:bCs w:val="0"/>
          <w:color w:val="auto"/>
          <w:sz w:val="32"/>
          <w:szCs w:val="32"/>
          <w:highlight w:val="none"/>
          <w:u w:val="none" w:color="auto"/>
        </w:rPr>
        <w:t>。探索村级会计委托代理制，全面开展村干部任期和离任经济责任审计。鼓励开展村民说事、民情恳谈、百姓议事、妇女议事等各类协商活动。充分发挥村级公益事业建设</w:t>
      </w:r>
      <w:r>
        <w:rPr>
          <w:rFonts w:hint="eastAsia" w:ascii="仿宋_GB2312" w:hAnsi="仿宋_GB2312" w:eastAsia="仿宋_GB2312" w:cs="仿宋_GB2312"/>
          <w:b w:val="0"/>
          <w:bCs w:val="0"/>
          <w:color w:val="auto"/>
          <w:sz w:val="32"/>
          <w:szCs w:val="32"/>
          <w:highlight w:val="none"/>
          <w:u w:val="none" w:color="auto"/>
          <w:lang w:eastAsia="zh-CN"/>
        </w:rPr>
        <w:t>“</w:t>
      </w:r>
      <w:r>
        <w:rPr>
          <w:rFonts w:hint="eastAsia" w:ascii="仿宋_GB2312" w:hAnsi="仿宋_GB2312" w:eastAsia="仿宋_GB2312" w:cs="仿宋_GB2312"/>
          <w:b w:val="0"/>
          <w:bCs w:val="0"/>
          <w:color w:val="auto"/>
          <w:sz w:val="32"/>
          <w:szCs w:val="32"/>
          <w:highlight w:val="none"/>
          <w:u w:val="none" w:color="auto"/>
        </w:rPr>
        <w:t>一事一议</w:t>
      </w:r>
      <w:r>
        <w:rPr>
          <w:rFonts w:hint="eastAsia" w:ascii="仿宋_GB2312" w:hAnsi="仿宋_GB2312" w:eastAsia="仿宋_GB2312" w:cs="仿宋_GB2312"/>
          <w:b w:val="0"/>
          <w:bCs w:val="0"/>
          <w:color w:val="auto"/>
          <w:sz w:val="32"/>
          <w:szCs w:val="32"/>
          <w:highlight w:val="none"/>
          <w:u w:val="none" w:color="auto"/>
          <w:lang w:eastAsia="zh-CN"/>
        </w:rPr>
        <w:t>”</w:t>
      </w:r>
      <w:r>
        <w:rPr>
          <w:rFonts w:hint="eastAsia" w:ascii="仿宋_GB2312" w:hAnsi="仿宋_GB2312" w:eastAsia="仿宋_GB2312" w:cs="仿宋_GB2312"/>
          <w:b w:val="0"/>
          <w:bCs w:val="0"/>
          <w:color w:val="auto"/>
          <w:sz w:val="32"/>
          <w:szCs w:val="32"/>
          <w:highlight w:val="none"/>
          <w:u w:val="none" w:color="auto"/>
        </w:rPr>
        <w:t>筹资筹劳制度作用，安排必要的财政奖补资金支持</w:t>
      </w:r>
      <w:r>
        <w:rPr>
          <w:rFonts w:hint="eastAsia" w:ascii="仿宋_GB2312" w:hAnsi="仿宋_GB2312" w:eastAsia="仿宋_GB2312" w:cs="仿宋_GB2312"/>
          <w:b w:val="0"/>
          <w:bCs w:val="0"/>
          <w:color w:val="auto"/>
          <w:sz w:val="32"/>
          <w:szCs w:val="32"/>
          <w:highlight w:val="none"/>
          <w:u w:val="none" w:color="auto"/>
          <w:lang w:eastAsia="zh-CN"/>
        </w:rPr>
        <w:t>，</w:t>
      </w:r>
      <w:r>
        <w:rPr>
          <w:rFonts w:hint="eastAsia" w:ascii="仿宋_GB2312" w:hAnsi="仿宋_GB2312" w:eastAsia="仿宋_GB2312" w:cs="仿宋_GB2312"/>
          <w:b w:val="0"/>
          <w:bCs w:val="0"/>
          <w:color w:val="auto"/>
          <w:sz w:val="32"/>
          <w:szCs w:val="32"/>
          <w:highlight w:val="none"/>
          <w:u w:val="none" w:color="auto"/>
        </w:rPr>
        <w:t>引导农民群众积极参与村级公益事业建设。探索在脱贫地区县、乡两级分别建立社区发展基金，支持运用</w:t>
      </w:r>
      <w:r>
        <w:rPr>
          <w:rFonts w:hint="eastAsia" w:ascii="仿宋_GB2312" w:hAnsi="仿宋_GB2312" w:eastAsia="仿宋_GB2312" w:cs="仿宋_GB2312"/>
          <w:b w:val="0"/>
          <w:bCs w:val="0"/>
          <w:color w:val="auto"/>
          <w:sz w:val="32"/>
          <w:szCs w:val="32"/>
          <w:highlight w:val="none"/>
          <w:u w:val="none" w:color="auto"/>
          <w:lang w:eastAsia="zh-CN"/>
        </w:rPr>
        <w:t>“</w:t>
      </w:r>
      <w:r>
        <w:rPr>
          <w:rFonts w:hint="eastAsia" w:ascii="仿宋_GB2312" w:hAnsi="仿宋_GB2312" w:eastAsia="仿宋_GB2312" w:cs="仿宋_GB2312"/>
          <w:b w:val="0"/>
          <w:bCs w:val="0"/>
          <w:color w:val="auto"/>
          <w:sz w:val="32"/>
          <w:szCs w:val="32"/>
          <w:highlight w:val="none"/>
          <w:u w:val="none" w:color="auto"/>
        </w:rPr>
        <w:t>一事一议</w:t>
      </w:r>
      <w:r>
        <w:rPr>
          <w:rFonts w:hint="eastAsia" w:ascii="仿宋_GB2312" w:hAnsi="仿宋_GB2312" w:eastAsia="仿宋_GB2312" w:cs="仿宋_GB2312"/>
          <w:b w:val="0"/>
          <w:bCs w:val="0"/>
          <w:color w:val="auto"/>
          <w:sz w:val="32"/>
          <w:szCs w:val="32"/>
          <w:highlight w:val="none"/>
          <w:u w:val="none" w:color="auto"/>
          <w:lang w:eastAsia="zh-CN"/>
        </w:rPr>
        <w:t>”</w:t>
      </w:r>
      <w:r>
        <w:rPr>
          <w:rFonts w:hint="eastAsia" w:ascii="仿宋_GB2312" w:hAnsi="仿宋_GB2312" w:eastAsia="仿宋_GB2312" w:cs="仿宋_GB2312"/>
          <w:b w:val="0"/>
          <w:bCs w:val="0"/>
          <w:color w:val="auto"/>
          <w:sz w:val="32"/>
          <w:szCs w:val="32"/>
          <w:highlight w:val="none"/>
          <w:u w:val="none" w:color="auto"/>
        </w:rPr>
        <w:t>机制开展微治理、微建设、微服务。</w:t>
      </w:r>
      <w:bookmarkStart w:id="208" w:name="_Toc6562"/>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Times New Roman" w:hAnsi="Times New Roman" w:eastAsia="仿宋_GB2312" w:cs="Times New Roman"/>
          <w:b/>
          <w:bCs/>
          <w:color w:val="auto"/>
          <w:sz w:val="32"/>
          <w:szCs w:val="32"/>
          <w:highlight w:val="none"/>
          <w:u w:val="none" w:color="auto"/>
          <w:lang w:eastAsia="zh-CN"/>
        </w:rPr>
      </w:pPr>
      <w:r>
        <w:rPr>
          <w:rFonts w:hint="eastAsia" w:ascii="仿宋_GB2312" w:hAnsi="仿宋_GB2312" w:eastAsia="仿宋_GB2312" w:cs="仿宋_GB2312"/>
          <w:b/>
          <w:bCs/>
          <w:color w:val="auto"/>
          <w:sz w:val="32"/>
          <w:szCs w:val="32"/>
          <w:highlight w:val="none"/>
          <w:u w:val="none" w:color="auto"/>
        </w:rPr>
        <w:t>三、推进乡村法治建设</w:t>
      </w:r>
      <w:bookmarkEnd w:id="208"/>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b w:val="0"/>
          <w:bCs w:val="0"/>
          <w:color w:val="auto"/>
          <w:spacing w:val="-6"/>
          <w:sz w:val="32"/>
          <w:szCs w:val="32"/>
          <w:highlight w:val="none"/>
          <w:u w:val="none" w:color="auto"/>
        </w:rPr>
      </w:pPr>
      <w:r>
        <w:rPr>
          <w:rFonts w:hint="eastAsia" w:ascii="仿宋_GB2312" w:hAnsi="仿宋_GB2312" w:eastAsia="仿宋_GB2312" w:cs="仿宋_GB2312"/>
          <w:b w:val="0"/>
          <w:bCs w:val="0"/>
          <w:color w:val="auto"/>
          <w:sz w:val="32"/>
          <w:szCs w:val="32"/>
          <w:highlight w:val="none"/>
          <w:u w:val="none" w:color="auto"/>
        </w:rPr>
        <w:t>加强乡镇司法所建设，深入实施农村“法律明白人”培养工程，因地制宜推进法治文化阵地建设，进一步推进农村法律顾问工作。</w:t>
      </w:r>
      <w:r>
        <w:rPr>
          <w:rFonts w:hint="eastAsia" w:ascii="仿宋_GB2312" w:hAnsi="仿宋_GB2312" w:eastAsia="仿宋_GB2312" w:cs="仿宋_GB2312"/>
          <w:b w:val="0"/>
          <w:bCs w:val="0"/>
          <w:color w:val="auto"/>
          <w:sz w:val="32"/>
          <w:szCs w:val="32"/>
          <w:highlight w:val="none"/>
          <w:u w:val="none" w:color="auto"/>
          <w:lang w:eastAsia="zh-CN"/>
        </w:rPr>
        <w:t>加强普法宣传，增强农村居民的法律意识和法律观念。</w:t>
      </w:r>
      <w:r>
        <w:rPr>
          <w:rFonts w:hint="eastAsia" w:ascii="仿宋_GB2312" w:hAnsi="仿宋_GB2312" w:eastAsia="仿宋_GB2312" w:cs="仿宋_GB2312"/>
          <w:b w:val="0"/>
          <w:bCs w:val="0"/>
          <w:color w:val="auto"/>
          <w:sz w:val="32"/>
          <w:szCs w:val="32"/>
          <w:highlight w:val="none"/>
          <w:u w:val="none" w:color="auto"/>
        </w:rPr>
        <w:t>健全农村社会治安防控体系，全面推行“一村一辅警”机制和“互联网+警务”。健全党员干部对口帮扶社区特殊人群的工作机制，建立防范和整治“村霸”长效机制，开展乡镇、</w:t>
      </w:r>
      <w:r>
        <w:rPr>
          <w:rFonts w:hint="eastAsia" w:ascii="仿宋_GB2312" w:hAnsi="仿宋_GB2312" w:eastAsia="仿宋_GB2312" w:cs="仿宋_GB2312"/>
          <w:b w:val="0"/>
          <w:bCs w:val="0"/>
          <w:color w:val="auto"/>
          <w:sz w:val="32"/>
          <w:szCs w:val="32"/>
          <w:highlight w:val="none"/>
          <w:u w:val="none" w:color="auto"/>
          <w:lang w:eastAsia="zh-CN"/>
        </w:rPr>
        <w:t>建制</w:t>
      </w:r>
      <w:r>
        <w:rPr>
          <w:rFonts w:hint="eastAsia" w:ascii="仿宋_GB2312" w:hAnsi="仿宋_GB2312" w:eastAsia="仿宋_GB2312" w:cs="仿宋_GB2312"/>
          <w:b w:val="0"/>
          <w:bCs w:val="0"/>
          <w:color w:val="auto"/>
          <w:sz w:val="32"/>
          <w:szCs w:val="32"/>
          <w:highlight w:val="none"/>
          <w:u w:val="none" w:color="auto"/>
        </w:rPr>
        <w:t>村应急管理建设，健全乡村矛盾纠纷调处化解机制。</w:t>
      </w:r>
      <w:r>
        <w:rPr>
          <w:rFonts w:hint="eastAsia" w:ascii="仿宋_GB2312" w:hAnsi="仿宋_GB2312" w:eastAsia="仿宋_GB2312" w:cs="仿宋_GB2312"/>
          <w:b w:val="0"/>
          <w:bCs w:val="0"/>
          <w:color w:val="auto"/>
          <w:sz w:val="32"/>
          <w:szCs w:val="32"/>
          <w:highlight w:val="none"/>
          <w:u w:val="none" w:color="auto"/>
          <w:lang w:eastAsia="zh-CN"/>
        </w:rPr>
        <w:t>完善村务监督机制，</w:t>
      </w:r>
      <w:r>
        <w:rPr>
          <w:rFonts w:hint="eastAsia" w:ascii="仿宋_GB2312" w:hAnsi="仿宋_GB2312" w:eastAsia="仿宋_GB2312" w:cs="仿宋_GB2312"/>
          <w:b w:val="0"/>
          <w:bCs w:val="0"/>
          <w:color w:val="auto"/>
          <w:sz w:val="32"/>
          <w:szCs w:val="32"/>
          <w:highlight w:val="none"/>
          <w:u w:val="none" w:color="auto"/>
        </w:rPr>
        <w:t>全面实施村级事务阳光工程，</w:t>
      </w:r>
      <w:r>
        <w:rPr>
          <w:rFonts w:hint="eastAsia" w:ascii="仿宋_GB2312" w:hAnsi="仿宋_GB2312" w:eastAsia="仿宋_GB2312" w:cs="仿宋_GB2312"/>
          <w:b w:val="0"/>
          <w:bCs w:val="0"/>
          <w:color w:val="auto"/>
          <w:sz w:val="32"/>
          <w:szCs w:val="32"/>
          <w:highlight w:val="none"/>
          <w:u w:val="none" w:color="auto"/>
          <w:lang w:eastAsia="zh-CN"/>
        </w:rPr>
        <w:t>全面落实党务、村务、财务“三公开”制度，</w:t>
      </w:r>
      <w:r>
        <w:rPr>
          <w:rFonts w:hint="eastAsia" w:ascii="仿宋_GB2312" w:hAnsi="仿宋_GB2312" w:eastAsia="仿宋_GB2312" w:cs="仿宋_GB2312"/>
          <w:b w:val="0"/>
          <w:bCs w:val="0"/>
          <w:color w:val="auto"/>
          <w:sz w:val="32"/>
          <w:szCs w:val="32"/>
          <w:highlight w:val="none"/>
          <w:u w:val="none" w:color="auto"/>
        </w:rPr>
        <w:t>推进“互联网+监督</w:t>
      </w:r>
      <w:r>
        <w:rPr>
          <w:rFonts w:hint="eastAsia" w:ascii="仿宋_GB2312" w:hAnsi="仿宋_GB2312" w:eastAsia="仿宋_GB2312" w:cs="仿宋_GB2312"/>
          <w:b w:val="0"/>
          <w:bCs w:val="0"/>
          <w:color w:val="auto"/>
          <w:spacing w:val="-6"/>
          <w:sz w:val="32"/>
          <w:szCs w:val="32"/>
          <w:highlight w:val="none"/>
          <w:u w:val="none" w:color="auto"/>
        </w:rPr>
        <w:t>”，加强农村小微权力监督和基层微腐败整治。加强农村殡葬管理服务，稳妥有序解决违规土葬和散埋乱葬问题。</w:t>
      </w:r>
      <w:bookmarkStart w:id="209" w:name="_Toc4159"/>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eastAsia" w:ascii="仿宋_GB2312" w:hAnsi="仿宋_GB2312" w:eastAsia="仿宋_GB2312" w:cs="仿宋_GB2312"/>
          <w:b/>
          <w:bCs/>
          <w:color w:val="auto"/>
          <w:sz w:val="32"/>
          <w:szCs w:val="32"/>
          <w:highlight w:val="none"/>
          <w:u w:val="none" w:color="auto"/>
          <w:lang w:eastAsia="zh-CN"/>
        </w:rPr>
      </w:pPr>
      <w:r>
        <w:rPr>
          <w:rFonts w:hint="eastAsia" w:ascii="仿宋_GB2312" w:hAnsi="仿宋_GB2312" w:eastAsia="仿宋_GB2312" w:cs="仿宋_GB2312"/>
          <w:b/>
          <w:bCs/>
          <w:color w:val="auto"/>
          <w:sz w:val="32"/>
          <w:szCs w:val="32"/>
          <w:highlight w:val="none"/>
          <w:u w:val="none" w:color="auto"/>
        </w:rPr>
        <w:t>四、强化乡村德治建设</w:t>
      </w:r>
      <w:bookmarkEnd w:id="209"/>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color w:val="auto"/>
          <w:sz w:val="32"/>
          <w:szCs w:val="32"/>
          <w:highlight w:val="none"/>
          <w:u w:val="none" w:color="auto"/>
          <w:lang w:eastAsia="zh-CN"/>
        </w:rPr>
      </w:pPr>
      <w:r>
        <w:rPr>
          <w:rFonts w:hint="eastAsia" w:ascii="仿宋_GB2312" w:hAnsi="仿宋_GB2312" w:eastAsia="仿宋_GB2312" w:cs="仿宋_GB2312"/>
          <w:b w:val="0"/>
          <w:bCs w:val="0"/>
          <w:color w:val="auto"/>
          <w:sz w:val="32"/>
          <w:szCs w:val="32"/>
          <w:highlight w:val="none"/>
          <w:u w:val="none" w:color="auto"/>
        </w:rPr>
        <w:t>用中国特色社会主义文化、社会主义思想道德占领农村思想文化阵地。整合现有各类基层阵地，因地制宜打造规范化新时代文明实践站(所)。</w:t>
      </w:r>
      <w:r>
        <w:rPr>
          <w:rFonts w:hint="eastAsia" w:ascii="仿宋_GB2312" w:hAnsi="仿宋_GB2312" w:eastAsia="仿宋_GB2312" w:cs="仿宋_GB2312"/>
          <w:b w:val="0"/>
          <w:bCs w:val="0"/>
          <w:color w:val="auto"/>
          <w:sz w:val="32"/>
          <w:szCs w:val="32"/>
          <w:highlight w:val="none"/>
          <w:u w:val="none" w:color="auto"/>
          <w:lang w:eastAsia="zh-CN"/>
        </w:rPr>
        <w:t>健全村（社区）道德评议机制，</w:t>
      </w:r>
      <w:r>
        <w:rPr>
          <w:rFonts w:hint="eastAsia" w:ascii="仿宋_GB2312" w:hAnsi="仿宋_GB2312" w:eastAsia="仿宋_GB2312" w:cs="仿宋_GB2312"/>
          <w:b w:val="0"/>
          <w:bCs w:val="0"/>
          <w:color w:val="auto"/>
          <w:sz w:val="32"/>
          <w:szCs w:val="32"/>
          <w:highlight w:val="none"/>
          <w:u w:val="none" w:color="auto"/>
        </w:rPr>
        <w:t>充分发挥乡贤会、红白理事会等组织的德育引领作用</w:t>
      </w:r>
      <w:r>
        <w:rPr>
          <w:rFonts w:hint="eastAsia" w:ascii="仿宋_GB2312" w:hAnsi="仿宋_GB2312" w:eastAsia="仿宋_GB2312" w:cs="仿宋_GB2312"/>
          <w:b w:val="0"/>
          <w:bCs w:val="0"/>
          <w:color w:val="auto"/>
          <w:sz w:val="32"/>
          <w:szCs w:val="32"/>
          <w:highlight w:val="none"/>
          <w:u w:val="none" w:color="auto"/>
          <w:lang w:eastAsia="zh-CN"/>
        </w:rPr>
        <w:t>，充分发挥外出务工人员的反哺作用，动员基层通过群众喜闻乐见的形式，</w:t>
      </w:r>
      <w:r>
        <w:rPr>
          <w:rFonts w:hint="eastAsia" w:ascii="仿宋_GB2312" w:hAnsi="仿宋_GB2312" w:eastAsia="仿宋_GB2312" w:cs="仿宋_GB2312"/>
          <w:b w:val="0"/>
          <w:bCs w:val="0"/>
          <w:color w:val="auto"/>
          <w:sz w:val="32"/>
          <w:szCs w:val="32"/>
          <w:highlight w:val="none"/>
          <w:u w:val="none" w:color="auto"/>
        </w:rPr>
        <w:t>宣传社会主义核心价值观、公民道德规范、优秀传</w:t>
      </w:r>
      <w:r>
        <w:rPr>
          <w:rFonts w:hint="eastAsia" w:ascii="仿宋_GB2312" w:hAnsi="仿宋_GB2312" w:eastAsia="仿宋_GB2312" w:cs="仿宋_GB2312"/>
          <w:b w:val="0"/>
          <w:bCs w:val="0"/>
          <w:color w:val="auto"/>
          <w:spacing w:val="-6"/>
          <w:sz w:val="32"/>
          <w:szCs w:val="32"/>
          <w:highlight w:val="none"/>
          <w:u w:val="none" w:color="auto"/>
        </w:rPr>
        <w:t>统民俗、先进典型榜样。</w:t>
      </w:r>
      <w:bookmarkStart w:id="210" w:name="_Toc7505"/>
      <w:r>
        <w:rPr>
          <w:rFonts w:hint="eastAsia" w:ascii="仿宋_GB2312" w:hAnsi="仿宋_GB2312" w:eastAsia="仿宋_GB2312" w:cs="仿宋_GB2312"/>
          <w:b w:val="0"/>
          <w:bCs w:val="0"/>
          <w:color w:val="auto"/>
          <w:spacing w:val="-6"/>
          <w:sz w:val="32"/>
          <w:szCs w:val="32"/>
          <w:highlight w:val="none"/>
          <w:u w:val="none" w:color="auto"/>
          <w:lang w:eastAsia="zh-CN"/>
        </w:rPr>
        <w:t>充分发挥家庭的基础作用，深化“传家训、立家规、扬家风”活动，以优良家风净化农村社会风气。</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eastAsia" w:ascii="仿宋_GB2312" w:hAnsi="仿宋_GB2312" w:eastAsia="仿宋_GB2312" w:cs="仿宋_GB2312"/>
          <w:b/>
          <w:bCs/>
          <w:color w:val="auto"/>
          <w:sz w:val="32"/>
          <w:szCs w:val="32"/>
          <w:highlight w:val="none"/>
          <w:u w:val="none" w:color="auto"/>
          <w:lang w:eastAsia="zh-CN"/>
        </w:rPr>
      </w:pPr>
      <w:r>
        <w:rPr>
          <w:rFonts w:hint="eastAsia" w:ascii="仿宋_GB2312" w:hAnsi="仿宋_GB2312" w:eastAsia="仿宋_GB2312" w:cs="仿宋_GB2312"/>
          <w:b/>
          <w:bCs/>
          <w:color w:val="auto"/>
          <w:sz w:val="32"/>
          <w:szCs w:val="32"/>
          <w:highlight w:val="none"/>
          <w:u w:val="none" w:color="auto"/>
        </w:rPr>
        <w:t>五、</w:t>
      </w:r>
      <w:bookmarkEnd w:id="210"/>
      <w:r>
        <w:rPr>
          <w:rFonts w:hint="eastAsia" w:ascii="仿宋_GB2312" w:hAnsi="仿宋_GB2312" w:eastAsia="仿宋_GB2312" w:cs="仿宋_GB2312"/>
          <w:b/>
          <w:bCs/>
          <w:color w:val="auto"/>
          <w:sz w:val="32"/>
          <w:szCs w:val="32"/>
          <w:highlight w:val="none"/>
          <w:u w:val="none" w:color="auto"/>
          <w:lang w:eastAsia="zh-CN"/>
        </w:rPr>
        <w:t>加强社会协同参与乡村治理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楷体_GB2312" w:cs="Times New Roman"/>
          <w:b/>
          <w:bCs/>
          <w:color w:val="auto"/>
          <w:sz w:val="32"/>
          <w:szCs w:val="32"/>
          <w:highlight w:val="none"/>
          <w:u w:val="none" w:color="auto"/>
        </w:rPr>
      </w:pPr>
      <w:r>
        <w:rPr>
          <w:rFonts w:hint="eastAsia" w:ascii="仿宋_GB2312" w:hAnsi="仿宋_GB2312" w:eastAsia="仿宋_GB2312" w:cs="仿宋_GB2312"/>
          <w:b w:val="0"/>
          <w:bCs w:val="0"/>
          <w:color w:val="auto"/>
          <w:sz w:val="32"/>
          <w:szCs w:val="32"/>
          <w:highlight w:val="none"/>
          <w:u w:val="none" w:color="auto"/>
        </w:rPr>
        <w:t>完善程序合理、环节完整的协商民主制度，</w:t>
      </w:r>
      <w:r>
        <w:rPr>
          <w:rFonts w:hint="eastAsia" w:ascii="仿宋_GB2312" w:hAnsi="仿宋_GB2312" w:eastAsia="仿宋_GB2312" w:cs="仿宋_GB2312"/>
          <w:b w:val="0"/>
          <w:bCs w:val="0"/>
          <w:color w:val="auto"/>
          <w:sz w:val="32"/>
          <w:szCs w:val="32"/>
          <w:highlight w:val="none"/>
          <w:u w:val="none" w:color="auto"/>
          <w:lang w:eastAsia="zh-CN"/>
        </w:rPr>
        <w:t>实现政府治理与社会调节、村民自治良性互动。积极引导</w:t>
      </w:r>
      <w:r>
        <w:rPr>
          <w:rFonts w:hint="eastAsia" w:ascii="仿宋_GB2312" w:hAnsi="仿宋_GB2312" w:eastAsia="仿宋_GB2312" w:cs="仿宋_GB2312"/>
          <w:b w:val="0"/>
          <w:bCs w:val="0"/>
          <w:color w:val="auto"/>
          <w:sz w:val="32"/>
          <w:szCs w:val="32"/>
          <w:highlight w:val="none"/>
          <w:u w:val="none" w:color="auto"/>
        </w:rPr>
        <w:t>妇联、共青团、残协等</w:t>
      </w:r>
      <w:r>
        <w:rPr>
          <w:rFonts w:hint="eastAsia" w:ascii="仿宋_GB2312" w:hAnsi="仿宋_GB2312" w:eastAsia="仿宋_GB2312" w:cs="仿宋_GB2312"/>
          <w:b w:val="0"/>
          <w:bCs w:val="0"/>
          <w:color w:val="auto"/>
          <w:sz w:val="32"/>
          <w:szCs w:val="32"/>
          <w:highlight w:val="none"/>
          <w:u w:val="none" w:color="auto"/>
          <w:lang w:eastAsia="zh-CN"/>
        </w:rPr>
        <w:t>群团</w:t>
      </w:r>
      <w:r>
        <w:rPr>
          <w:rFonts w:hint="eastAsia" w:ascii="仿宋_GB2312" w:hAnsi="仿宋_GB2312" w:eastAsia="仿宋_GB2312" w:cs="仿宋_GB2312"/>
          <w:b w:val="0"/>
          <w:bCs w:val="0"/>
          <w:color w:val="auto"/>
          <w:sz w:val="32"/>
          <w:szCs w:val="32"/>
          <w:highlight w:val="none"/>
          <w:u w:val="none" w:color="auto"/>
        </w:rPr>
        <w:t>组织</w:t>
      </w:r>
      <w:r>
        <w:rPr>
          <w:rFonts w:hint="eastAsia" w:ascii="仿宋_GB2312" w:hAnsi="仿宋_GB2312" w:eastAsia="仿宋_GB2312" w:cs="仿宋_GB2312"/>
          <w:b w:val="0"/>
          <w:bCs w:val="0"/>
          <w:color w:val="auto"/>
          <w:sz w:val="32"/>
          <w:szCs w:val="32"/>
          <w:highlight w:val="none"/>
          <w:u w:val="none" w:color="auto"/>
          <w:lang w:eastAsia="zh-CN"/>
        </w:rPr>
        <w:t>发挥桥梁纽带作用，</w:t>
      </w:r>
      <w:r>
        <w:rPr>
          <w:rFonts w:hint="eastAsia" w:ascii="仿宋_GB2312" w:hAnsi="仿宋_GB2312" w:eastAsia="仿宋_GB2312" w:cs="仿宋_GB2312"/>
          <w:b w:val="0"/>
          <w:bCs w:val="0"/>
          <w:color w:val="auto"/>
          <w:sz w:val="32"/>
          <w:szCs w:val="32"/>
          <w:highlight w:val="none"/>
          <w:u w:val="none" w:color="auto"/>
        </w:rPr>
        <w:t>参与乡村</w:t>
      </w:r>
      <w:r>
        <w:rPr>
          <w:rFonts w:hint="eastAsia" w:ascii="仿宋_GB2312" w:hAnsi="仿宋_GB2312" w:eastAsia="仿宋_GB2312" w:cs="仿宋_GB2312"/>
          <w:b w:val="0"/>
          <w:bCs w:val="0"/>
          <w:color w:val="auto"/>
          <w:sz w:val="32"/>
          <w:szCs w:val="32"/>
          <w:highlight w:val="none"/>
          <w:u w:val="none" w:color="auto"/>
          <w:lang w:eastAsia="zh-CN"/>
        </w:rPr>
        <w:t>共</w:t>
      </w:r>
      <w:r>
        <w:rPr>
          <w:rFonts w:hint="eastAsia" w:ascii="仿宋_GB2312" w:hAnsi="仿宋_GB2312" w:eastAsia="仿宋_GB2312" w:cs="仿宋_GB2312"/>
          <w:b w:val="0"/>
          <w:bCs w:val="0"/>
          <w:color w:val="auto"/>
          <w:sz w:val="32"/>
          <w:szCs w:val="32"/>
          <w:highlight w:val="none"/>
          <w:u w:val="none" w:color="auto"/>
        </w:rPr>
        <w:t>治。</w:t>
      </w:r>
      <w:r>
        <w:rPr>
          <w:rFonts w:hint="eastAsia" w:ascii="仿宋_GB2312" w:hAnsi="仿宋_GB2312" w:eastAsia="仿宋_GB2312" w:cs="仿宋_GB2312"/>
          <w:b w:val="0"/>
          <w:bCs w:val="0"/>
          <w:color w:val="auto"/>
          <w:sz w:val="32"/>
          <w:szCs w:val="32"/>
          <w:highlight w:val="none"/>
          <w:u w:val="none" w:color="auto"/>
          <w:lang w:eastAsia="zh-CN"/>
        </w:rPr>
        <w:t>充分发挥社会组织</w:t>
      </w:r>
      <w:r>
        <w:rPr>
          <w:rFonts w:hint="eastAsia" w:ascii="仿宋_GB2312" w:hAnsi="仿宋_GB2312" w:eastAsia="仿宋_GB2312" w:cs="仿宋_GB2312"/>
          <w:b w:val="0"/>
          <w:bCs w:val="0"/>
          <w:color w:val="auto"/>
          <w:kern w:val="2"/>
          <w:sz w:val="32"/>
          <w:szCs w:val="32"/>
          <w:highlight w:val="none"/>
          <w:u w:val="none" w:color="auto"/>
          <w:lang w:val="en-US" w:eastAsia="zh-CN" w:bidi="ar-SA"/>
        </w:rPr>
        <w:t>孵化基地作用</w:t>
      </w:r>
      <w:r>
        <w:rPr>
          <w:rFonts w:hint="eastAsia" w:ascii="仿宋_GB2312" w:hAnsi="仿宋_GB2312" w:eastAsia="仿宋_GB2312" w:cs="仿宋_GB2312"/>
          <w:b w:val="0"/>
          <w:bCs w:val="0"/>
          <w:color w:val="auto"/>
          <w:sz w:val="32"/>
          <w:szCs w:val="32"/>
          <w:highlight w:val="none"/>
          <w:u w:val="none" w:color="auto"/>
          <w:lang w:eastAsia="zh-CN"/>
        </w:rPr>
        <w:t>，培育发展基层生活类、慈善互助类、专业调处类社会组织，畅通和规范市场主体</w:t>
      </w:r>
      <w:r>
        <w:rPr>
          <w:rFonts w:hint="eastAsia" w:ascii="仿宋_GB2312" w:hAnsi="仿宋_GB2312" w:eastAsia="仿宋_GB2312" w:cs="仿宋_GB2312"/>
          <w:b w:val="0"/>
          <w:bCs w:val="0"/>
          <w:color w:val="auto"/>
          <w:kern w:val="2"/>
          <w:sz w:val="32"/>
          <w:szCs w:val="32"/>
          <w:highlight w:val="none"/>
          <w:u w:val="none" w:color="auto"/>
          <w:lang w:val="en-US" w:eastAsia="zh-CN" w:bidi="ar-SA"/>
        </w:rPr>
        <w:t>、</w:t>
      </w:r>
      <w:r>
        <w:rPr>
          <w:rFonts w:hint="eastAsia" w:ascii="仿宋_GB2312" w:hAnsi="仿宋_GB2312" w:eastAsia="仿宋_GB2312" w:cs="仿宋_GB2312"/>
          <w:b w:val="0"/>
          <w:bCs w:val="0"/>
          <w:color w:val="auto"/>
          <w:sz w:val="32"/>
          <w:szCs w:val="32"/>
          <w:highlight w:val="none"/>
          <w:u w:val="none" w:color="auto"/>
          <w:lang w:eastAsia="zh-CN"/>
        </w:rPr>
        <w:t>新社会阶层、社会工作者和</w:t>
      </w:r>
      <w:r>
        <w:rPr>
          <w:rFonts w:hint="eastAsia" w:ascii="仿宋_GB2312" w:hAnsi="仿宋_GB2312" w:eastAsia="仿宋_GB2312" w:cs="仿宋_GB2312"/>
          <w:b w:val="0"/>
          <w:bCs w:val="0"/>
          <w:color w:val="auto"/>
          <w:kern w:val="2"/>
          <w:sz w:val="32"/>
          <w:szCs w:val="32"/>
          <w:highlight w:val="none"/>
          <w:u w:val="none" w:color="auto"/>
          <w:lang w:val="en-US" w:eastAsia="zh-CN" w:bidi="ar-SA"/>
        </w:rPr>
        <w:t>志愿者</w:t>
      </w:r>
      <w:r>
        <w:rPr>
          <w:rFonts w:hint="eastAsia" w:ascii="仿宋_GB2312" w:hAnsi="仿宋_GB2312" w:eastAsia="仿宋_GB2312" w:cs="仿宋_GB2312"/>
          <w:b w:val="0"/>
          <w:bCs w:val="0"/>
          <w:color w:val="auto"/>
          <w:sz w:val="32"/>
          <w:szCs w:val="32"/>
          <w:highlight w:val="none"/>
          <w:u w:val="none" w:color="auto"/>
          <w:lang w:eastAsia="zh-CN"/>
        </w:rPr>
        <w:t>等参与乡村治理的途径，</w:t>
      </w:r>
      <w:r>
        <w:rPr>
          <w:rFonts w:hint="eastAsia" w:ascii="仿宋_GB2312" w:hAnsi="仿宋_GB2312" w:eastAsia="仿宋_GB2312" w:cs="仿宋_GB2312"/>
          <w:b w:val="0"/>
          <w:bCs w:val="0"/>
          <w:color w:val="auto"/>
          <w:sz w:val="32"/>
          <w:szCs w:val="32"/>
          <w:highlight w:val="none"/>
          <w:u w:val="none" w:color="auto"/>
        </w:rPr>
        <w:t>统筹开展家庭教育指导、农村“三留守”人员关爱、精准</w:t>
      </w:r>
      <w:r>
        <w:rPr>
          <w:rFonts w:hint="eastAsia" w:ascii="仿宋_GB2312" w:hAnsi="仿宋_GB2312" w:eastAsia="仿宋_GB2312" w:cs="仿宋_GB2312"/>
          <w:b w:val="0"/>
          <w:bCs w:val="0"/>
          <w:color w:val="auto"/>
          <w:sz w:val="32"/>
          <w:szCs w:val="32"/>
          <w:highlight w:val="none"/>
          <w:u w:val="none" w:color="auto"/>
          <w:lang w:eastAsia="zh-CN"/>
        </w:rPr>
        <w:t>帮扶</w:t>
      </w:r>
      <w:r>
        <w:rPr>
          <w:rFonts w:hint="eastAsia" w:ascii="仿宋_GB2312" w:hAnsi="仿宋_GB2312" w:eastAsia="仿宋_GB2312" w:cs="仿宋_GB2312"/>
          <w:b w:val="0"/>
          <w:bCs w:val="0"/>
          <w:color w:val="auto"/>
          <w:sz w:val="32"/>
          <w:szCs w:val="32"/>
          <w:highlight w:val="none"/>
          <w:u w:val="none" w:color="auto"/>
        </w:rPr>
        <w:t>等面向农民群众</w:t>
      </w:r>
      <w:r>
        <w:rPr>
          <w:rFonts w:hint="eastAsia" w:ascii="仿宋_GB2312" w:hAnsi="仿宋_GB2312" w:eastAsia="仿宋_GB2312" w:cs="仿宋_GB2312"/>
          <w:b w:val="0"/>
          <w:bCs w:val="0"/>
          <w:color w:val="auto"/>
          <w:spacing w:val="-6"/>
          <w:sz w:val="32"/>
          <w:szCs w:val="32"/>
          <w:highlight w:val="none"/>
          <w:u w:val="none" w:color="auto"/>
        </w:rPr>
        <w:t>的服务。探索政府购买服务方式，引导社会力量参与乡村治理。</w:t>
      </w:r>
      <w:bookmarkEnd w:id="171"/>
      <w:bookmarkEnd w:id="172"/>
      <w:bookmarkEnd w:id="173"/>
      <w:bookmarkEnd w:id="174"/>
      <w:bookmarkEnd w:id="175"/>
      <w:bookmarkEnd w:id="176"/>
      <w:bookmarkEnd w:id="177"/>
      <w:bookmarkEnd w:id="178"/>
      <w:bookmarkEnd w:id="179"/>
      <w:bookmarkStart w:id="211" w:name="_Toc76939551"/>
    </w:p>
    <w:p>
      <w:pPr>
        <w:pStyle w:val="2"/>
        <w:keepNext w:val="0"/>
        <w:keepLines w:val="0"/>
        <w:pageBreakBefore w:val="0"/>
        <w:widowControl w:val="0"/>
        <w:kinsoku/>
        <w:wordWrap/>
        <w:overflowPunct/>
        <w:topLinePunct w:val="0"/>
        <w:autoSpaceDE/>
        <w:autoSpaceDN/>
        <w:bidi w:val="0"/>
        <w:adjustRightInd/>
        <w:snapToGrid/>
        <w:spacing w:before="0" w:after="0" w:line="400" w:lineRule="exact"/>
        <w:textAlignment w:val="auto"/>
        <w:rPr>
          <w:rFonts w:hint="default"/>
          <w:sz w:val="32"/>
          <w:szCs w:val="32"/>
        </w:rPr>
      </w:pPr>
    </w:p>
    <w:p>
      <w:pPr>
        <w:keepNext w:val="0"/>
        <w:keepLines w:val="0"/>
        <w:pageBreakBefore w:val="0"/>
        <w:widowControl w:val="0"/>
        <w:kinsoku/>
        <w:wordWrap/>
        <w:overflowPunct/>
        <w:topLinePunct w:val="0"/>
        <w:autoSpaceDE/>
        <w:autoSpaceDN/>
        <w:bidi w:val="0"/>
        <w:adjustRightInd/>
        <w:snapToGrid/>
        <w:spacing w:before="157" w:beforeLines="50" w:after="313" w:afterLines="100" w:line="600" w:lineRule="exact"/>
        <w:jc w:val="center"/>
        <w:textAlignment w:val="auto"/>
        <w:outlineLvl w:val="1"/>
        <w:rPr>
          <w:rFonts w:hint="default" w:ascii="Times New Roman" w:hAnsi="Times New Roman" w:eastAsia="楷体_GB2312" w:cs="Times New Roman"/>
          <w:b/>
          <w:bCs/>
          <w:color w:val="auto"/>
          <w:sz w:val="32"/>
          <w:szCs w:val="32"/>
          <w:highlight w:val="none"/>
          <w:u w:val="none" w:color="auto"/>
        </w:rPr>
      </w:pPr>
      <w:bookmarkStart w:id="212" w:name="_Toc6"/>
      <w:bookmarkStart w:id="213" w:name="_Toc1466"/>
      <w:r>
        <w:rPr>
          <w:rFonts w:hint="default" w:ascii="Times New Roman" w:hAnsi="Times New Roman" w:eastAsia="楷体_GB2312" w:cs="Times New Roman"/>
          <w:b/>
          <w:bCs/>
          <w:color w:val="auto"/>
          <w:sz w:val="32"/>
          <w:szCs w:val="32"/>
          <w:highlight w:val="none"/>
          <w:u w:val="none" w:color="auto"/>
        </w:rPr>
        <w:t>第</w:t>
      </w:r>
      <w:r>
        <w:rPr>
          <w:rFonts w:hint="default" w:ascii="Times New Roman" w:hAnsi="Times New Roman" w:eastAsia="楷体_GB2312" w:cs="Times New Roman"/>
          <w:b/>
          <w:bCs/>
          <w:color w:val="auto"/>
          <w:sz w:val="32"/>
          <w:szCs w:val="32"/>
          <w:highlight w:val="none"/>
          <w:u w:val="none" w:color="auto"/>
          <w:lang w:eastAsia="zh-CN"/>
        </w:rPr>
        <w:t>六</w:t>
      </w:r>
      <w:r>
        <w:rPr>
          <w:rFonts w:hint="default" w:ascii="Times New Roman" w:hAnsi="Times New Roman" w:eastAsia="楷体_GB2312" w:cs="Times New Roman"/>
          <w:b/>
          <w:bCs/>
          <w:color w:val="auto"/>
          <w:sz w:val="32"/>
          <w:szCs w:val="32"/>
          <w:highlight w:val="none"/>
          <w:u w:val="none" w:color="auto"/>
        </w:rPr>
        <w:t>节 持续推进脱贫地区重大基础设施建设</w:t>
      </w:r>
      <w:bookmarkEnd w:id="211"/>
      <w:bookmarkEnd w:id="212"/>
      <w:bookmarkEnd w:id="213"/>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highlight w:val="none"/>
          <w:u w:val="none" w:color="auto"/>
        </w:rPr>
      </w:pPr>
      <w:r>
        <w:rPr>
          <w:rFonts w:hint="default" w:ascii="Times New Roman" w:hAnsi="Times New Roman" w:eastAsia="仿宋_GB2312" w:cs="Times New Roman"/>
          <w:color w:val="auto"/>
          <w:sz w:val="32"/>
          <w:szCs w:val="32"/>
          <w:highlight w:val="none"/>
          <w:u w:val="none" w:color="auto"/>
        </w:rPr>
        <w:t>继续加大对脱贫地区基础设施建设的支持力度，优先规划布局一批重大项目，增强其区域发展能力，进一步缩小区域发展差距。</w:t>
      </w:r>
      <w:bookmarkStart w:id="214" w:name="_Toc13634"/>
      <w:bookmarkStart w:id="215" w:name="_Toc76939552"/>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2" w:firstLineChars="200"/>
        <w:textAlignment w:val="auto"/>
        <w:rPr>
          <w:rFonts w:hint="eastAsia" w:ascii="仿宋_GB2312" w:hAnsi="仿宋_GB2312" w:eastAsia="仿宋_GB2312" w:cs="仿宋_GB2312"/>
          <w:b/>
          <w:bCs/>
          <w:color w:val="auto"/>
          <w:sz w:val="32"/>
          <w:szCs w:val="32"/>
          <w:highlight w:val="none"/>
          <w:u w:val="none" w:color="auto"/>
          <w:lang w:eastAsia="zh-CN"/>
        </w:rPr>
      </w:pPr>
      <w:r>
        <w:rPr>
          <w:rFonts w:hint="eastAsia" w:ascii="仿宋_GB2312" w:hAnsi="仿宋_GB2312" w:eastAsia="仿宋_GB2312" w:cs="仿宋_GB2312"/>
          <w:b/>
          <w:bCs/>
          <w:color w:val="auto"/>
          <w:sz w:val="32"/>
          <w:szCs w:val="32"/>
          <w:highlight w:val="none"/>
          <w:u w:val="none" w:color="auto"/>
        </w:rPr>
        <w:t>一、持续打造外畅内联的交通网络</w:t>
      </w:r>
      <w:bookmarkEnd w:id="214"/>
      <w:bookmarkEnd w:id="215"/>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val="0"/>
          <w:color w:val="auto"/>
          <w:sz w:val="32"/>
          <w:szCs w:val="32"/>
          <w:highlight w:val="none"/>
          <w:u w:val="none" w:color="auto"/>
        </w:rPr>
      </w:pPr>
      <w:r>
        <w:rPr>
          <w:rFonts w:hint="default" w:ascii="Times New Roman" w:hAnsi="Times New Roman" w:eastAsia="仿宋_GB2312" w:cs="Times New Roman"/>
          <w:b w:val="0"/>
          <w:bCs w:val="0"/>
          <w:color w:val="auto"/>
          <w:sz w:val="32"/>
          <w:szCs w:val="32"/>
          <w:highlight w:val="none"/>
          <w:u w:val="none" w:color="auto"/>
        </w:rPr>
        <w:t>推进脱贫地区对外运输通道建设，加强区域内重要节点路、内部道路建设，逐步形成外畅内联、立体网状的现代交通运输格局。以高速公路、铁路、机场、普通国省道等交通项目建设为重点，持续改善脱贫地区交通基础设施条件，全面提升对外交通运输能力。加快资源丰富和人口相对密集脱贫地区开发性铁路建设。加强与周边省份的交通对接，加快推进省际边界公路建设，重点建设脱贫地区空白路段，继续改善脱贫地区人民群众出行条件。加快推动既有县乡公路提质升级，增强县乡中心区域的辐射带动能力，提高</w:t>
      </w:r>
      <w:r>
        <w:rPr>
          <w:rFonts w:hint="default" w:ascii="Times New Roman" w:hAnsi="Times New Roman" w:eastAsia="仿宋_GB2312" w:cs="Times New Roman"/>
          <w:b w:val="0"/>
          <w:bCs w:val="0"/>
          <w:color w:val="auto"/>
          <w:sz w:val="32"/>
          <w:szCs w:val="32"/>
          <w:highlight w:val="none"/>
          <w:u w:val="none" w:color="auto"/>
          <w:lang w:eastAsia="zh-CN"/>
        </w:rPr>
        <w:t>脱贫</w:t>
      </w:r>
      <w:r>
        <w:rPr>
          <w:rFonts w:hint="default" w:ascii="Times New Roman" w:hAnsi="Times New Roman" w:eastAsia="仿宋_GB2312" w:cs="Times New Roman"/>
          <w:b w:val="0"/>
          <w:bCs w:val="0"/>
          <w:color w:val="auto"/>
          <w:sz w:val="32"/>
          <w:szCs w:val="32"/>
          <w:highlight w:val="none"/>
          <w:u w:val="none" w:color="auto"/>
        </w:rPr>
        <w:t>地区公路通达通畅深度。</w:t>
      </w:r>
      <w:bookmarkStart w:id="216" w:name="_Toc76939553"/>
      <w:bookmarkStart w:id="217" w:name="_Toc27961"/>
    </w:p>
    <w:tbl>
      <w:tblPr>
        <w:tblStyle w:val="26"/>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8522"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仿宋_GB2312" w:cs="Times New Roman"/>
                <w:b/>
                <w:bCs/>
                <w:color w:val="auto"/>
                <w:sz w:val="28"/>
                <w:szCs w:val="28"/>
                <w:highlight w:val="none"/>
                <w:u w:val="none" w:color="auto"/>
              </w:rPr>
            </w:pPr>
            <w:r>
              <w:rPr>
                <w:rFonts w:hint="default" w:ascii="Times New Roman" w:hAnsi="Times New Roman" w:eastAsia="楷体_GB2312" w:cs="Times New Roman"/>
                <w:b/>
                <w:bCs/>
                <w:color w:val="auto"/>
                <w:sz w:val="32"/>
                <w:szCs w:val="32"/>
                <w:highlight w:val="none"/>
                <w:u w:val="none" w:color="auto"/>
              </w:rPr>
              <w:t>专栏3-</w:t>
            </w:r>
            <w:r>
              <w:rPr>
                <w:rFonts w:hint="default" w:ascii="Times New Roman" w:hAnsi="Times New Roman" w:eastAsia="楷体_GB2312" w:cs="Times New Roman"/>
                <w:b/>
                <w:bCs/>
                <w:color w:val="auto"/>
                <w:sz w:val="32"/>
                <w:szCs w:val="32"/>
                <w:highlight w:val="none"/>
                <w:u w:val="none" w:color="auto"/>
                <w:lang w:val="en-US" w:eastAsia="zh-CN"/>
              </w:rPr>
              <w:t>8</w:t>
            </w:r>
            <w:r>
              <w:rPr>
                <w:rFonts w:hint="eastAsia" w:ascii="Times New Roman" w:hAnsi="Times New Roman" w:eastAsia="楷体_GB2312" w:cs="Times New Roman"/>
                <w:b/>
                <w:bCs/>
                <w:color w:val="auto"/>
                <w:sz w:val="32"/>
                <w:szCs w:val="32"/>
                <w:highlight w:val="none"/>
                <w:u w:val="none" w:color="auto"/>
                <w:lang w:val="en-US" w:eastAsia="zh-CN"/>
              </w:rPr>
              <w:t xml:space="preserve"> </w:t>
            </w:r>
            <w:r>
              <w:rPr>
                <w:rFonts w:hint="default" w:ascii="Times New Roman" w:hAnsi="Times New Roman" w:eastAsia="楷体_GB2312" w:cs="Times New Roman"/>
                <w:b/>
                <w:bCs/>
                <w:color w:val="auto"/>
                <w:sz w:val="32"/>
                <w:szCs w:val="32"/>
                <w:highlight w:val="none"/>
                <w:u w:val="none" w:color="auto"/>
              </w:rPr>
              <w:t xml:space="preserve"> “十四五”</w:t>
            </w:r>
            <w:r>
              <w:rPr>
                <w:rFonts w:hint="default" w:ascii="Times New Roman" w:hAnsi="Times New Roman" w:eastAsia="楷体_GB2312" w:cs="Times New Roman"/>
                <w:b/>
                <w:bCs/>
                <w:color w:val="auto"/>
                <w:sz w:val="32"/>
                <w:szCs w:val="32"/>
                <w:highlight w:val="none"/>
                <w:u w:val="none" w:color="auto"/>
                <w:lang w:eastAsia="zh-CN"/>
              </w:rPr>
              <w:t>重大交通建设</w:t>
            </w:r>
            <w:r>
              <w:rPr>
                <w:rFonts w:hint="default" w:ascii="Times New Roman" w:hAnsi="Times New Roman" w:eastAsia="楷体_GB2312" w:cs="Times New Roman"/>
                <w:b/>
                <w:bCs/>
                <w:color w:val="auto"/>
                <w:sz w:val="32"/>
                <w:szCs w:val="32"/>
                <w:highlight w:val="none"/>
                <w:u w:val="none" w:color="auto"/>
              </w:rPr>
              <w:t>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3" w:hRule="atLeast"/>
          <w:jc w:val="center"/>
        </w:trPr>
        <w:tc>
          <w:tcPr>
            <w:tcW w:w="8522" w:type="dxa"/>
            <w:noWrap w:val="0"/>
            <w:vAlign w:val="top"/>
          </w:tcPr>
          <w:p>
            <w:pPr>
              <w:keepNext w:val="0"/>
              <w:keepLines w:val="0"/>
              <w:pageBreakBefore w:val="0"/>
              <w:widowControl w:val="0"/>
              <w:tabs>
                <w:tab w:val="left" w:pos="420"/>
              </w:tabs>
              <w:kinsoku/>
              <w:wordWrap/>
              <w:overflowPunct/>
              <w:topLinePunct w:val="0"/>
              <w:autoSpaceDE/>
              <w:autoSpaceDN/>
              <w:bidi w:val="0"/>
              <w:adjustRightInd/>
              <w:snapToGrid/>
              <w:spacing w:before="157" w:beforeLines="50" w:line="440" w:lineRule="exact"/>
              <w:ind w:firstLine="240" w:firstLineChars="100"/>
              <w:textAlignment w:val="auto"/>
              <w:rPr>
                <w:rFonts w:hint="eastAsia" w:ascii="宋体" w:hAnsi="宋体" w:eastAsia="宋体" w:cs="宋体"/>
                <w:bCs/>
                <w:color w:val="auto"/>
                <w:sz w:val="24"/>
                <w:szCs w:val="24"/>
                <w:highlight w:val="none"/>
                <w:u w:val="none" w:color="auto"/>
              </w:rPr>
            </w:pPr>
            <w:r>
              <w:rPr>
                <w:rFonts w:hint="default" w:ascii="Times New Roman" w:hAnsi="Times New Roman" w:eastAsia="楷体_GB2312" w:cs="Times New Roman"/>
                <w:b w:val="0"/>
                <w:bCs w:val="0"/>
                <w:sz w:val="24"/>
                <w:szCs w:val="24"/>
                <w:lang w:val="en-US"/>
              </w:rPr>
              <mc:AlternateContent>
                <mc:Choice Requires="wps">
                  <w:drawing>
                    <wp:anchor distT="0" distB="0" distL="114300" distR="114300" simplePos="0" relativeHeight="251660288" behindDoc="0" locked="0" layoutInCell="1" allowOverlap="1">
                      <wp:simplePos x="0" y="0"/>
                      <wp:positionH relativeFrom="column">
                        <wp:posOffset>-84455</wp:posOffset>
                      </wp:positionH>
                      <wp:positionV relativeFrom="paragraph">
                        <wp:posOffset>1099185</wp:posOffset>
                      </wp:positionV>
                      <wp:extent cx="5438775" cy="13970"/>
                      <wp:effectExtent l="0" t="0" r="0" b="0"/>
                      <wp:wrapNone/>
                      <wp:docPr id="8" name="直接连接符 8"/>
                      <wp:cNvGraphicFramePr/>
                      <a:graphic xmlns:a="http://schemas.openxmlformats.org/drawingml/2006/main">
                        <a:graphicData uri="http://schemas.microsoft.com/office/word/2010/wordprocessingShape">
                          <wps:wsp>
                            <wps:cNvCnPr/>
                            <wps:spPr>
                              <a:xfrm flipV="true">
                                <a:off x="1058545" y="9493250"/>
                                <a:ext cx="5438775" cy="13970"/>
                              </a:xfrm>
                              <a:prstGeom prst="line">
                                <a:avLst/>
                              </a:prstGeom>
                              <a:ln>
                                <a:no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6.65pt;margin-top:86.55pt;height:1.1pt;width:428.25pt;z-index:251660288;mso-width-relative:page;mso-height-relative:page;" filled="f" stroked="f" coordsize="21600,21600" o:gfxdata="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FgAAAGRycy9QSwECFAAUAAAACACHTuJA5b4LK9oAAAALAQAADwAA&#10;AAAAAAABACAAAAA4AAAAZHJzL2Rvd25yZXYueG1sUEsBAhQAFAAAAAgAh07iQNy14inFAQAAQAMA&#10;AA4AAAAAAAAAAQAgAAAAPwEAAGRycy9lMm9Eb2MueG1sUEsFBgAAAAAGAAYAWQEAAHYFAAAAAA==&#10;">
                      <v:fill on="f" focussize="0,0"/>
                      <v:stroke on="f"/>
                      <v:imagedata o:title=""/>
                      <o:lock v:ext="edit" aspectratio="f"/>
                    </v:line>
                  </w:pict>
                </mc:Fallback>
              </mc:AlternateContent>
            </w:r>
            <w:r>
              <w:rPr>
                <w:rFonts w:hint="default" w:ascii="Times New Roman" w:hAnsi="Times New Roman" w:eastAsia="楷体_GB2312" w:cs="Times New Roman"/>
                <w:b w:val="0"/>
                <w:bCs w:val="0"/>
                <w:sz w:val="24"/>
                <w:szCs w:val="24"/>
                <w:lang w:val="en-US" w:eastAsia="zh-CN"/>
              </w:rPr>
              <w:t xml:space="preserve">1. </w:t>
            </w:r>
            <w:r>
              <w:rPr>
                <w:rFonts w:hint="default" w:ascii="Times New Roman" w:hAnsi="Times New Roman" w:eastAsia="楷体_GB2312" w:cs="Times New Roman"/>
                <w:b w:val="0"/>
                <w:bCs w:val="0"/>
                <w:color w:val="auto"/>
                <w:sz w:val="24"/>
                <w:szCs w:val="24"/>
                <w:highlight w:val="none"/>
                <w:u w:val="none" w:color="auto"/>
              </w:rPr>
              <w:t>高速公路：</w:t>
            </w:r>
            <w:r>
              <w:rPr>
                <w:rFonts w:hint="eastAsia" w:ascii="宋体" w:hAnsi="宋体" w:eastAsia="宋体" w:cs="宋体"/>
                <w:bCs/>
                <w:color w:val="auto"/>
                <w:sz w:val="24"/>
                <w:szCs w:val="24"/>
                <w:highlight w:val="none"/>
                <w:u w:val="none" w:color="auto"/>
              </w:rPr>
              <w:t>结转建成醴陵至娄底扩容、官庄至新化、张家界至官庄、炉红山（湘鄂界）至慈利、桑植至龙山、城步至龙胜（湘桂界）、平江（湘赣界）至伍市至益阳、茶陵至常宁（含安仁支线）、衡阳至永州等1506公里高速公路项目。规划建设新化至新宁高速，益常高速、京港澳高速、沪昆高速、许广高速潭衡西段等拥堵路段扩容工程，以及零陵至道县、桂东至新田（宁远）、安化至溆浦、溆浦至洞口等高速公路项目。</w:t>
            </w:r>
          </w:p>
          <w:p>
            <w:pPr>
              <w:keepNext w:val="0"/>
              <w:keepLines w:val="0"/>
              <w:pageBreakBefore w:val="0"/>
              <w:widowControl w:val="0"/>
              <w:tabs>
                <w:tab w:val="left" w:pos="420"/>
              </w:tabs>
              <w:kinsoku/>
              <w:wordWrap/>
              <w:overflowPunct/>
              <w:topLinePunct w:val="0"/>
              <w:autoSpaceDE/>
              <w:autoSpaceDN/>
              <w:bidi w:val="0"/>
              <w:adjustRightInd/>
              <w:snapToGrid/>
              <w:spacing w:line="440" w:lineRule="exact"/>
              <w:ind w:firstLine="240" w:firstLineChars="100"/>
              <w:textAlignment w:val="auto"/>
              <w:rPr>
                <w:rFonts w:hint="eastAsia" w:ascii="宋体" w:hAnsi="宋体" w:eastAsia="宋体" w:cs="宋体"/>
                <w:bCs/>
                <w:color w:val="auto"/>
                <w:sz w:val="24"/>
                <w:szCs w:val="24"/>
                <w:highlight w:val="none"/>
                <w:u w:val="none" w:color="auto"/>
              </w:rPr>
            </w:pPr>
            <w:r>
              <w:rPr>
                <w:rFonts w:hint="default" w:ascii="Times New Roman" w:hAnsi="Times New Roman" w:eastAsia="楷体_GB2312" w:cs="Times New Roman"/>
                <w:b w:val="0"/>
                <w:bCs w:val="0"/>
                <w:color w:val="auto"/>
                <w:sz w:val="24"/>
                <w:szCs w:val="24"/>
                <w:highlight w:val="none"/>
                <w:u w:val="none" w:color="auto"/>
                <w:lang w:val="en-US"/>
              </w:rPr>
              <mc:AlternateContent>
                <mc:Choice Requires="wps">
                  <w:drawing>
                    <wp:anchor distT="0" distB="0" distL="114300" distR="114300" simplePos="0" relativeHeight="251659264" behindDoc="0" locked="0" layoutInCell="1" allowOverlap="1">
                      <wp:simplePos x="0" y="0"/>
                      <wp:positionH relativeFrom="column">
                        <wp:posOffset>-71755</wp:posOffset>
                      </wp:positionH>
                      <wp:positionV relativeFrom="paragraph">
                        <wp:posOffset>1268730</wp:posOffset>
                      </wp:positionV>
                      <wp:extent cx="5419725" cy="0"/>
                      <wp:effectExtent l="0" t="0" r="0" b="0"/>
                      <wp:wrapNone/>
                      <wp:docPr id="3" name="直接连接符 3"/>
                      <wp:cNvGraphicFramePr/>
                      <a:graphic xmlns:a="http://schemas.openxmlformats.org/drawingml/2006/main">
                        <a:graphicData uri="http://schemas.microsoft.com/office/word/2010/wordprocessingShape">
                          <wps:wsp>
                            <wps:cNvCnPr/>
                            <wps:spPr>
                              <a:xfrm>
                                <a:off x="1071245" y="9648190"/>
                                <a:ext cx="5419725" cy="0"/>
                              </a:xfrm>
                              <a:prstGeom prst="line">
                                <a:avLst/>
                              </a:prstGeom>
                              <a:ln>
                                <a:no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5.65pt;margin-top:99.9pt;height:0pt;width:426.75pt;z-index:251659264;mso-width-relative:page;mso-height-relative:page;" filled="f" stroked="f" coordsize="21600,21600" o:gfxdata="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FgAAAGRycy9QSwECFAAUAAAACACHTuJACUD6b9gAAAALAQAADwAAAAAAAAABACAAAAA4AAAA&#10;ZHJzL2Rvd25yZXYueG1sUEsBAhQAFAAAAAgAh07iQHe5O2e4AQAALwMAAA4AAAAAAAAAAQAgAAAA&#10;PQEAAGRycy9lMm9Eb2MueG1sUEsFBgAAAAAGAAYAWQEAAGcFAAAAAA==&#10;">
                      <v:fill on="f" focussize="0,0"/>
                      <v:stroke on="f"/>
                      <v:imagedata o:title=""/>
                      <o:lock v:ext="edit" aspectratio="f"/>
                    </v:line>
                  </w:pict>
                </mc:Fallback>
              </mc:AlternateContent>
            </w:r>
            <w:r>
              <w:rPr>
                <w:rFonts w:hint="default" w:ascii="Times New Roman" w:hAnsi="Times New Roman" w:eastAsia="楷体_GB2312" w:cs="Times New Roman"/>
                <w:b w:val="0"/>
                <w:bCs w:val="0"/>
                <w:color w:val="auto"/>
                <w:sz w:val="24"/>
                <w:szCs w:val="24"/>
                <w:highlight w:val="none"/>
                <w:u w:val="none" w:color="auto"/>
                <w:lang w:val="en-US" w:eastAsia="zh-CN"/>
              </w:rPr>
              <w:t xml:space="preserve">2. </w:t>
            </w:r>
            <w:r>
              <w:rPr>
                <w:rFonts w:hint="default" w:ascii="Times New Roman" w:hAnsi="Times New Roman" w:eastAsia="楷体_GB2312" w:cs="Times New Roman"/>
                <w:b w:val="0"/>
                <w:bCs w:val="0"/>
                <w:color w:val="auto"/>
                <w:sz w:val="24"/>
                <w:szCs w:val="24"/>
                <w:highlight w:val="none"/>
                <w:u w:val="none" w:color="auto"/>
              </w:rPr>
              <w:t>普通国省道：</w:t>
            </w:r>
            <w:r>
              <w:rPr>
                <w:rFonts w:hint="eastAsia" w:ascii="宋体" w:hAnsi="宋体" w:eastAsia="宋体" w:cs="宋体"/>
                <w:bCs/>
                <w:color w:val="auto"/>
                <w:sz w:val="24"/>
                <w:szCs w:val="24"/>
                <w:highlight w:val="none"/>
                <w:u w:val="none" w:color="auto"/>
              </w:rPr>
              <w:t>建设普通国道1990公里，其中续建870公里，新开工1120公里，重点推进G106、G107、G234、G240、G241、G319、G320、G352、G354等项目建设。建设普通省道5500公里，其中续建2324公里，新开工3176公里，重点推进S203、S206、S210、S216、S326、S327、S328、S331等项目建设。建设重要经济干线838公里，其中续建454公里，新开工384公里，重点推进古丈工业园区、武深高速浏阳普迹互通、汨罗飞地工业园等重要节点对外连接道路建设。</w:t>
            </w:r>
          </w:p>
          <w:p>
            <w:pPr>
              <w:keepNext w:val="0"/>
              <w:keepLines w:val="0"/>
              <w:pageBreakBefore w:val="0"/>
              <w:widowControl w:val="0"/>
              <w:tabs>
                <w:tab w:val="left" w:pos="420"/>
              </w:tabs>
              <w:kinsoku/>
              <w:wordWrap/>
              <w:overflowPunct/>
              <w:topLinePunct w:val="0"/>
              <w:autoSpaceDE/>
              <w:autoSpaceDN/>
              <w:bidi w:val="0"/>
              <w:adjustRightInd/>
              <w:snapToGrid/>
              <w:spacing w:line="440" w:lineRule="exact"/>
              <w:ind w:firstLine="240" w:firstLineChars="100"/>
              <w:textAlignment w:val="auto"/>
              <w:rPr>
                <w:rFonts w:hint="eastAsia" w:ascii="宋体" w:hAnsi="宋体" w:eastAsia="宋体" w:cs="宋体"/>
                <w:bCs/>
                <w:color w:val="auto"/>
                <w:sz w:val="24"/>
                <w:szCs w:val="24"/>
                <w:highlight w:val="none"/>
                <w:u w:val="none" w:color="auto"/>
                <w:lang w:eastAsia="zh-CN"/>
              </w:rPr>
            </w:pPr>
            <w:r>
              <w:rPr>
                <w:rFonts w:hint="eastAsia" w:ascii="Times New Roman" w:hAnsi="Times New Roman" w:eastAsia="楷体_GB2312" w:cs="Times New Roman"/>
                <w:b w:val="0"/>
                <w:bCs w:val="0"/>
                <w:color w:val="auto"/>
                <w:sz w:val="24"/>
                <w:szCs w:val="24"/>
                <w:highlight w:val="none"/>
                <w:u w:val="none" w:color="auto"/>
                <w:lang w:val="en-US" w:eastAsia="zh-CN"/>
              </w:rPr>
              <w:t>3. 铁路：</w:t>
            </w:r>
            <w:r>
              <w:rPr>
                <w:rFonts w:hint="eastAsia" w:ascii="宋体" w:hAnsi="宋体" w:eastAsia="宋体" w:cs="宋体"/>
                <w:bCs/>
                <w:color w:val="auto"/>
                <w:sz w:val="24"/>
                <w:szCs w:val="24"/>
                <w:highlight w:val="none"/>
                <w:u w:val="none" w:color="auto"/>
              </w:rPr>
              <w:t>结转建成张吉怀、常益长铁路，新开建成长沙至赣州、铜仁至吉首、邵阳至永州、衡柳提速改造等铁路。结转建成湘桂线永州地区扩能工程。</w:t>
            </w:r>
          </w:p>
          <w:p>
            <w:pPr>
              <w:keepNext w:val="0"/>
              <w:keepLines w:val="0"/>
              <w:pageBreakBefore w:val="0"/>
              <w:widowControl w:val="0"/>
              <w:tabs>
                <w:tab w:val="left" w:pos="420"/>
              </w:tabs>
              <w:kinsoku/>
              <w:wordWrap/>
              <w:overflowPunct/>
              <w:topLinePunct w:val="0"/>
              <w:autoSpaceDE/>
              <w:autoSpaceDN/>
              <w:bidi w:val="0"/>
              <w:adjustRightInd/>
              <w:snapToGrid/>
              <w:spacing w:line="440" w:lineRule="exact"/>
              <w:ind w:firstLine="240" w:firstLineChars="100"/>
              <w:textAlignment w:val="auto"/>
              <w:rPr>
                <w:rFonts w:hint="eastAsia" w:ascii="宋体" w:hAnsi="宋体" w:eastAsia="宋体" w:cs="宋体"/>
                <w:bCs/>
                <w:color w:val="auto"/>
                <w:sz w:val="24"/>
                <w:szCs w:val="24"/>
                <w:highlight w:val="none"/>
                <w:u w:val="none" w:color="auto"/>
              </w:rPr>
            </w:pPr>
            <w:r>
              <w:rPr>
                <w:rFonts w:hint="eastAsia" w:ascii="Times New Roman" w:hAnsi="Times New Roman" w:eastAsia="楷体_GB2312" w:cs="Times New Roman"/>
                <w:b w:val="0"/>
                <w:bCs w:val="0"/>
                <w:color w:val="auto"/>
                <w:sz w:val="24"/>
                <w:szCs w:val="24"/>
                <w:highlight w:val="none"/>
                <w:u w:val="none" w:color="auto"/>
                <w:lang w:val="en-US" w:eastAsia="zh-CN"/>
              </w:rPr>
              <w:t>4. 航道港口建设：</w:t>
            </w:r>
            <w:r>
              <w:rPr>
                <w:rFonts w:hint="eastAsia" w:ascii="宋体" w:hAnsi="宋体" w:eastAsia="宋体" w:cs="宋体"/>
                <w:bCs/>
                <w:color w:val="auto"/>
                <w:sz w:val="24"/>
                <w:szCs w:val="24"/>
                <w:highlight w:val="none"/>
                <w:u w:val="none" w:color="auto"/>
                <w:lang w:eastAsia="zh-CN"/>
              </w:rPr>
              <w:t>建设“四水”航道畅通及延伸工程。</w:t>
            </w:r>
          </w:p>
        </w:tc>
      </w:tr>
    </w:tbl>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600" w:lineRule="exact"/>
        <w:ind w:firstLine="642" w:firstLineChars="200"/>
        <w:textAlignment w:val="auto"/>
        <w:rPr>
          <w:rFonts w:hint="eastAsia" w:ascii="仿宋_GB2312" w:hAnsi="仿宋_GB2312" w:eastAsia="仿宋_GB2312" w:cs="仿宋_GB2312"/>
          <w:b/>
          <w:bCs/>
          <w:color w:val="auto"/>
          <w:sz w:val="32"/>
          <w:szCs w:val="32"/>
          <w:highlight w:val="none"/>
          <w:u w:val="none" w:color="auto"/>
          <w:lang w:eastAsia="zh-CN"/>
        </w:rPr>
      </w:pPr>
      <w:r>
        <w:rPr>
          <w:rFonts w:hint="eastAsia" w:ascii="仿宋_GB2312" w:hAnsi="仿宋_GB2312" w:eastAsia="仿宋_GB2312" w:cs="仿宋_GB2312"/>
          <w:b/>
          <w:bCs/>
          <w:color w:val="auto"/>
          <w:sz w:val="32"/>
          <w:szCs w:val="32"/>
          <w:highlight w:val="none"/>
          <w:u w:val="none" w:color="auto"/>
        </w:rPr>
        <w:t>二、加快推进能源和通信网络建设</w:t>
      </w:r>
      <w:bookmarkEnd w:id="216"/>
      <w:bookmarkEnd w:id="217"/>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val="0"/>
          <w:color w:val="auto"/>
          <w:sz w:val="32"/>
          <w:szCs w:val="32"/>
          <w:highlight w:val="none"/>
          <w:u w:val="none" w:color="auto"/>
        </w:rPr>
      </w:pPr>
      <w:r>
        <w:rPr>
          <w:rFonts w:hint="default" w:ascii="Times New Roman" w:hAnsi="Times New Roman" w:eastAsia="仿宋_GB2312" w:cs="Times New Roman"/>
          <w:b w:val="0"/>
          <w:bCs w:val="0"/>
          <w:color w:val="auto"/>
          <w:sz w:val="32"/>
          <w:szCs w:val="32"/>
          <w:highlight w:val="none"/>
          <w:u w:val="none" w:color="auto"/>
        </w:rPr>
        <w:t>科学规划建设农村电网，逐步缩小城乡电网差距。优先保障脱贫地区农网建设投入，重点加强脱贫地区农村电网网架建设，持续提升供电能力和供电质量，</w:t>
      </w:r>
      <w:r>
        <w:rPr>
          <w:rFonts w:hint="default" w:ascii="Times New Roman" w:hAnsi="Times New Roman" w:eastAsia="仿宋_GB2312" w:cs="Times New Roman"/>
          <w:b w:val="0"/>
          <w:bCs w:val="0"/>
          <w:color w:val="auto"/>
          <w:sz w:val="32"/>
          <w:szCs w:val="32"/>
          <w:highlight w:val="none"/>
          <w:u w:val="none" w:color="auto"/>
          <w:lang w:eastAsia="zh-CN"/>
        </w:rPr>
        <w:t>构建高质量服务乡村振兴的现代农村电网。深入</w:t>
      </w:r>
      <w:r>
        <w:rPr>
          <w:rFonts w:hint="eastAsia" w:ascii="仿宋_GB2312" w:hAnsi="仿宋_GB2312" w:eastAsia="仿宋_GB2312" w:cs="仿宋_GB2312"/>
          <w:b w:val="0"/>
          <w:bCs w:val="0"/>
          <w:color w:val="auto"/>
          <w:sz w:val="32"/>
          <w:szCs w:val="32"/>
          <w:highlight w:val="none"/>
          <w:u w:val="none" w:color="auto"/>
          <w:lang w:eastAsia="zh-CN"/>
        </w:rPr>
        <w:t>推进“气化湖南工程”</w:t>
      </w:r>
      <w:r>
        <w:rPr>
          <w:rFonts w:hint="eastAsia" w:ascii="仿宋_GB2312" w:hAnsi="仿宋_GB2312" w:eastAsia="仿宋_GB2312" w:cs="仿宋_GB2312"/>
          <w:b w:val="0"/>
          <w:bCs w:val="0"/>
          <w:color w:val="auto"/>
          <w:sz w:val="32"/>
          <w:szCs w:val="32"/>
          <w:highlight w:val="none"/>
          <w:u w:val="none" w:color="auto"/>
        </w:rPr>
        <w:t>，</w:t>
      </w:r>
      <w:r>
        <w:rPr>
          <w:rFonts w:hint="eastAsia" w:ascii="仿宋_GB2312" w:hAnsi="仿宋_GB2312" w:eastAsia="仿宋_GB2312" w:cs="仿宋_GB2312"/>
          <w:b w:val="0"/>
          <w:bCs w:val="0"/>
          <w:color w:val="auto"/>
          <w:sz w:val="32"/>
          <w:szCs w:val="32"/>
          <w:highlight w:val="none"/>
          <w:u w:val="none" w:color="auto"/>
          <w:lang w:eastAsia="zh-CN"/>
        </w:rPr>
        <w:t>促进脱贫县等欠发达地区天然气管道联环成网，“十四五”期间基本实现“县县通”，逐步推进天然气“进镇入村”，</w:t>
      </w:r>
      <w:r>
        <w:rPr>
          <w:rFonts w:hint="default" w:ascii="Times New Roman" w:hAnsi="Times New Roman" w:eastAsia="仿宋_GB2312" w:cs="Times New Roman"/>
          <w:b w:val="0"/>
          <w:bCs w:val="0"/>
          <w:color w:val="auto"/>
          <w:sz w:val="32"/>
          <w:szCs w:val="32"/>
          <w:highlight w:val="none"/>
          <w:u w:val="none" w:color="auto"/>
        </w:rPr>
        <w:t>助力</w:t>
      </w:r>
      <w:r>
        <w:rPr>
          <w:rFonts w:hint="default" w:ascii="Times New Roman" w:hAnsi="Times New Roman" w:eastAsia="仿宋_GB2312" w:cs="Times New Roman"/>
          <w:b w:val="0"/>
          <w:bCs w:val="0"/>
          <w:color w:val="auto"/>
          <w:sz w:val="32"/>
          <w:szCs w:val="32"/>
          <w:highlight w:val="none"/>
          <w:u w:val="none" w:color="auto"/>
          <w:lang w:eastAsia="zh-CN"/>
        </w:rPr>
        <w:t>实现碳达峰、碳中和</w:t>
      </w:r>
      <w:r>
        <w:rPr>
          <w:rFonts w:hint="default" w:ascii="Times New Roman" w:hAnsi="Times New Roman" w:eastAsia="仿宋_GB2312" w:cs="Times New Roman"/>
          <w:b w:val="0"/>
          <w:bCs w:val="0"/>
          <w:color w:val="auto"/>
          <w:sz w:val="32"/>
          <w:szCs w:val="32"/>
          <w:highlight w:val="none"/>
          <w:u w:val="none" w:color="auto"/>
        </w:rPr>
        <w:t>。在应用需求明确的地区铺设5G和千兆互联网专线。</w:t>
      </w:r>
      <w:bookmarkStart w:id="218" w:name="_Toc76939554"/>
      <w:bookmarkStart w:id="219" w:name="_Toc16273"/>
    </w:p>
    <w:tbl>
      <w:tblPr>
        <w:tblStyle w:val="26"/>
        <w:tblW w:w="84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jc w:val="center"/>
        </w:trPr>
        <w:tc>
          <w:tcPr>
            <w:tcW w:w="8460" w:type="dxa"/>
            <w:tcBorders>
              <w:bottom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仿宋_GB2312" w:cs="Times New Roman"/>
                <w:b/>
                <w:bCs/>
                <w:color w:val="auto"/>
                <w:sz w:val="28"/>
                <w:szCs w:val="28"/>
                <w:highlight w:val="none"/>
                <w:u w:val="none" w:color="auto"/>
              </w:rPr>
            </w:pPr>
            <w:r>
              <w:rPr>
                <w:rFonts w:hint="default" w:ascii="Times New Roman" w:hAnsi="Times New Roman" w:eastAsia="楷体_GB2312" w:cs="Times New Roman"/>
                <w:b/>
                <w:bCs/>
                <w:color w:val="auto"/>
                <w:sz w:val="32"/>
                <w:szCs w:val="32"/>
                <w:highlight w:val="none"/>
                <w:u w:val="none" w:color="auto"/>
              </w:rPr>
              <w:t>专栏3-</w:t>
            </w:r>
            <w:r>
              <w:rPr>
                <w:rFonts w:hint="default" w:ascii="Times New Roman" w:hAnsi="Times New Roman" w:eastAsia="楷体_GB2312" w:cs="Times New Roman"/>
                <w:b/>
                <w:bCs/>
                <w:color w:val="auto"/>
                <w:sz w:val="32"/>
                <w:szCs w:val="32"/>
                <w:highlight w:val="none"/>
                <w:u w:val="none" w:color="auto"/>
                <w:lang w:val="en-US" w:eastAsia="zh-CN"/>
              </w:rPr>
              <w:t>9</w:t>
            </w:r>
            <w:r>
              <w:rPr>
                <w:rFonts w:hint="default" w:ascii="Times New Roman" w:hAnsi="Times New Roman" w:eastAsia="楷体_GB2312" w:cs="Times New Roman"/>
                <w:b/>
                <w:bCs/>
                <w:color w:val="auto"/>
                <w:sz w:val="32"/>
                <w:szCs w:val="32"/>
                <w:highlight w:val="none"/>
                <w:u w:val="none" w:color="auto"/>
              </w:rPr>
              <w:t xml:space="preserve"> </w:t>
            </w:r>
            <w:r>
              <w:rPr>
                <w:rFonts w:hint="eastAsia" w:ascii="Times New Roman" w:hAnsi="Times New Roman" w:eastAsia="楷体_GB2312" w:cs="Times New Roman"/>
                <w:b/>
                <w:bCs/>
                <w:color w:val="auto"/>
                <w:sz w:val="32"/>
                <w:szCs w:val="32"/>
                <w:highlight w:val="none"/>
                <w:u w:val="none" w:color="auto"/>
                <w:lang w:val="en-US" w:eastAsia="zh-CN"/>
              </w:rPr>
              <w:t xml:space="preserve"> </w:t>
            </w:r>
            <w:r>
              <w:rPr>
                <w:rFonts w:hint="default" w:ascii="Times New Roman" w:hAnsi="Times New Roman" w:eastAsia="楷体_GB2312" w:cs="Times New Roman"/>
                <w:b/>
                <w:bCs/>
                <w:color w:val="auto"/>
                <w:sz w:val="32"/>
                <w:szCs w:val="32"/>
                <w:highlight w:val="none"/>
                <w:u w:val="none" w:color="auto"/>
              </w:rPr>
              <w:t>“十四五”</w:t>
            </w:r>
            <w:r>
              <w:rPr>
                <w:rFonts w:hint="default" w:ascii="Times New Roman" w:hAnsi="Times New Roman" w:eastAsia="楷体_GB2312" w:cs="Times New Roman"/>
                <w:b/>
                <w:bCs/>
                <w:color w:val="auto"/>
                <w:sz w:val="32"/>
                <w:szCs w:val="32"/>
                <w:highlight w:val="none"/>
                <w:u w:val="none" w:color="auto"/>
                <w:lang w:eastAsia="zh-CN"/>
              </w:rPr>
              <w:t>能源和通信网络</w:t>
            </w:r>
            <w:r>
              <w:rPr>
                <w:rFonts w:hint="default" w:ascii="Times New Roman" w:hAnsi="Times New Roman" w:eastAsia="楷体_GB2312" w:cs="Times New Roman"/>
                <w:b/>
                <w:bCs/>
                <w:color w:val="auto"/>
                <w:sz w:val="32"/>
                <w:szCs w:val="32"/>
                <w:highlight w:val="none"/>
                <w:u w:val="none" w:color="auto"/>
              </w:rPr>
              <w:t>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5" w:hRule="atLeast"/>
          <w:jc w:val="center"/>
        </w:trPr>
        <w:tc>
          <w:tcPr>
            <w:tcW w:w="8460" w:type="dxa"/>
            <w:tcBorders>
              <w:top w:val="single" w:color="000000" w:sz="4" w:space="0"/>
            </w:tcBorders>
            <w:noWrap w:val="0"/>
            <w:vAlign w:val="top"/>
          </w:tcPr>
          <w:p>
            <w:pPr>
              <w:keepNext w:val="0"/>
              <w:keepLines w:val="0"/>
              <w:pageBreakBefore w:val="0"/>
              <w:widowControl w:val="0"/>
              <w:tabs>
                <w:tab w:val="left" w:pos="420"/>
              </w:tabs>
              <w:kinsoku/>
              <w:wordWrap/>
              <w:overflowPunct/>
              <w:topLinePunct w:val="0"/>
              <w:autoSpaceDE/>
              <w:autoSpaceDN/>
              <w:bidi w:val="0"/>
              <w:adjustRightInd/>
              <w:snapToGrid/>
              <w:spacing w:line="440" w:lineRule="exact"/>
              <w:ind w:firstLine="240" w:firstLineChars="100"/>
              <w:textAlignment w:val="auto"/>
              <w:rPr>
                <w:rFonts w:hint="eastAsia" w:ascii="宋体" w:hAnsi="宋体" w:eastAsia="宋体" w:cs="宋体"/>
                <w:bCs/>
                <w:color w:val="auto"/>
                <w:sz w:val="24"/>
                <w:szCs w:val="24"/>
                <w:highlight w:val="none"/>
                <w:u w:val="none" w:color="auto"/>
              </w:rPr>
            </w:pPr>
            <w:r>
              <w:rPr>
                <w:rFonts w:hint="default" w:ascii="Times New Roman" w:hAnsi="Times New Roman" w:eastAsia="楷体_GB2312" w:cs="Times New Roman"/>
                <w:b w:val="0"/>
                <w:bCs w:val="0"/>
                <w:color w:val="auto"/>
                <w:sz w:val="24"/>
                <w:szCs w:val="24"/>
                <w:highlight w:val="none"/>
                <w:u w:val="none" w:color="auto"/>
                <w:lang w:val="en-US" w:eastAsia="zh-CN"/>
              </w:rPr>
              <w:t xml:space="preserve">1. </w:t>
            </w:r>
            <w:r>
              <w:rPr>
                <w:rFonts w:hint="default" w:ascii="Times New Roman" w:hAnsi="Times New Roman" w:eastAsia="楷体_GB2312" w:cs="Times New Roman"/>
                <w:b w:val="0"/>
                <w:bCs w:val="0"/>
                <w:color w:val="auto"/>
                <w:sz w:val="24"/>
                <w:szCs w:val="24"/>
                <w:highlight w:val="none"/>
                <w:u w:val="none" w:color="auto"/>
              </w:rPr>
              <w:t>建设智能电网:</w:t>
            </w:r>
            <w:r>
              <w:rPr>
                <w:rFonts w:hint="eastAsia" w:ascii="宋体" w:hAnsi="宋体" w:eastAsia="宋体" w:cs="宋体"/>
                <w:bCs/>
                <w:color w:val="auto"/>
                <w:sz w:val="24"/>
                <w:szCs w:val="24"/>
                <w:highlight w:val="none"/>
                <w:u w:val="none" w:color="auto"/>
              </w:rPr>
              <w:t>新建500千伏变电站14座、线路2500公里，实现500千伏电网市州全覆盖</w:t>
            </w:r>
            <w:r>
              <w:rPr>
                <w:rFonts w:hint="eastAsia" w:ascii="宋体" w:hAnsi="宋体" w:eastAsia="宋体" w:cs="宋体"/>
                <w:bCs/>
                <w:color w:val="auto"/>
                <w:sz w:val="24"/>
                <w:szCs w:val="24"/>
                <w:highlight w:val="none"/>
                <w:u w:val="none" w:color="auto"/>
                <w:lang w:eastAsia="zh-CN"/>
              </w:rPr>
              <w:t>。</w:t>
            </w:r>
            <w:r>
              <w:rPr>
                <w:rFonts w:hint="eastAsia" w:ascii="宋体" w:hAnsi="宋体" w:eastAsia="宋体" w:cs="宋体"/>
                <w:bCs/>
                <w:color w:val="auto"/>
                <w:sz w:val="24"/>
                <w:szCs w:val="24"/>
                <w:highlight w:val="none"/>
                <w:u w:val="none" w:color="auto"/>
              </w:rPr>
              <w:t>构建湘西北、湘北环网结构，新建220千伏变电站124座、线路4400公里，实现220千伏电网县级全覆盖。</w:t>
            </w:r>
          </w:p>
          <w:p>
            <w:pPr>
              <w:keepNext w:val="0"/>
              <w:keepLines w:val="0"/>
              <w:pageBreakBefore w:val="0"/>
              <w:widowControl w:val="0"/>
              <w:tabs>
                <w:tab w:val="left" w:pos="420"/>
              </w:tabs>
              <w:kinsoku/>
              <w:wordWrap/>
              <w:overflowPunct/>
              <w:topLinePunct w:val="0"/>
              <w:autoSpaceDE/>
              <w:autoSpaceDN/>
              <w:bidi w:val="0"/>
              <w:adjustRightInd/>
              <w:snapToGrid/>
              <w:spacing w:line="440" w:lineRule="exact"/>
              <w:ind w:firstLine="240" w:firstLineChars="100"/>
              <w:textAlignment w:val="auto"/>
              <w:rPr>
                <w:rFonts w:hint="eastAsia" w:ascii="宋体" w:hAnsi="宋体" w:eastAsia="宋体" w:cs="宋体"/>
                <w:bCs/>
                <w:color w:val="auto"/>
                <w:sz w:val="24"/>
                <w:szCs w:val="24"/>
                <w:highlight w:val="none"/>
                <w:u w:val="none" w:color="auto"/>
              </w:rPr>
            </w:pPr>
            <w:r>
              <w:rPr>
                <w:rFonts w:hint="eastAsia" w:ascii="Times New Roman" w:hAnsi="Times New Roman" w:eastAsia="楷体_GB2312" w:cs="Times New Roman"/>
                <w:b w:val="0"/>
                <w:bCs w:val="0"/>
                <w:color w:val="auto"/>
                <w:sz w:val="24"/>
                <w:szCs w:val="24"/>
                <w:highlight w:val="none"/>
                <w:u w:val="none" w:color="auto"/>
                <w:lang w:val="en-US" w:eastAsia="zh-CN"/>
              </w:rPr>
              <w:t>2. 建设油气网：</w:t>
            </w:r>
            <w:r>
              <w:rPr>
                <w:rFonts w:hint="eastAsia" w:ascii="宋体" w:hAnsi="宋体" w:eastAsia="宋体" w:cs="宋体"/>
                <w:bCs/>
                <w:color w:val="auto"/>
                <w:sz w:val="24"/>
                <w:szCs w:val="24"/>
                <w:highlight w:val="none"/>
                <w:u w:val="none" w:color="auto"/>
              </w:rPr>
              <w:t>建设娄底-邵阳-永州、邵阳-怀化-吉首成品油管道。推进省内天然气支线向县（市、区）拓展，省内输气管道突破5000公里，基本实现“县县通、全覆盖”。</w:t>
            </w:r>
          </w:p>
          <w:p>
            <w:pPr>
              <w:keepNext w:val="0"/>
              <w:keepLines w:val="0"/>
              <w:pageBreakBefore w:val="0"/>
              <w:widowControl w:val="0"/>
              <w:tabs>
                <w:tab w:val="left" w:pos="420"/>
              </w:tabs>
              <w:kinsoku/>
              <w:wordWrap/>
              <w:overflowPunct/>
              <w:topLinePunct w:val="0"/>
              <w:autoSpaceDE/>
              <w:autoSpaceDN/>
              <w:bidi w:val="0"/>
              <w:adjustRightInd/>
              <w:snapToGrid/>
              <w:spacing w:line="440" w:lineRule="exact"/>
              <w:ind w:firstLine="240" w:firstLineChars="100"/>
              <w:textAlignment w:val="auto"/>
              <w:rPr>
                <w:rFonts w:hint="eastAsia" w:ascii="宋体" w:hAnsi="宋体" w:eastAsia="宋体" w:cs="宋体"/>
                <w:bCs/>
                <w:color w:val="auto"/>
                <w:sz w:val="24"/>
                <w:szCs w:val="24"/>
                <w:highlight w:val="none"/>
                <w:u w:val="none" w:color="auto"/>
              </w:rPr>
            </w:pPr>
            <w:r>
              <w:rPr>
                <w:rFonts w:hint="eastAsia" w:ascii="Times New Roman" w:hAnsi="Times New Roman" w:eastAsia="楷体_GB2312" w:cs="Times New Roman"/>
                <w:b w:val="0"/>
                <w:bCs w:val="0"/>
                <w:color w:val="auto"/>
                <w:sz w:val="24"/>
                <w:szCs w:val="24"/>
                <w:highlight w:val="none"/>
                <w:u w:val="none" w:color="auto"/>
                <w:lang w:val="en-US" w:eastAsia="zh-CN"/>
              </w:rPr>
              <w:t>3. 推进5G基础设施建设。</w:t>
            </w:r>
            <w:r>
              <w:rPr>
                <w:rFonts w:hint="eastAsia" w:ascii="宋体" w:hAnsi="宋体" w:eastAsia="宋体" w:cs="宋体"/>
                <w:bCs/>
                <w:color w:val="auto"/>
                <w:sz w:val="24"/>
                <w:szCs w:val="24"/>
                <w:highlight w:val="none"/>
                <w:u w:val="none" w:color="auto"/>
              </w:rPr>
              <w:t>统筹规划5G基站建设，按需有序扩大5G建站规模，促进通信基础设施共建共享、布局合理。</w:t>
            </w:r>
          </w:p>
          <w:p>
            <w:pPr>
              <w:keepNext w:val="0"/>
              <w:keepLines w:val="0"/>
              <w:pageBreakBefore w:val="0"/>
              <w:widowControl w:val="0"/>
              <w:tabs>
                <w:tab w:val="left" w:pos="420"/>
              </w:tabs>
              <w:kinsoku/>
              <w:wordWrap/>
              <w:overflowPunct/>
              <w:topLinePunct w:val="0"/>
              <w:autoSpaceDE/>
              <w:autoSpaceDN/>
              <w:bidi w:val="0"/>
              <w:adjustRightInd/>
              <w:snapToGrid/>
              <w:spacing w:line="440" w:lineRule="exact"/>
              <w:ind w:firstLine="240" w:firstLineChars="100"/>
              <w:textAlignment w:val="auto"/>
              <w:rPr>
                <w:rFonts w:hint="eastAsia" w:ascii="宋体" w:hAnsi="宋体" w:eastAsia="宋体" w:cs="宋体"/>
                <w:bCs/>
                <w:color w:val="auto"/>
                <w:sz w:val="24"/>
                <w:szCs w:val="24"/>
                <w:highlight w:val="none"/>
                <w:u w:val="none" w:color="auto"/>
                <w:lang w:val="en-US" w:eastAsia="zh-CN"/>
              </w:rPr>
            </w:pPr>
            <w:r>
              <w:rPr>
                <w:rFonts w:hint="eastAsia" w:ascii="Times New Roman" w:hAnsi="Times New Roman" w:eastAsia="楷体_GB2312" w:cs="Times New Roman"/>
                <w:b w:val="0"/>
                <w:bCs w:val="0"/>
                <w:color w:val="auto"/>
                <w:sz w:val="24"/>
                <w:szCs w:val="24"/>
                <w:highlight w:val="none"/>
                <w:u w:val="none" w:color="auto"/>
                <w:lang w:val="en-US" w:eastAsia="zh-CN"/>
              </w:rPr>
              <w:t>4. 推进千兆5G和千兆光纤网络建设。</w:t>
            </w:r>
            <w:r>
              <w:rPr>
                <w:rFonts w:hint="eastAsia" w:ascii="宋体" w:hAnsi="宋体" w:eastAsia="宋体" w:cs="宋体"/>
                <w:bCs/>
                <w:color w:val="auto"/>
                <w:sz w:val="24"/>
                <w:szCs w:val="24"/>
                <w:highlight w:val="none"/>
                <w:u w:val="none" w:color="auto"/>
              </w:rPr>
              <w:t>开展数字农业示范县、现代农业园智能化示范工</w:t>
            </w:r>
            <w:r>
              <w:rPr>
                <w:rFonts w:hint="eastAsia" w:ascii="宋体" w:hAnsi="宋体" w:eastAsia="宋体" w:cs="宋体"/>
                <w:bCs/>
                <w:color w:val="auto"/>
                <w:spacing w:val="-6"/>
                <w:sz w:val="24"/>
                <w:szCs w:val="24"/>
                <w:highlight w:val="none"/>
                <w:u w:val="none" w:color="auto"/>
              </w:rPr>
              <w:t>程。推进“互联网”+农业品牌建设。到2025年，基本建成省级天空地一体化监测预警平台和应用体系，基本完成全省主要农业种质资源大数据建设</w:t>
            </w:r>
            <w:r>
              <w:rPr>
                <w:rFonts w:hint="eastAsia" w:ascii="宋体" w:hAnsi="宋体" w:eastAsia="宋体" w:cs="宋体"/>
                <w:bCs/>
                <w:color w:val="auto"/>
                <w:spacing w:val="-6"/>
                <w:sz w:val="24"/>
                <w:szCs w:val="24"/>
                <w:highlight w:val="none"/>
                <w:u w:val="none" w:color="auto"/>
                <w:lang w:eastAsia="zh-CN"/>
              </w:rPr>
              <w:t>。</w:t>
            </w:r>
          </w:p>
        </w:tc>
      </w:tr>
    </w:tbl>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2" w:firstLineChars="200"/>
        <w:textAlignment w:val="auto"/>
        <w:rPr>
          <w:rFonts w:hint="eastAsia" w:ascii="仿宋_GB2312" w:hAnsi="仿宋_GB2312" w:eastAsia="仿宋_GB2312" w:cs="仿宋_GB2312"/>
          <w:b/>
          <w:bCs/>
          <w:color w:val="auto"/>
          <w:spacing w:val="0"/>
          <w:w w:val="100"/>
          <w:position w:val="0"/>
          <w:sz w:val="32"/>
          <w:szCs w:val="32"/>
          <w:highlight w:val="none"/>
          <w:u w:val="none" w:color="auto"/>
          <w:lang w:eastAsia="zh-CN"/>
        </w:rPr>
      </w:pPr>
      <w:r>
        <w:rPr>
          <w:rFonts w:hint="eastAsia" w:ascii="仿宋_GB2312" w:hAnsi="仿宋_GB2312" w:eastAsia="仿宋_GB2312" w:cs="仿宋_GB2312"/>
          <w:b/>
          <w:bCs/>
          <w:color w:val="auto"/>
          <w:sz w:val="32"/>
          <w:szCs w:val="32"/>
          <w:highlight w:val="none"/>
          <w:u w:val="none" w:color="auto"/>
        </w:rPr>
        <w:t>三、</w:t>
      </w:r>
      <w:bookmarkEnd w:id="218"/>
      <w:bookmarkEnd w:id="219"/>
      <w:r>
        <w:rPr>
          <w:rFonts w:hint="eastAsia" w:ascii="仿宋_GB2312" w:hAnsi="仿宋_GB2312" w:eastAsia="仿宋_GB2312" w:cs="仿宋_GB2312"/>
          <w:b/>
          <w:bCs/>
          <w:color w:val="auto"/>
          <w:spacing w:val="0"/>
          <w:w w:val="100"/>
          <w:position w:val="0"/>
          <w:sz w:val="32"/>
          <w:szCs w:val="32"/>
          <w:highlight w:val="none"/>
          <w:u w:val="none" w:color="auto"/>
        </w:rPr>
        <w:t>持续推进重大水利工程建设</w:t>
      </w:r>
    </w:p>
    <w:p>
      <w:pPr>
        <w:keepNext w:val="0"/>
        <w:keepLines w:val="0"/>
        <w:pageBreakBefore w:val="0"/>
        <w:widowControl w:val="0"/>
        <w:numPr>
          <w:ilvl w:val="0"/>
          <w:numId w:val="0"/>
        </w:numPr>
        <w:kinsoku/>
        <w:wordWrap/>
        <w:overflowPunct/>
        <w:topLinePunct w:val="0"/>
        <w:autoSpaceDE/>
        <w:autoSpaceDN/>
        <w:bidi w:val="0"/>
        <w:adjustRightInd/>
        <w:snapToGrid/>
        <w:spacing w:after="157" w:afterLines="50" w:line="600" w:lineRule="exact"/>
        <w:ind w:firstLine="640" w:firstLineChars="200"/>
        <w:textAlignment w:val="auto"/>
        <w:rPr>
          <w:rFonts w:hint="default" w:ascii="Times New Roman" w:hAnsi="Times New Roman" w:eastAsia="仿宋_GB2312" w:cs="Times New Roman"/>
          <w:b w:val="0"/>
          <w:bCs w:val="0"/>
          <w:color w:val="auto"/>
          <w:spacing w:val="0"/>
          <w:sz w:val="32"/>
          <w:szCs w:val="32"/>
          <w:highlight w:val="none"/>
          <w:u w:val="none" w:color="auto"/>
        </w:rPr>
      </w:pPr>
      <w:r>
        <w:rPr>
          <w:rFonts w:hint="default" w:ascii="Times New Roman" w:hAnsi="Times New Roman" w:eastAsia="仿宋_GB2312" w:cs="Times New Roman"/>
          <w:b w:val="0"/>
          <w:bCs w:val="0"/>
          <w:color w:val="auto"/>
          <w:spacing w:val="0"/>
          <w:sz w:val="32"/>
          <w:szCs w:val="32"/>
          <w:highlight w:val="none"/>
          <w:u w:val="none" w:color="auto"/>
        </w:rPr>
        <w:t>加快推进</w:t>
      </w:r>
      <w:r>
        <w:rPr>
          <w:rFonts w:hint="default" w:ascii="Times New Roman" w:hAnsi="Times New Roman" w:eastAsia="仿宋_GB2312" w:cs="Times New Roman"/>
          <w:b w:val="0"/>
          <w:bCs w:val="0"/>
          <w:color w:val="auto"/>
          <w:spacing w:val="0"/>
          <w:sz w:val="32"/>
          <w:szCs w:val="32"/>
          <w:highlight w:val="none"/>
          <w:u w:val="none" w:color="auto"/>
          <w:lang w:eastAsia="zh-CN"/>
        </w:rPr>
        <w:t>脱贫地区</w:t>
      </w:r>
      <w:r>
        <w:rPr>
          <w:rFonts w:hint="default" w:ascii="Times New Roman" w:hAnsi="Times New Roman" w:eastAsia="仿宋_GB2312" w:cs="Times New Roman"/>
          <w:b w:val="0"/>
          <w:bCs w:val="0"/>
          <w:color w:val="auto"/>
          <w:spacing w:val="0"/>
          <w:sz w:val="32"/>
          <w:szCs w:val="32"/>
          <w:highlight w:val="none"/>
          <w:u w:val="none" w:color="auto"/>
        </w:rPr>
        <w:t>重大水利工程前期工作</w:t>
      </w:r>
      <w:r>
        <w:rPr>
          <w:rFonts w:hint="default" w:ascii="Times New Roman" w:hAnsi="Times New Roman" w:eastAsia="仿宋_GB2312" w:cs="Times New Roman"/>
          <w:b w:val="0"/>
          <w:bCs w:val="0"/>
          <w:color w:val="auto"/>
          <w:spacing w:val="0"/>
          <w:sz w:val="32"/>
          <w:szCs w:val="32"/>
          <w:highlight w:val="none"/>
          <w:u w:val="none" w:color="auto"/>
          <w:lang w:eastAsia="zh-CN"/>
        </w:rPr>
        <w:t>和</w:t>
      </w:r>
      <w:r>
        <w:rPr>
          <w:rFonts w:hint="default" w:ascii="Times New Roman" w:hAnsi="Times New Roman" w:eastAsia="仿宋_GB2312" w:cs="Times New Roman"/>
          <w:b w:val="0"/>
          <w:bCs w:val="0"/>
          <w:color w:val="auto"/>
          <w:spacing w:val="0"/>
          <w:sz w:val="32"/>
          <w:szCs w:val="32"/>
          <w:highlight w:val="none"/>
          <w:u w:val="none" w:color="auto"/>
        </w:rPr>
        <w:t>在建重大水利工程建设进度。因地制宜推进重大水利工程配套设施建设，扩大农村地区受益范围。推动脱贫地</w:t>
      </w:r>
      <w:r>
        <w:rPr>
          <w:rFonts w:hint="default" w:ascii="Times New Roman" w:hAnsi="Times New Roman" w:eastAsia="仿宋_GB2312" w:cs="Times New Roman"/>
          <w:b w:val="0"/>
          <w:bCs w:val="0"/>
          <w:color w:val="auto"/>
          <w:spacing w:val="0"/>
          <w:sz w:val="32"/>
          <w:szCs w:val="32"/>
          <w:highlight w:val="none"/>
          <w:u w:val="none" w:color="auto"/>
          <w:lang w:eastAsia="zh-CN"/>
        </w:rPr>
        <w:t>区</w:t>
      </w:r>
      <w:r>
        <w:rPr>
          <w:rFonts w:hint="default" w:ascii="Times New Roman" w:hAnsi="Times New Roman" w:eastAsia="仿宋_GB2312" w:cs="Times New Roman"/>
          <w:b w:val="0"/>
          <w:bCs w:val="0"/>
          <w:color w:val="auto"/>
          <w:spacing w:val="0"/>
          <w:sz w:val="32"/>
          <w:szCs w:val="32"/>
          <w:highlight w:val="none"/>
          <w:u w:val="none" w:color="auto"/>
        </w:rPr>
        <w:t>中小型水库建设。在水土资源条件匹配的脱贫地区，</w:t>
      </w:r>
      <w:r>
        <w:rPr>
          <w:rFonts w:hint="eastAsia" w:ascii="Times New Roman" w:hAnsi="Times New Roman" w:eastAsia="仿宋_GB2312" w:cs="Times New Roman"/>
          <w:b w:val="0"/>
          <w:bCs w:val="0"/>
          <w:color w:val="auto"/>
          <w:spacing w:val="0"/>
          <w:sz w:val="32"/>
          <w:szCs w:val="32"/>
          <w:highlight w:val="none"/>
          <w:u w:val="none" w:color="auto"/>
          <w:lang w:eastAsia="zh-CN"/>
        </w:rPr>
        <w:t>推动</w:t>
      </w:r>
      <w:r>
        <w:rPr>
          <w:rFonts w:hint="default" w:ascii="Times New Roman" w:hAnsi="Times New Roman" w:eastAsia="仿宋_GB2312" w:cs="Times New Roman"/>
          <w:b w:val="0"/>
          <w:bCs w:val="0"/>
          <w:color w:val="auto"/>
          <w:spacing w:val="0"/>
          <w:sz w:val="32"/>
          <w:szCs w:val="32"/>
          <w:highlight w:val="none"/>
          <w:u w:val="none" w:color="auto"/>
        </w:rPr>
        <w:t>新建一批节水型、生态型灌区，</w:t>
      </w:r>
      <w:r>
        <w:rPr>
          <w:rFonts w:hint="eastAsia" w:ascii="Times New Roman" w:hAnsi="Times New Roman" w:eastAsia="仿宋_GB2312" w:cs="Times New Roman"/>
          <w:color w:val="auto"/>
          <w:spacing w:val="0"/>
          <w:kern w:val="2"/>
          <w:sz w:val="32"/>
          <w:szCs w:val="32"/>
          <w:highlight w:val="none"/>
          <w:u w:val="none" w:color="auto"/>
          <w:lang w:val="en-US" w:eastAsia="zh-CN" w:bidi="ar-SA"/>
        </w:rPr>
        <w:t>开展大型灌区续建配套与现代化改造、中型灌区续建配套与节水改造工程建设</w:t>
      </w:r>
      <w:r>
        <w:rPr>
          <w:rFonts w:hint="default" w:ascii="Times New Roman" w:hAnsi="Times New Roman" w:eastAsia="仿宋_GB2312" w:cs="Times New Roman"/>
          <w:b w:val="0"/>
          <w:bCs w:val="0"/>
          <w:color w:val="auto"/>
          <w:spacing w:val="0"/>
          <w:sz w:val="32"/>
          <w:szCs w:val="32"/>
          <w:highlight w:val="none"/>
          <w:u w:val="none" w:color="auto"/>
        </w:rPr>
        <w:t>，提升农业灌溉保收能力。实施防汛抗旱水利提升工程，推进主要支流</w:t>
      </w:r>
      <w:r>
        <w:rPr>
          <w:rFonts w:hint="eastAsia" w:ascii="Times New Roman" w:hAnsi="Times New Roman" w:eastAsia="仿宋_GB2312" w:cs="Times New Roman"/>
          <w:b w:val="0"/>
          <w:bCs w:val="0"/>
          <w:color w:val="auto"/>
          <w:spacing w:val="0"/>
          <w:sz w:val="32"/>
          <w:szCs w:val="32"/>
          <w:highlight w:val="none"/>
          <w:u w:val="none" w:color="auto"/>
          <w:lang w:eastAsia="zh-CN"/>
        </w:rPr>
        <w:t>、</w:t>
      </w:r>
      <w:r>
        <w:rPr>
          <w:rFonts w:hint="default" w:ascii="Times New Roman" w:hAnsi="Times New Roman" w:eastAsia="仿宋_GB2312" w:cs="Times New Roman"/>
          <w:b w:val="0"/>
          <w:bCs w:val="0"/>
          <w:color w:val="auto"/>
          <w:spacing w:val="0"/>
          <w:sz w:val="32"/>
          <w:szCs w:val="32"/>
          <w:highlight w:val="none"/>
          <w:u w:val="none" w:color="auto"/>
        </w:rPr>
        <w:t>中小河流治理和重点集镇防洪排涝能力建设。力争用5年左右时间全面完成脱贫地区现有病险水库除险加固任务</w:t>
      </w:r>
      <w:r>
        <w:rPr>
          <w:rFonts w:hint="eastAsia" w:ascii="Times New Roman" w:hAnsi="Times New Roman" w:eastAsia="仿宋_GB2312" w:cs="Times New Roman"/>
          <w:color w:val="auto"/>
          <w:spacing w:val="0"/>
          <w:kern w:val="2"/>
          <w:sz w:val="32"/>
          <w:szCs w:val="32"/>
          <w:highlight w:val="none"/>
          <w:u w:val="none" w:color="auto"/>
          <w:lang w:val="en-US" w:eastAsia="zh-CN" w:bidi="ar-SA"/>
        </w:rPr>
        <w:t>，完善水库管理设施、雨水情测报和安全监测系统</w:t>
      </w:r>
      <w:r>
        <w:rPr>
          <w:rFonts w:hint="default" w:ascii="Times New Roman" w:hAnsi="Times New Roman" w:eastAsia="仿宋_GB2312" w:cs="Times New Roman"/>
          <w:b w:val="0"/>
          <w:bCs w:val="0"/>
          <w:color w:val="auto"/>
          <w:spacing w:val="0"/>
          <w:sz w:val="32"/>
          <w:szCs w:val="32"/>
          <w:highlight w:val="none"/>
          <w:u w:val="none" w:color="auto"/>
        </w:rPr>
        <w:t>。</w:t>
      </w:r>
      <w:r>
        <w:rPr>
          <w:rFonts w:hint="eastAsia" w:ascii="Times New Roman" w:hAnsi="Times New Roman" w:eastAsia="仿宋_GB2312" w:cs="Times New Roman"/>
          <w:color w:val="auto"/>
          <w:spacing w:val="0"/>
          <w:kern w:val="2"/>
          <w:sz w:val="32"/>
          <w:szCs w:val="32"/>
          <w:highlight w:val="none"/>
          <w:u w:val="none" w:color="auto"/>
          <w:lang w:val="en-US" w:eastAsia="zh-CN" w:bidi="ar-SA"/>
        </w:rPr>
        <w:t>实施水生态环境修复工程，实施小流域综合治理、坡耕地水土流失综合治理等国家水土保持重点工程。</w:t>
      </w:r>
    </w:p>
    <w:tbl>
      <w:tblPr>
        <w:tblStyle w:val="26"/>
        <w:tblW w:w="87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87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b/>
                <w:bCs/>
                <w:color w:val="auto"/>
                <w:sz w:val="28"/>
                <w:szCs w:val="28"/>
                <w:highlight w:val="none"/>
                <w:u w:val="none" w:color="auto"/>
              </w:rPr>
            </w:pPr>
            <w:r>
              <w:rPr>
                <w:rFonts w:hint="default" w:ascii="Times New Roman" w:hAnsi="Times New Roman" w:eastAsia="楷体_GB2312" w:cs="Times New Roman"/>
                <w:b/>
                <w:bCs/>
                <w:color w:val="auto"/>
                <w:sz w:val="32"/>
                <w:szCs w:val="32"/>
                <w:highlight w:val="none"/>
                <w:u w:val="none" w:color="auto"/>
              </w:rPr>
              <w:t>专栏3-</w:t>
            </w:r>
            <w:r>
              <w:rPr>
                <w:rFonts w:hint="default" w:ascii="Times New Roman" w:hAnsi="Times New Roman" w:eastAsia="楷体_GB2312" w:cs="Times New Roman"/>
                <w:b/>
                <w:bCs/>
                <w:color w:val="auto"/>
                <w:sz w:val="32"/>
                <w:szCs w:val="32"/>
                <w:highlight w:val="none"/>
                <w:u w:val="none" w:color="auto"/>
                <w:lang w:val="en-US" w:eastAsia="zh-CN"/>
              </w:rPr>
              <w:t>10</w:t>
            </w:r>
            <w:r>
              <w:rPr>
                <w:rFonts w:hint="default" w:ascii="Times New Roman" w:hAnsi="Times New Roman" w:eastAsia="楷体_GB2312" w:cs="Times New Roman"/>
                <w:b/>
                <w:bCs/>
                <w:color w:val="auto"/>
                <w:sz w:val="32"/>
                <w:szCs w:val="32"/>
                <w:highlight w:val="none"/>
                <w:u w:val="none" w:color="auto"/>
              </w:rPr>
              <w:t xml:space="preserve"> </w:t>
            </w:r>
            <w:r>
              <w:rPr>
                <w:rFonts w:hint="eastAsia" w:ascii="Times New Roman" w:hAnsi="Times New Roman" w:eastAsia="楷体_GB2312" w:cs="Times New Roman"/>
                <w:b/>
                <w:bCs/>
                <w:color w:val="auto"/>
                <w:sz w:val="32"/>
                <w:szCs w:val="32"/>
                <w:highlight w:val="none"/>
                <w:u w:val="none" w:color="auto"/>
                <w:lang w:val="en-US" w:eastAsia="zh-CN"/>
              </w:rPr>
              <w:t xml:space="preserve"> </w:t>
            </w:r>
            <w:r>
              <w:rPr>
                <w:rFonts w:hint="default" w:ascii="Times New Roman" w:hAnsi="Times New Roman" w:eastAsia="楷体_GB2312" w:cs="Times New Roman"/>
                <w:b/>
                <w:bCs/>
                <w:color w:val="auto"/>
                <w:sz w:val="32"/>
                <w:szCs w:val="32"/>
                <w:highlight w:val="none"/>
                <w:u w:val="none" w:color="auto"/>
              </w:rPr>
              <w:t>“十四五”</w:t>
            </w:r>
            <w:r>
              <w:rPr>
                <w:rFonts w:hint="default" w:ascii="Times New Roman" w:hAnsi="Times New Roman" w:eastAsia="楷体_GB2312" w:cs="Times New Roman"/>
                <w:b/>
                <w:bCs/>
                <w:color w:val="auto"/>
                <w:sz w:val="32"/>
                <w:szCs w:val="32"/>
                <w:highlight w:val="none"/>
                <w:u w:val="none" w:color="auto"/>
                <w:lang w:eastAsia="zh-CN"/>
              </w:rPr>
              <w:t>重大水利工程</w:t>
            </w:r>
            <w:r>
              <w:rPr>
                <w:rFonts w:hint="default" w:ascii="Times New Roman" w:hAnsi="Times New Roman" w:eastAsia="楷体_GB2312" w:cs="Times New Roman"/>
                <w:b/>
                <w:bCs/>
                <w:color w:val="auto"/>
                <w:sz w:val="32"/>
                <w:szCs w:val="32"/>
                <w:highlight w:val="none"/>
                <w:u w:val="none" w:color="auto"/>
              </w:rPr>
              <w:t>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5" w:hRule="atLeast"/>
          <w:jc w:val="center"/>
        </w:trPr>
        <w:tc>
          <w:tcPr>
            <w:tcW w:w="870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tabs>
                <w:tab w:val="left" w:pos="420"/>
              </w:tabs>
              <w:kinsoku/>
              <w:wordWrap/>
              <w:overflowPunct/>
              <w:topLinePunct w:val="0"/>
              <w:autoSpaceDE/>
              <w:autoSpaceDN/>
              <w:bidi w:val="0"/>
              <w:adjustRightInd/>
              <w:snapToGrid/>
              <w:spacing w:before="157" w:beforeLines="50" w:line="520" w:lineRule="exact"/>
              <w:ind w:firstLine="240" w:firstLineChars="100"/>
              <w:textAlignment w:val="auto"/>
              <w:rPr>
                <w:rFonts w:hint="default" w:ascii="Times New Roman" w:hAnsi="Times New Roman" w:eastAsia="宋体" w:cs="Times New Roman"/>
                <w:b w:val="0"/>
                <w:bCs w:val="0"/>
                <w:color w:val="auto"/>
                <w:sz w:val="24"/>
                <w:szCs w:val="24"/>
                <w:highlight w:val="none"/>
                <w:u w:val="none" w:color="auto"/>
              </w:rPr>
            </w:pPr>
            <w:r>
              <w:rPr>
                <w:rFonts w:hint="default" w:ascii="Times New Roman" w:hAnsi="Times New Roman" w:eastAsia="楷体_GB2312" w:cs="Times New Roman"/>
                <w:b w:val="0"/>
                <w:bCs/>
                <w:color w:val="auto"/>
                <w:sz w:val="24"/>
                <w:szCs w:val="24"/>
                <w:highlight w:val="none"/>
                <w:u w:val="none" w:color="auto"/>
                <w:lang w:val="en-US" w:eastAsia="zh-CN"/>
              </w:rPr>
              <w:t xml:space="preserve">1. </w:t>
            </w:r>
            <w:r>
              <w:rPr>
                <w:rFonts w:hint="default" w:ascii="Times New Roman" w:hAnsi="Times New Roman" w:eastAsia="楷体_GB2312" w:cs="Times New Roman"/>
                <w:b w:val="0"/>
                <w:bCs/>
                <w:color w:val="auto"/>
                <w:sz w:val="24"/>
                <w:szCs w:val="24"/>
                <w:highlight w:val="none"/>
                <w:u w:val="none" w:color="auto"/>
                <w:lang w:eastAsia="zh-CN"/>
              </w:rPr>
              <w:t>防洪工程</w:t>
            </w:r>
            <w:r>
              <w:rPr>
                <w:rFonts w:hint="default" w:ascii="Times New Roman" w:hAnsi="Times New Roman" w:eastAsia="楷体_GB2312" w:cs="Times New Roman"/>
                <w:b w:val="0"/>
                <w:bCs/>
                <w:color w:val="auto"/>
                <w:sz w:val="24"/>
                <w:szCs w:val="24"/>
                <w:highlight w:val="none"/>
                <w:u w:val="none" w:color="auto"/>
              </w:rPr>
              <w:t>：</w:t>
            </w:r>
            <w:r>
              <w:rPr>
                <w:rFonts w:hint="default" w:ascii="Times New Roman" w:hAnsi="Times New Roman" w:eastAsia="宋体" w:cs="Times New Roman"/>
                <w:b w:val="0"/>
                <w:bCs w:val="0"/>
                <w:color w:val="auto"/>
                <w:sz w:val="24"/>
                <w:szCs w:val="24"/>
                <w:highlight w:val="none"/>
                <w:u w:val="none" w:color="auto"/>
              </w:rPr>
              <w:t>重点推进洞庭湖区重要堤防加固一期、大兴寨水库、金塘冲水库、城市防洪工程。</w:t>
            </w:r>
          </w:p>
          <w:p>
            <w:pPr>
              <w:keepNext w:val="0"/>
              <w:keepLines w:val="0"/>
              <w:pageBreakBefore w:val="0"/>
              <w:widowControl w:val="0"/>
              <w:tabs>
                <w:tab w:val="left" w:pos="420"/>
              </w:tabs>
              <w:kinsoku/>
              <w:wordWrap/>
              <w:overflowPunct/>
              <w:topLinePunct w:val="0"/>
              <w:autoSpaceDE/>
              <w:autoSpaceDN/>
              <w:bidi w:val="0"/>
              <w:adjustRightInd/>
              <w:snapToGrid/>
              <w:spacing w:line="520" w:lineRule="exact"/>
              <w:ind w:firstLine="240" w:firstLineChars="100"/>
              <w:textAlignment w:val="auto"/>
              <w:rPr>
                <w:rFonts w:hint="default" w:ascii="Times New Roman" w:hAnsi="Times New Roman" w:eastAsia="宋体" w:cs="Times New Roman"/>
                <w:b w:val="0"/>
                <w:bCs w:val="0"/>
                <w:color w:val="auto"/>
                <w:sz w:val="24"/>
                <w:szCs w:val="24"/>
                <w:highlight w:val="none"/>
                <w:u w:val="none" w:color="auto"/>
              </w:rPr>
            </w:pPr>
            <w:r>
              <w:rPr>
                <w:rFonts w:hint="default" w:ascii="Times New Roman" w:hAnsi="Times New Roman" w:eastAsia="楷体_GB2312" w:cs="Times New Roman"/>
                <w:b w:val="0"/>
                <w:bCs w:val="0"/>
                <w:color w:val="auto"/>
                <w:sz w:val="24"/>
                <w:szCs w:val="24"/>
                <w:highlight w:val="none"/>
                <w:u w:val="none" w:color="auto"/>
                <w:lang w:val="en-US" w:eastAsia="zh-CN"/>
              </w:rPr>
              <w:t xml:space="preserve">2. </w:t>
            </w:r>
            <w:r>
              <w:rPr>
                <w:rFonts w:hint="default" w:ascii="Times New Roman" w:hAnsi="Times New Roman" w:eastAsia="楷体_GB2312" w:cs="Times New Roman"/>
                <w:b w:val="0"/>
                <w:bCs w:val="0"/>
                <w:color w:val="auto"/>
                <w:sz w:val="24"/>
                <w:szCs w:val="24"/>
                <w:highlight w:val="none"/>
                <w:u w:val="none" w:color="auto"/>
                <w:lang w:eastAsia="zh-CN"/>
              </w:rPr>
              <w:t>饮水工程</w:t>
            </w:r>
            <w:r>
              <w:rPr>
                <w:rFonts w:hint="default" w:ascii="Times New Roman" w:hAnsi="Times New Roman" w:eastAsia="楷体_GB2312" w:cs="Times New Roman"/>
                <w:b w:val="0"/>
                <w:bCs w:val="0"/>
                <w:color w:val="auto"/>
                <w:sz w:val="24"/>
                <w:szCs w:val="24"/>
                <w:highlight w:val="none"/>
                <w:u w:val="none" w:color="auto"/>
              </w:rPr>
              <w:t>:</w:t>
            </w:r>
            <w:r>
              <w:rPr>
                <w:rFonts w:hint="default" w:ascii="Times New Roman" w:hAnsi="Times New Roman" w:eastAsia="宋体" w:cs="Times New Roman"/>
                <w:b w:val="0"/>
                <w:bCs w:val="0"/>
                <w:color w:val="auto"/>
                <w:sz w:val="24"/>
                <w:szCs w:val="24"/>
                <w:highlight w:val="none"/>
                <w:u w:val="none" w:color="auto"/>
              </w:rPr>
              <w:t>重点推进椒花水库、洞庭湖北部地区分片补水二期工程。</w:t>
            </w:r>
          </w:p>
          <w:p>
            <w:pPr>
              <w:keepNext w:val="0"/>
              <w:keepLines w:val="0"/>
              <w:pageBreakBefore w:val="0"/>
              <w:widowControl w:val="0"/>
              <w:tabs>
                <w:tab w:val="left" w:pos="420"/>
              </w:tabs>
              <w:kinsoku/>
              <w:wordWrap/>
              <w:overflowPunct/>
              <w:topLinePunct w:val="0"/>
              <w:autoSpaceDE/>
              <w:autoSpaceDN/>
              <w:bidi w:val="0"/>
              <w:adjustRightInd/>
              <w:snapToGrid/>
              <w:spacing w:line="520" w:lineRule="exact"/>
              <w:ind w:firstLine="240" w:firstLineChars="100"/>
              <w:textAlignment w:val="auto"/>
              <w:rPr>
                <w:rFonts w:hint="default" w:ascii="Times New Roman" w:hAnsi="Times New Roman" w:eastAsia="宋体" w:cs="Times New Roman"/>
                <w:b/>
                <w:bCs/>
                <w:color w:val="auto"/>
                <w:sz w:val="24"/>
                <w:szCs w:val="24"/>
                <w:highlight w:val="none"/>
                <w:u w:val="none" w:color="auto"/>
              </w:rPr>
            </w:pPr>
            <w:r>
              <w:rPr>
                <w:rFonts w:hint="eastAsia" w:ascii="Times New Roman" w:hAnsi="Times New Roman" w:eastAsia="楷体_GB2312" w:cs="Times New Roman"/>
                <w:b w:val="0"/>
                <w:bCs w:val="0"/>
                <w:color w:val="auto"/>
                <w:sz w:val="24"/>
                <w:szCs w:val="24"/>
                <w:highlight w:val="none"/>
                <w:u w:val="none" w:color="auto"/>
                <w:lang w:val="en-US" w:eastAsia="zh-CN"/>
              </w:rPr>
              <w:t xml:space="preserve">3. </w:t>
            </w:r>
            <w:r>
              <w:rPr>
                <w:rFonts w:hint="default" w:ascii="Times New Roman" w:hAnsi="Times New Roman" w:eastAsia="楷体_GB2312" w:cs="Times New Roman"/>
                <w:b w:val="0"/>
                <w:bCs w:val="0"/>
                <w:color w:val="auto"/>
                <w:sz w:val="24"/>
                <w:szCs w:val="24"/>
                <w:highlight w:val="none"/>
                <w:u w:val="none" w:color="auto"/>
                <w:lang w:val="en-US" w:eastAsia="zh-CN"/>
              </w:rPr>
              <w:t>用水工程：</w:t>
            </w:r>
            <w:r>
              <w:rPr>
                <w:rFonts w:hint="default" w:ascii="Times New Roman" w:hAnsi="Times New Roman" w:eastAsia="宋体" w:cs="Times New Roman"/>
                <w:b w:val="0"/>
                <w:bCs w:val="0"/>
                <w:color w:val="auto"/>
                <w:sz w:val="24"/>
                <w:szCs w:val="24"/>
                <w:highlight w:val="none"/>
                <w:u w:val="none" w:color="auto"/>
              </w:rPr>
              <w:t>重点推进犬木塘水库、大型灌区续建配套与现代化改造工程。</w:t>
            </w:r>
          </w:p>
          <w:p>
            <w:pPr>
              <w:keepNext w:val="0"/>
              <w:keepLines w:val="0"/>
              <w:pageBreakBefore w:val="0"/>
              <w:widowControl w:val="0"/>
              <w:tabs>
                <w:tab w:val="left" w:pos="420"/>
              </w:tabs>
              <w:kinsoku/>
              <w:wordWrap/>
              <w:overflowPunct/>
              <w:topLinePunct w:val="0"/>
              <w:autoSpaceDE/>
              <w:autoSpaceDN/>
              <w:bidi w:val="0"/>
              <w:adjustRightInd/>
              <w:snapToGrid/>
              <w:spacing w:line="520" w:lineRule="exact"/>
              <w:ind w:firstLine="240" w:firstLineChars="100"/>
              <w:textAlignment w:val="auto"/>
              <w:rPr>
                <w:rFonts w:hint="default" w:ascii="Times New Roman" w:hAnsi="Times New Roman" w:eastAsia="仿宋_GB2312" w:cs="Times New Roman"/>
                <w:bCs/>
                <w:color w:val="auto"/>
                <w:sz w:val="24"/>
                <w:highlight w:val="none"/>
                <w:u w:val="none" w:color="auto"/>
              </w:rPr>
            </w:pPr>
            <w:r>
              <w:rPr>
                <w:rFonts w:hint="eastAsia" w:ascii="Times New Roman" w:hAnsi="Times New Roman" w:eastAsia="楷体_GB2312" w:cs="Times New Roman"/>
                <w:b w:val="0"/>
                <w:bCs w:val="0"/>
                <w:color w:val="auto"/>
                <w:sz w:val="24"/>
                <w:szCs w:val="24"/>
                <w:highlight w:val="none"/>
                <w:u w:val="none" w:color="auto"/>
                <w:lang w:val="en-US" w:eastAsia="zh-CN"/>
              </w:rPr>
              <w:t xml:space="preserve">4. </w:t>
            </w:r>
            <w:r>
              <w:rPr>
                <w:rFonts w:hint="default" w:ascii="Times New Roman" w:hAnsi="Times New Roman" w:eastAsia="楷体_GB2312" w:cs="Times New Roman"/>
                <w:b w:val="0"/>
                <w:bCs w:val="0"/>
                <w:color w:val="auto"/>
                <w:sz w:val="24"/>
                <w:szCs w:val="24"/>
                <w:highlight w:val="none"/>
                <w:u w:val="none" w:color="auto"/>
                <w:lang w:val="en-US" w:eastAsia="zh-CN"/>
              </w:rPr>
              <w:t>河湖生态工程：</w:t>
            </w:r>
            <w:r>
              <w:rPr>
                <w:rFonts w:hint="default" w:ascii="Times New Roman" w:hAnsi="Times New Roman" w:eastAsia="宋体" w:cs="Times New Roman"/>
                <w:b w:val="0"/>
                <w:bCs/>
                <w:color w:val="auto"/>
                <w:sz w:val="24"/>
                <w:szCs w:val="24"/>
                <w:highlight w:val="none"/>
                <w:u w:val="none" w:color="auto"/>
              </w:rPr>
              <w:t>重点推进洞庭湖四口水系综合整治工程。</w:t>
            </w:r>
          </w:p>
        </w:tc>
      </w:tr>
    </w:tbl>
    <w:p>
      <w:pPr>
        <w:pStyle w:val="2"/>
        <w:keepNext w:val="0"/>
        <w:keepLines w:val="0"/>
        <w:pageBreakBefore w:val="0"/>
        <w:widowControl w:val="0"/>
        <w:kinsoku/>
        <w:wordWrap/>
        <w:overflowPunct/>
        <w:topLinePunct w:val="0"/>
        <w:autoSpaceDE/>
        <w:autoSpaceDN/>
        <w:bidi w:val="0"/>
        <w:adjustRightInd/>
        <w:snapToGrid/>
        <w:spacing w:before="625" w:beforeLines="200" w:after="157" w:afterLines="50" w:line="600" w:lineRule="exact"/>
        <w:jc w:val="center"/>
        <w:textAlignment w:val="auto"/>
        <w:rPr>
          <w:rFonts w:hint="default" w:ascii="Times New Roman" w:hAnsi="Times New Roman" w:cs="Times New Roman"/>
          <w:color w:val="auto"/>
          <w:sz w:val="32"/>
          <w:szCs w:val="32"/>
          <w:highlight w:val="none"/>
          <w:u w:val="none" w:color="auto"/>
        </w:rPr>
      </w:pPr>
      <w:bookmarkStart w:id="220" w:name="_Toc76939555"/>
      <w:bookmarkStart w:id="221" w:name="_Toc15304"/>
      <w:bookmarkStart w:id="222" w:name="_Toc13441"/>
      <w:bookmarkStart w:id="223" w:name="_Toc23790"/>
      <w:r>
        <w:rPr>
          <w:rFonts w:hint="default" w:ascii="Times New Roman" w:hAnsi="Times New Roman" w:cs="Times New Roman"/>
          <w:color w:val="auto"/>
          <w:sz w:val="32"/>
          <w:szCs w:val="32"/>
          <w:highlight w:val="none"/>
          <w:u w:val="none" w:color="auto"/>
        </w:rPr>
        <w:t>第</w:t>
      </w:r>
      <w:r>
        <w:rPr>
          <w:rFonts w:hint="default" w:ascii="Times New Roman" w:hAnsi="Times New Roman" w:cs="Times New Roman"/>
          <w:color w:val="auto"/>
          <w:sz w:val="32"/>
          <w:szCs w:val="32"/>
          <w:highlight w:val="none"/>
          <w:u w:val="none" w:color="auto"/>
          <w:lang w:eastAsia="zh-CN"/>
        </w:rPr>
        <w:t>七</w:t>
      </w:r>
      <w:r>
        <w:rPr>
          <w:rFonts w:hint="default" w:ascii="Times New Roman" w:hAnsi="Times New Roman" w:cs="Times New Roman"/>
          <w:color w:val="auto"/>
          <w:sz w:val="32"/>
          <w:szCs w:val="32"/>
          <w:highlight w:val="none"/>
          <w:u w:val="none" w:color="auto"/>
        </w:rPr>
        <w:t>节 进一步提升脱贫地区公共服务水平</w:t>
      </w:r>
      <w:bookmarkEnd w:id="220"/>
      <w:bookmarkEnd w:id="221"/>
      <w:bookmarkEnd w:id="222"/>
      <w:bookmarkEnd w:id="223"/>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仿宋_GB2312" w:cs="Times New Roman"/>
          <w:color w:val="auto"/>
          <w:sz w:val="32"/>
          <w:szCs w:val="32"/>
          <w:highlight w:val="none"/>
          <w:u w:val="none" w:color="auto"/>
        </w:rPr>
      </w:pPr>
      <w:r>
        <w:rPr>
          <w:rFonts w:hint="default" w:ascii="Times New Roman" w:hAnsi="Times New Roman" w:eastAsia="仿宋_GB2312" w:cs="Times New Roman"/>
          <w:color w:val="auto"/>
          <w:sz w:val="32"/>
          <w:szCs w:val="32"/>
          <w:highlight w:val="none"/>
          <w:u w:val="none" w:color="auto"/>
        </w:rPr>
        <w:t>增强脱贫地区基本公共服务政策的可持续性，重点提升教育、医疗卫生服务水平，推进基本公共服务均等化。</w:t>
      </w:r>
      <w:bookmarkStart w:id="224" w:name="_Toc12542"/>
      <w:bookmarkStart w:id="225" w:name="_Toc6911"/>
      <w:bookmarkStart w:id="226" w:name="_Toc21935"/>
      <w:bookmarkStart w:id="227" w:name="_Toc20886"/>
      <w:bookmarkStart w:id="228" w:name="_Toc20757"/>
      <w:bookmarkStart w:id="229" w:name="_Toc18295"/>
      <w:bookmarkStart w:id="230" w:name="_Toc14518"/>
      <w:bookmarkStart w:id="231" w:name="_Toc18683"/>
      <w:bookmarkStart w:id="232" w:name="_Toc11183"/>
      <w:bookmarkStart w:id="233" w:name="_Toc76939556"/>
    </w:p>
    <w:p>
      <w:pPr>
        <w:keepNext w:val="0"/>
        <w:keepLines w:val="0"/>
        <w:pageBreakBefore w:val="0"/>
        <w:widowControl w:val="0"/>
        <w:kinsoku/>
        <w:wordWrap/>
        <w:overflowPunct/>
        <w:topLinePunct w:val="0"/>
        <w:autoSpaceDE/>
        <w:autoSpaceDN/>
        <w:bidi w:val="0"/>
        <w:adjustRightInd/>
        <w:snapToGrid/>
        <w:spacing w:line="620" w:lineRule="exact"/>
        <w:ind w:firstLine="642" w:firstLineChars="200"/>
        <w:textAlignment w:val="auto"/>
        <w:rPr>
          <w:rFonts w:hint="eastAsia" w:ascii="仿宋_GB2312" w:hAnsi="仿宋_GB2312" w:eastAsia="仿宋_GB2312" w:cs="仿宋_GB2312"/>
          <w:b/>
          <w:bCs/>
          <w:color w:val="auto"/>
          <w:kern w:val="2"/>
          <w:sz w:val="32"/>
          <w:szCs w:val="32"/>
          <w:highlight w:val="none"/>
          <w:u w:val="none" w:color="auto"/>
          <w:lang w:val="en-US" w:eastAsia="zh-CN" w:bidi="ar-SA"/>
        </w:rPr>
      </w:pPr>
      <w:r>
        <w:rPr>
          <w:rFonts w:hint="eastAsia" w:ascii="仿宋_GB2312" w:hAnsi="仿宋_GB2312" w:eastAsia="仿宋_GB2312" w:cs="仿宋_GB2312"/>
          <w:b/>
          <w:bCs/>
          <w:color w:val="auto"/>
          <w:kern w:val="2"/>
          <w:sz w:val="32"/>
          <w:szCs w:val="32"/>
          <w:highlight w:val="none"/>
          <w:u w:val="none" w:color="auto"/>
          <w:lang w:val="en-US" w:eastAsia="zh-CN" w:bidi="ar-SA"/>
        </w:rPr>
        <w:t>一、</w:t>
      </w:r>
      <w:bookmarkEnd w:id="224"/>
      <w:bookmarkEnd w:id="225"/>
      <w:bookmarkEnd w:id="226"/>
      <w:bookmarkEnd w:id="227"/>
      <w:bookmarkEnd w:id="228"/>
      <w:bookmarkEnd w:id="229"/>
      <w:bookmarkEnd w:id="230"/>
      <w:bookmarkEnd w:id="231"/>
      <w:r>
        <w:rPr>
          <w:rFonts w:hint="eastAsia" w:ascii="仿宋_GB2312" w:hAnsi="仿宋_GB2312" w:eastAsia="仿宋_GB2312" w:cs="仿宋_GB2312"/>
          <w:b/>
          <w:bCs/>
          <w:color w:val="auto"/>
          <w:kern w:val="2"/>
          <w:sz w:val="32"/>
          <w:szCs w:val="32"/>
          <w:highlight w:val="none"/>
          <w:u w:val="none" w:color="auto"/>
          <w:lang w:val="en-US" w:eastAsia="zh-CN" w:bidi="ar-SA"/>
        </w:rPr>
        <w:t>提升教育供给水平</w:t>
      </w:r>
      <w:bookmarkEnd w:id="232"/>
      <w:bookmarkEnd w:id="233"/>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b w:val="0"/>
          <w:bCs w:val="0"/>
          <w:color w:val="auto"/>
          <w:sz w:val="32"/>
          <w:szCs w:val="32"/>
          <w:highlight w:val="none"/>
          <w:u w:val="none" w:color="auto"/>
        </w:rPr>
      </w:pPr>
      <w:r>
        <w:rPr>
          <w:rFonts w:hint="eastAsia" w:ascii="Times New Roman" w:hAnsi="Times New Roman" w:eastAsia="仿宋_GB2312" w:cs="Times New Roman"/>
          <w:b w:val="0"/>
          <w:bCs w:val="0"/>
          <w:color w:val="auto"/>
          <w:kern w:val="0"/>
          <w:sz w:val="32"/>
          <w:szCs w:val="32"/>
          <w:highlight w:val="none"/>
          <w:u w:val="none" w:color="auto"/>
          <w:lang w:eastAsia="zh-CN"/>
        </w:rPr>
        <w:t>加快建设农村公办园</w:t>
      </w:r>
      <w:r>
        <w:rPr>
          <w:rFonts w:hint="default" w:ascii="Times New Roman" w:hAnsi="Times New Roman" w:eastAsia="仿宋_GB2312" w:cs="Times New Roman"/>
          <w:b w:val="0"/>
          <w:bCs w:val="0"/>
          <w:color w:val="auto"/>
          <w:kern w:val="0"/>
          <w:sz w:val="32"/>
          <w:szCs w:val="32"/>
          <w:highlight w:val="none"/>
          <w:u w:val="none" w:color="auto"/>
        </w:rPr>
        <w:t>，</w:t>
      </w:r>
      <w:r>
        <w:rPr>
          <w:rFonts w:hint="eastAsia" w:ascii="Times New Roman" w:hAnsi="Times New Roman" w:eastAsia="仿宋_GB2312" w:cs="Times New Roman"/>
          <w:b w:val="0"/>
          <w:bCs w:val="0"/>
          <w:color w:val="auto"/>
          <w:kern w:val="0"/>
          <w:sz w:val="32"/>
          <w:szCs w:val="32"/>
          <w:highlight w:val="none"/>
          <w:u w:val="none" w:color="auto"/>
          <w:lang w:eastAsia="zh-CN"/>
        </w:rPr>
        <w:t>大力发展农村学前教育，</w:t>
      </w:r>
      <w:r>
        <w:rPr>
          <w:rFonts w:hint="default" w:ascii="Times New Roman" w:hAnsi="Times New Roman" w:eastAsia="仿宋_GB2312" w:cs="Times New Roman"/>
          <w:b w:val="0"/>
          <w:bCs w:val="0"/>
          <w:color w:val="auto"/>
          <w:kern w:val="0"/>
          <w:sz w:val="32"/>
          <w:szCs w:val="32"/>
          <w:highlight w:val="none"/>
          <w:u w:val="none" w:color="auto"/>
        </w:rPr>
        <w:t>完善学前教育资助制度。</w:t>
      </w:r>
      <w:r>
        <w:rPr>
          <w:rFonts w:hint="default" w:ascii="Times New Roman" w:hAnsi="Times New Roman" w:eastAsia="仿宋_GB2312" w:cs="Times New Roman"/>
          <w:b w:val="0"/>
          <w:bCs w:val="0"/>
          <w:color w:val="auto"/>
          <w:sz w:val="32"/>
          <w:szCs w:val="32"/>
          <w:highlight w:val="none"/>
          <w:u w:val="none" w:color="auto"/>
        </w:rPr>
        <w:t>继续改善义务教育办学条件，实施义务教育标准化学校建设工程，大力推进乡镇寄宿制学校建设提质，</w:t>
      </w:r>
      <w:r>
        <w:rPr>
          <w:rFonts w:hint="default" w:ascii="Times New Roman" w:hAnsi="Times New Roman" w:eastAsia="仿宋_GB2312" w:cs="Times New Roman"/>
          <w:b w:val="0"/>
          <w:bCs w:val="0"/>
          <w:color w:val="auto"/>
          <w:kern w:val="0"/>
          <w:sz w:val="32"/>
          <w:szCs w:val="32"/>
          <w:highlight w:val="none"/>
          <w:u w:val="none" w:color="auto"/>
        </w:rPr>
        <w:t>按照</w:t>
      </w:r>
      <w:r>
        <w:rPr>
          <w:rFonts w:hint="eastAsia" w:ascii="仿宋_GB2312" w:hAnsi="仿宋_GB2312" w:eastAsia="仿宋_GB2312" w:cs="仿宋_GB2312"/>
          <w:b w:val="0"/>
          <w:bCs w:val="0"/>
          <w:color w:val="auto"/>
          <w:kern w:val="0"/>
          <w:sz w:val="32"/>
          <w:szCs w:val="32"/>
          <w:highlight w:val="none"/>
          <w:u w:val="none" w:color="auto"/>
        </w:rPr>
        <w:t>“六个好”的</w:t>
      </w:r>
      <w:r>
        <w:rPr>
          <w:rFonts w:hint="default" w:ascii="Times New Roman" w:hAnsi="Times New Roman" w:eastAsia="仿宋_GB2312" w:cs="Times New Roman"/>
          <w:b w:val="0"/>
          <w:bCs w:val="0"/>
          <w:color w:val="auto"/>
          <w:kern w:val="0"/>
          <w:sz w:val="32"/>
          <w:szCs w:val="32"/>
          <w:highlight w:val="none"/>
          <w:u w:val="none" w:color="auto"/>
        </w:rPr>
        <w:t>要求完成10</w:t>
      </w:r>
      <w:r>
        <w:rPr>
          <w:rFonts w:hint="default" w:ascii="Times New Roman" w:hAnsi="Times New Roman" w:eastAsia="仿宋_GB2312" w:cs="Times New Roman"/>
          <w:b w:val="0"/>
          <w:bCs w:val="0"/>
          <w:color w:val="auto"/>
          <w:kern w:val="0"/>
          <w:sz w:val="32"/>
          <w:szCs w:val="32"/>
          <w:highlight w:val="none"/>
          <w:u w:val="none" w:color="auto"/>
          <w:lang w:val="en-US" w:eastAsia="zh-CN"/>
        </w:rPr>
        <w:t>1</w:t>
      </w:r>
      <w:r>
        <w:rPr>
          <w:rFonts w:hint="default" w:ascii="Times New Roman" w:hAnsi="Times New Roman" w:eastAsia="仿宋_GB2312" w:cs="Times New Roman"/>
          <w:b w:val="0"/>
          <w:bCs w:val="0"/>
          <w:color w:val="auto"/>
          <w:kern w:val="0"/>
          <w:sz w:val="32"/>
          <w:szCs w:val="32"/>
          <w:highlight w:val="none"/>
          <w:u w:val="none" w:color="auto"/>
        </w:rPr>
        <w:t>所芙蓉学校建设，</w:t>
      </w:r>
      <w:r>
        <w:rPr>
          <w:rFonts w:hint="default" w:ascii="Times New Roman" w:hAnsi="Times New Roman" w:eastAsia="仿宋_GB2312" w:cs="Times New Roman"/>
          <w:b w:val="0"/>
          <w:bCs w:val="0"/>
          <w:color w:val="auto"/>
          <w:sz w:val="32"/>
          <w:szCs w:val="32"/>
          <w:highlight w:val="none"/>
          <w:u w:val="none" w:color="auto"/>
        </w:rPr>
        <w:t>建立和完善后续投入保障、办学能力提升等配套制度，打造</w:t>
      </w:r>
      <w:r>
        <w:rPr>
          <w:rFonts w:hint="eastAsia" w:ascii="Times New Roman" w:hAnsi="Times New Roman" w:eastAsia="仿宋_GB2312" w:cs="Times New Roman"/>
          <w:b w:val="0"/>
          <w:bCs w:val="0"/>
          <w:color w:val="auto"/>
          <w:sz w:val="32"/>
          <w:szCs w:val="32"/>
          <w:highlight w:val="none"/>
          <w:u w:val="none" w:color="auto"/>
          <w:lang w:eastAsia="zh-CN"/>
        </w:rPr>
        <w:t>义务教育优质均衡发展新标杆</w:t>
      </w:r>
      <w:r>
        <w:rPr>
          <w:rFonts w:hint="default" w:ascii="Times New Roman" w:hAnsi="Times New Roman" w:eastAsia="仿宋_GB2312" w:cs="Times New Roman"/>
          <w:b w:val="0"/>
          <w:bCs w:val="0"/>
          <w:color w:val="auto"/>
          <w:sz w:val="32"/>
          <w:szCs w:val="32"/>
          <w:highlight w:val="none"/>
          <w:u w:val="none" w:color="auto"/>
        </w:rPr>
        <w:t>。</w:t>
      </w:r>
      <w:r>
        <w:rPr>
          <w:rFonts w:hint="default" w:ascii="Times New Roman" w:hAnsi="Times New Roman" w:eastAsia="仿宋_GB2312" w:cs="Times New Roman"/>
          <w:b w:val="0"/>
          <w:bCs w:val="0"/>
          <w:color w:val="auto"/>
          <w:kern w:val="0"/>
          <w:sz w:val="32"/>
          <w:szCs w:val="32"/>
          <w:highlight w:val="none"/>
          <w:u w:val="none" w:color="auto"/>
        </w:rPr>
        <w:t>完善特殊教育、专门教育保障体系。改善普通高中办学条件，</w:t>
      </w:r>
      <w:r>
        <w:rPr>
          <w:rFonts w:hint="eastAsia" w:ascii="Times New Roman" w:hAnsi="Times New Roman" w:eastAsia="仿宋_GB2312" w:cs="Times New Roman"/>
          <w:b w:val="0"/>
          <w:bCs w:val="0"/>
          <w:color w:val="auto"/>
          <w:kern w:val="0"/>
          <w:sz w:val="32"/>
          <w:szCs w:val="32"/>
          <w:highlight w:val="none"/>
          <w:u w:val="none" w:color="auto"/>
          <w:lang w:eastAsia="zh-CN"/>
        </w:rPr>
        <w:t>推进</w:t>
      </w:r>
      <w:r>
        <w:rPr>
          <w:rFonts w:hint="default" w:ascii="Times New Roman" w:hAnsi="Times New Roman" w:eastAsia="仿宋_GB2312" w:cs="Times New Roman"/>
          <w:b w:val="0"/>
          <w:bCs w:val="0"/>
          <w:color w:val="auto"/>
          <w:kern w:val="0"/>
          <w:sz w:val="32"/>
          <w:szCs w:val="32"/>
          <w:highlight w:val="none"/>
          <w:u w:val="none" w:color="auto"/>
        </w:rPr>
        <w:t>薄弱高中学校提质改造。</w:t>
      </w:r>
      <w:r>
        <w:rPr>
          <w:rFonts w:hint="default" w:ascii="Times New Roman" w:hAnsi="Times New Roman" w:eastAsia="仿宋_GB2312" w:cs="Times New Roman"/>
          <w:b w:val="0"/>
          <w:bCs w:val="0"/>
          <w:color w:val="auto"/>
          <w:sz w:val="32"/>
          <w:szCs w:val="32"/>
          <w:highlight w:val="none"/>
          <w:u w:val="none" w:color="auto"/>
        </w:rPr>
        <w:t>加强脱贫地区职业院校（含技工院校）基础能力建设，推进中等职业教育标准化学校建设，增加优质中职学位供给，推动职业教育与民族地区特色产业协同发展，扩充特色专业和实习实训基地。</w:t>
      </w:r>
      <w:r>
        <w:rPr>
          <w:rFonts w:hint="eastAsia" w:ascii="Times New Roman" w:hAnsi="Times New Roman" w:eastAsia="仿宋_GB2312" w:cs="Times New Roman"/>
          <w:b w:val="0"/>
          <w:bCs w:val="0"/>
          <w:color w:val="auto"/>
          <w:sz w:val="32"/>
          <w:szCs w:val="32"/>
          <w:highlight w:val="none"/>
          <w:u w:val="none" w:color="auto"/>
          <w:lang w:eastAsia="zh-CN"/>
        </w:rPr>
        <w:t>鼓励涉农院校、开放大学等根据乡村振兴需要开设涉农专业，支持农村基层干部和农民采取在校学习、弹性学制、农学交替、送教下乡等方式，就地就近参加学历教育和技能教育</w:t>
      </w:r>
      <w:r>
        <w:rPr>
          <w:rFonts w:hint="default" w:ascii="Times New Roman" w:hAnsi="Times New Roman" w:eastAsia="仿宋_GB2312" w:cs="Times New Roman"/>
          <w:b w:val="0"/>
          <w:bCs w:val="0"/>
          <w:color w:val="auto"/>
          <w:sz w:val="32"/>
          <w:szCs w:val="32"/>
          <w:highlight w:val="none"/>
          <w:u w:val="none" w:color="auto"/>
          <w:lang w:eastAsia="zh-CN"/>
        </w:rPr>
        <w:t>。</w:t>
      </w:r>
      <w:r>
        <w:rPr>
          <w:rFonts w:hint="default" w:ascii="Times New Roman" w:hAnsi="Times New Roman" w:eastAsia="仿宋_GB2312" w:cs="Times New Roman"/>
          <w:b w:val="0"/>
          <w:bCs w:val="0"/>
          <w:color w:val="auto"/>
          <w:sz w:val="32"/>
          <w:szCs w:val="32"/>
          <w:highlight w:val="none"/>
          <w:u w:val="none" w:color="auto"/>
        </w:rPr>
        <w:t>继续实施农村义务教育学生营养改善计划，继续落实非义务教育阶段国家助学金、中等职业教育免学费补助、助学贷款等政策措施。</w:t>
      </w:r>
      <w:r>
        <w:rPr>
          <w:rFonts w:hint="default" w:ascii="Times New Roman" w:hAnsi="Times New Roman" w:eastAsia="仿宋_GB2312" w:cs="Times New Roman"/>
          <w:b w:val="0"/>
          <w:bCs w:val="0"/>
          <w:color w:val="auto"/>
          <w:kern w:val="0"/>
          <w:sz w:val="32"/>
          <w:szCs w:val="32"/>
          <w:highlight w:val="none"/>
          <w:u w:val="none" w:color="auto"/>
        </w:rPr>
        <w:t>在脱贫地区普遍增加公费师范生培养供给，全面满足脱贫地区公费师范生招生计划的合理需求。完善城乡学校支教制度，巩固城乡学校</w:t>
      </w:r>
      <w:r>
        <w:rPr>
          <w:rFonts w:hint="eastAsia" w:ascii="仿宋_GB2312" w:hAnsi="仿宋_GB2312" w:eastAsia="仿宋_GB2312" w:cs="仿宋_GB2312"/>
          <w:b w:val="0"/>
          <w:bCs w:val="0"/>
          <w:color w:val="auto"/>
          <w:kern w:val="0"/>
          <w:sz w:val="32"/>
          <w:szCs w:val="32"/>
          <w:highlight w:val="none"/>
          <w:u w:val="none" w:color="auto"/>
        </w:rPr>
        <w:t>“手拉手”对口支援关系</w:t>
      </w:r>
      <w:r>
        <w:rPr>
          <w:rFonts w:hint="eastAsia" w:ascii="仿宋_GB2312" w:hAnsi="仿宋_GB2312" w:eastAsia="仿宋_GB2312" w:cs="仿宋_GB2312"/>
          <w:b w:val="0"/>
          <w:bCs w:val="0"/>
          <w:color w:val="auto"/>
          <w:kern w:val="0"/>
          <w:sz w:val="32"/>
          <w:szCs w:val="32"/>
          <w:highlight w:val="none"/>
          <w:u w:val="none" w:color="auto"/>
          <w:lang w:eastAsia="zh-CN"/>
        </w:rPr>
        <w:t>。</w:t>
      </w:r>
      <w:r>
        <w:rPr>
          <w:rFonts w:hint="eastAsia" w:ascii="仿宋_GB2312" w:hAnsi="仿宋_GB2312" w:eastAsia="仿宋_GB2312" w:cs="仿宋_GB2312"/>
          <w:b w:val="0"/>
          <w:bCs w:val="0"/>
          <w:color w:val="auto"/>
          <w:sz w:val="32"/>
          <w:szCs w:val="32"/>
          <w:highlight w:val="none"/>
          <w:u w:val="none" w:color="auto"/>
        </w:rPr>
        <w:t>继续实施农村义务教育阶段教师特岗计划、银龄讲学计划和“三区”支教计划，深入实施乡村中小学教师“国培”计划、高校毕业生“三支一扶”计划、重点高校定向招生专项计划，优先满足脱贫地区对高素质教师的补充需求。积极推进义务教育学校教师“县管校聘”改革和校长教师交流轮岗工作，引导优秀校长和骨干教师向乡村学校合理流动。</w:t>
      </w:r>
    </w:p>
    <w:p>
      <w:pPr>
        <w:pStyle w:val="4"/>
        <w:keepNext w:val="0"/>
        <w:keepLines w:val="0"/>
        <w:pageBreakBefore w:val="0"/>
        <w:widowControl w:val="0"/>
        <w:kinsoku/>
        <w:wordWrap/>
        <w:overflowPunct/>
        <w:topLinePunct w:val="0"/>
        <w:autoSpaceDE/>
        <w:autoSpaceDN/>
        <w:bidi w:val="0"/>
        <w:adjustRightInd/>
        <w:snapToGrid/>
        <w:spacing w:before="0" w:after="0" w:line="620" w:lineRule="exact"/>
        <w:ind w:firstLine="642" w:firstLineChars="200"/>
        <w:textAlignment w:val="auto"/>
        <w:rPr>
          <w:rFonts w:hint="eastAsia" w:ascii="仿宋_GB2312" w:hAnsi="仿宋_GB2312" w:eastAsia="仿宋_GB2312" w:cs="仿宋_GB2312"/>
          <w:color w:val="auto"/>
          <w:sz w:val="32"/>
          <w:szCs w:val="32"/>
          <w:highlight w:val="none"/>
          <w:u w:val="none" w:color="auto"/>
          <w:lang w:eastAsia="zh-CN"/>
        </w:rPr>
      </w:pPr>
      <w:bookmarkStart w:id="234" w:name="_Toc29603"/>
      <w:bookmarkStart w:id="235" w:name="_Toc9757"/>
      <w:bookmarkStart w:id="236" w:name="_Toc3260"/>
      <w:bookmarkStart w:id="237" w:name="_Toc30863"/>
      <w:bookmarkStart w:id="238" w:name="_Toc3992"/>
      <w:bookmarkStart w:id="239" w:name="_Toc27622"/>
      <w:bookmarkStart w:id="240" w:name="_Toc23518"/>
      <w:bookmarkStart w:id="241" w:name="_Toc17779"/>
      <w:bookmarkStart w:id="242" w:name="_Toc76939557"/>
      <w:bookmarkStart w:id="243" w:name="_Toc25813"/>
      <w:r>
        <w:rPr>
          <w:rFonts w:hint="eastAsia" w:ascii="仿宋_GB2312" w:hAnsi="仿宋_GB2312" w:eastAsia="仿宋_GB2312" w:cs="仿宋_GB2312"/>
          <w:color w:val="auto"/>
          <w:sz w:val="32"/>
          <w:szCs w:val="32"/>
          <w:highlight w:val="none"/>
          <w:u w:val="none" w:color="auto"/>
        </w:rPr>
        <w:t>二、</w:t>
      </w:r>
      <w:bookmarkEnd w:id="234"/>
      <w:bookmarkEnd w:id="235"/>
      <w:bookmarkEnd w:id="236"/>
      <w:bookmarkEnd w:id="237"/>
      <w:bookmarkEnd w:id="238"/>
      <w:bookmarkEnd w:id="239"/>
      <w:bookmarkEnd w:id="240"/>
      <w:bookmarkEnd w:id="241"/>
      <w:r>
        <w:rPr>
          <w:rFonts w:hint="eastAsia" w:ascii="仿宋_GB2312" w:hAnsi="仿宋_GB2312" w:eastAsia="仿宋_GB2312" w:cs="仿宋_GB2312"/>
          <w:color w:val="auto"/>
          <w:sz w:val="32"/>
          <w:szCs w:val="32"/>
          <w:highlight w:val="none"/>
          <w:u w:val="none" w:color="auto"/>
        </w:rPr>
        <w:t>提升医疗卫生水平</w:t>
      </w:r>
      <w:bookmarkEnd w:id="242"/>
      <w:bookmarkEnd w:id="243"/>
    </w:p>
    <w:p>
      <w:pPr>
        <w:pStyle w:val="4"/>
        <w:keepNext w:val="0"/>
        <w:keepLines w:val="0"/>
        <w:pageBreakBefore w:val="0"/>
        <w:widowControl w:val="0"/>
        <w:kinsoku/>
        <w:wordWrap/>
        <w:overflowPunct/>
        <w:topLinePunct w:val="0"/>
        <w:autoSpaceDE/>
        <w:autoSpaceDN/>
        <w:bidi w:val="0"/>
        <w:adjustRightInd/>
        <w:snapToGrid/>
        <w:spacing w:before="0" w:after="0" w:line="620" w:lineRule="exact"/>
        <w:ind w:firstLine="640" w:firstLineChars="200"/>
        <w:textAlignment w:val="auto"/>
        <w:rPr>
          <w:rFonts w:hint="eastAsia" w:ascii="Times New Roman" w:hAnsi="Times New Roman" w:eastAsia="仿宋_GB2312" w:cs="Times New Roman"/>
          <w:b w:val="0"/>
          <w:bCs w:val="0"/>
          <w:color w:val="auto"/>
          <w:sz w:val="32"/>
          <w:szCs w:val="32"/>
          <w:highlight w:val="none"/>
          <w:u w:val="none" w:color="auto"/>
          <w:lang w:eastAsia="zh-CN"/>
        </w:rPr>
      </w:pPr>
      <w:r>
        <w:rPr>
          <w:rFonts w:hint="eastAsia" w:ascii="仿宋_GB2312" w:hAnsi="仿宋" w:eastAsia="仿宋_GB2312" w:cs="仿宋"/>
          <w:b w:val="0"/>
          <w:bCs w:val="0"/>
          <w:color w:val="auto"/>
          <w:sz w:val="32"/>
          <w:szCs w:val="32"/>
          <w:highlight w:val="none"/>
          <w:u w:val="none" w:color="auto"/>
        </w:rPr>
        <w:t>优先发展农村卫生健康事业，补齐脱贫地区卫生健康服务体系短板弱项，乡村医疗卫生机构和人员</w:t>
      </w:r>
      <w:r>
        <w:rPr>
          <w:rFonts w:hint="eastAsia" w:ascii="仿宋_GB2312" w:hAnsi="仿宋" w:eastAsia="仿宋_GB2312" w:cs="仿宋"/>
          <w:b w:val="0"/>
          <w:bCs w:val="0"/>
          <w:color w:val="auto"/>
          <w:sz w:val="32"/>
          <w:szCs w:val="32"/>
          <w:highlight w:val="none"/>
          <w:u w:val="none" w:color="auto"/>
          <w:lang w:eastAsia="zh-CN"/>
        </w:rPr>
        <w:t>“</w:t>
      </w:r>
      <w:r>
        <w:rPr>
          <w:rFonts w:hint="eastAsia" w:ascii="仿宋_GB2312" w:hAnsi="仿宋" w:eastAsia="仿宋_GB2312" w:cs="仿宋"/>
          <w:b w:val="0"/>
          <w:bCs w:val="0"/>
          <w:color w:val="auto"/>
          <w:sz w:val="32"/>
          <w:szCs w:val="32"/>
          <w:highlight w:val="none"/>
          <w:u w:val="none" w:color="auto"/>
        </w:rPr>
        <w:t>空白点</w:t>
      </w:r>
      <w:r>
        <w:rPr>
          <w:rFonts w:hint="eastAsia" w:ascii="仿宋_GB2312" w:hAnsi="仿宋" w:eastAsia="仿宋_GB2312" w:cs="仿宋"/>
          <w:b w:val="0"/>
          <w:bCs w:val="0"/>
          <w:color w:val="auto"/>
          <w:sz w:val="32"/>
          <w:szCs w:val="32"/>
          <w:highlight w:val="none"/>
          <w:u w:val="none" w:color="auto"/>
          <w:lang w:eastAsia="zh-CN"/>
        </w:rPr>
        <w:t>”</w:t>
      </w:r>
      <w:r>
        <w:rPr>
          <w:rFonts w:hint="eastAsia" w:ascii="仿宋_GB2312" w:hAnsi="仿宋" w:eastAsia="仿宋_GB2312" w:cs="仿宋"/>
          <w:b w:val="0"/>
          <w:bCs w:val="0"/>
          <w:color w:val="auto"/>
          <w:sz w:val="32"/>
          <w:szCs w:val="32"/>
          <w:highlight w:val="none"/>
          <w:u w:val="none" w:color="auto"/>
        </w:rPr>
        <w:t>持续实现动态清零。继续实施基层医疗卫生服务能力提升项目和基层医疗卫生机构大专本土化人才培养项目，加强基层医疗卫生机构专病专科建设，选建一批中心卫生院作为县域医疗次中心并达到二级医疗水平，提升农村医疗卫生服务能力。加强远程医疗能力建设，持续开展三级医院对口帮扶脱贫地区县级医院，推动优质医疗资源持续下沉基层。加大脱贫地区疾病预防控制机构建设投入，开展疾控中心标准化建设，提升疾病预防能力和水平。引导实施合理诊疗，促进有序就医，推动药品集中采购工作制度化、常态化，将符合条件的</w:t>
      </w:r>
      <w:r>
        <w:rPr>
          <w:rFonts w:hint="eastAsia" w:ascii="仿宋_GB2312" w:hAnsi="仿宋" w:eastAsia="仿宋_GB2312" w:cs="仿宋"/>
          <w:b w:val="0"/>
          <w:bCs w:val="0"/>
          <w:color w:val="auto"/>
          <w:sz w:val="32"/>
          <w:szCs w:val="32"/>
          <w:highlight w:val="none"/>
          <w:u w:val="none" w:color="auto"/>
          <w:lang w:eastAsia="zh-CN"/>
        </w:rPr>
        <w:t>“</w:t>
      </w:r>
      <w:r>
        <w:rPr>
          <w:rFonts w:hint="eastAsia" w:ascii="仿宋_GB2312" w:hAnsi="仿宋" w:eastAsia="仿宋_GB2312" w:cs="仿宋"/>
          <w:b w:val="0"/>
          <w:bCs w:val="0"/>
          <w:color w:val="auto"/>
          <w:sz w:val="32"/>
          <w:szCs w:val="32"/>
          <w:highlight w:val="none"/>
          <w:u w:val="none" w:color="auto"/>
        </w:rPr>
        <w:t>互联网+</w:t>
      </w:r>
      <w:r>
        <w:rPr>
          <w:rFonts w:hint="eastAsia" w:ascii="仿宋_GB2312" w:hAnsi="仿宋" w:eastAsia="仿宋_GB2312" w:cs="仿宋"/>
          <w:b w:val="0"/>
          <w:bCs w:val="0"/>
          <w:color w:val="auto"/>
          <w:sz w:val="32"/>
          <w:szCs w:val="32"/>
          <w:highlight w:val="none"/>
          <w:u w:val="none" w:color="auto"/>
          <w:lang w:eastAsia="zh-CN"/>
        </w:rPr>
        <w:t>”</w:t>
      </w:r>
      <w:r>
        <w:rPr>
          <w:rFonts w:hint="eastAsia" w:ascii="仿宋_GB2312" w:hAnsi="仿宋" w:eastAsia="仿宋_GB2312" w:cs="仿宋"/>
          <w:b w:val="0"/>
          <w:bCs w:val="0"/>
          <w:color w:val="auto"/>
          <w:sz w:val="32"/>
          <w:szCs w:val="32"/>
          <w:highlight w:val="none"/>
          <w:u w:val="none" w:color="auto"/>
        </w:rPr>
        <w:t>诊疗服务纳入医保支付范围，降低看病就医成本。加强基层医疗卫生机构队伍建设，农村订单定向医学生免费培养计划优先向脱贫地区倾斜</w:t>
      </w:r>
      <w:r>
        <w:rPr>
          <w:rFonts w:hint="eastAsia" w:ascii="仿宋_GB2312" w:hAnsi="仿宋" w:eastAsia="仿宋_GB2312" w:cs="仿宋"/>
          <w:b w:val="0"/>
          <w:bCs w:val="0"/>
          <w:color w:val="auto"/>
          <w:sz w:val="32"/>
          <w:szCs w:val="32"/>
          <w:highlight w:val="none"/>
          <w:u w:val="none" w:color="auto"/>
          <w:lang w:eastAsia="zh-CN"/>
        </w:rPr>
        <w:t>。</w:t>
      </w:r>
    </w:p>
    <w:p>
      <w:pPr>
        <w:pStyle w:val="2"/>
        <w:keepNext w:val="0"/>
        <w:keepLines w:val="0"/>
        <w:pageBreakBefore w:val="0"/>
        <w:widowControl w:val="0"/>
        <w:kinsoku/>
        <w:wordWrap/>
        <w:overflowPunct/>
        <w:topLinePunct w:val="0"/>
        <w:autoSpaceDE/>
        <w:autoSpaceDN/>
        <w:bidi w:val="0"/>
        <w:adjustRightInd/>
        <w:snapToGrid/>
        <w:spacing w:before="0" w:after="0" w:line="620" w:lineRule="exact"/>
        <w:ind w:firstLine="642" w:firstLineChars="200"/>
        <w:jc w:val="left"/>
        <w:textAlignment w:val="auto"/>
        <w:rPr>
          <w:rFonts w:hint="eastAsia" w:ascii="仿宋_GB2312" w:hAnsi="仿宋_GB2312" w:eastAsia="仿宋_GB2312" w:cs="仿宋_GB2312"/>
          <w:b/>
          <w:bCs/>
          <w:color w:val="auto"/>
          <w:sz w:val="32"/>
          <w:szCs w:val="32"/>
          <w:highlight w:val="none"/>
          <w:u w:val="none" w:color="auto"/>
          <w:lang w:eastAsia="zh-CN"/>
        </w:rPr>
      </w:pPr>
      <w:bookmarkStart w:id="244" w:name="_Toc7443"/>
      <w:bookmarkStart w:id="245" w:name="_Toc32200"/>
      <w:bookmarkStart w:id="246" w:name="_Toc4312"/>
      <w:r>
        <w:rPr>
          <w:rFonts w:hint="eastAsia" w:ascii="仿宋_GB2312" w:hAnsi="仿宋_GB2312" w:eastAsia="仿宋_GB2312" w:cs="仿宋_GB2312"/>
          <w:b/>
          <w:bCs/>
          <w:color w:val="auto"/>
          <w:sz w:val="32"/>
          <w:szCs w:val="32"/>
          <w:highlight w:val="none"/>
          <w:u w:val="none" w:color="auto"/>
        </w:rPr>
        <w:t>三、提升就业和社会保障服务水平</w:t>
      </w:r>
      <w:bookmarkStart w:id="247" w:name="_Toc76939570"/>
    </w:p>
    <w:p>
      <w:pPr>
        <w:pStyle w:val="2"/>
        <w:keepNext w:val="0"/>
        <w:keepLines w:val="0"/>
        <w:pageBreakBefore w:val="0"/>
        <w:widowControl w:val="0"/>
        <w:kinsoku/>
        <w:wordWrap/>
        <w:overflowPunct/>
        <w:topLinePunct w:val="0"/>
        <w:autoSpaceDE/>
        <w:autoSpaceDN/>
        <w:bidi w:val="0"/>
        <w:adjustRightInd/>
        <w:snapToGrid/>
        <w:spacing w:before="0" w:after="0" w:line="620" w:lineRule="exact"/>
        <w:ind w:firstLine="640" w:firstLineChars="200"/>
        <w:jc w:val="left"/>
        <w:textAlignment w:val="auto"/>
        <w:rPr>
          <w:rFonts w:hint="default" w:ascii="Times New Roman" w:hAnsi="Times New Roman" w:eastAsia="仿宋_GB2312" w:cs="Times New Roman"/>
          <w:b w:val="0"/>
          <w:bCs w:val="0"/>
          <w:color w:val="auto"/>
          <w:sz w:val="32"/>
          <w:szCs w:val="32"/>
          <w:highlight w:val="none"/>
          <w:u w:val="none" w:color="auto"/>
        </w:rPr>
      </w:pPr>
      <w:r>
        <w:rPr>
          <w:rFonts w:hint="default" w:ascii="Times New Roman" w:hAnsi="Times New Roman" w:eastAsia="仿宋_GB2312" w:cs="Times New Roman"/>
          <w:b w:val="0"/>
          <w:bCs w:val="0"/>
          <w:color w:val="auto"/>
          <w:sz w:val="32"/>
          <w:szCs w:val="32"/>
          <w:highlight w:val="none"/>
          <w:u w:val="none" w:color="auto"/>
        </w:rPr>
        <w:t>聚焦乡村就业困难人员、低收入人口与省内欠发达地区特别是乡村振兴重点帮扶县，建立施策精准、机制灵活、服务高效的人社帮扶机制。加强返乡创业载体建设，高质量建设农民工返乡创业园，吸引农民工等自主创业。努力实现乡村有提升技能意愿的劳动力职业技能培训全覆盖。完善人才向基层一线、脱贫县、艰苦边远地区流动激励政策。完善省内脱贫县等欠发达地区社会保障经办服务体系建设，建立与养老保险全国统筹相适应的经办服务体系，加大对省内脱贫县等欠发达地区开展基本公共服务的财政转移支付力度，提高就业和社会保障公共服务的供给水平和均等化水平。</w:t>
      </w:r>
      <w:bookmarkEnd w:id="244"/>
      <w:bookmarkEnd w:id="245"/>
      <w:bookmarkEnd w:id="246"/>
    </w:p>
    <w:p>
      <w:pPr>
        <w:pStyle w:val="3"/>
        <w:keepNext w:val="0"/>
        <w:keepLines w:val="0"/>
        <w:pageBreakBefore w:val="0"/>
        <w:widowControl w:val="0"/>
        <w:kinsoku/>
        <w:wordWrap/>
        <w:overflowPunct/>
        <w:topLinePunct w:val="0"/>
        <w:autoSpaceDE/>
        <w:autoSpaceDN/>
        <w:bidi w:val="0"/>
        <w:adjustRightInd/>
        <w:snapToGrid/>
        <w:spacing w:before="313" w:beforeLines="100" w:after="157" w:afterLines="50" w:line="620" w:lineRule="exact"/>
        <w:jc w:val="center"/>
        <w:textAlignment w:val="auto"/>
        <w:outlineLvl w:val="0"/>
        <w:rPr>
          <w:rFonts w:hint="eastAsia" w:ascii="黑体" w:hAnsi="黑体" w:eastAsia="黑体" w:cs="黑体"/>
          <w:b w:val="0"/>
          <w:bCs w:val="0"/>
          <w:color w:val="auto"/>
          <w:kern w:val="2"/>
          <w:sz w:val="32"/>
          <w:szCs w:val="32"/>
          <w:highlight w:val="none"/>
          <w:u w:val="none" w:color="auto"/>
          <w:shd w:val="clear" w:color="auto" w:fill="FFFFFF"/>
          <w:lang w:val="en-US" w:eastAsia="zh-CN" w:bidi="ar-SA"/>
        </w:rPr>
      </w:pPr>
      <w:bookmarkStart w:id="248" w:name="_Toc9979"/>
      <w:bookmarkStart w:id="249" w:name="_Toc20972"/>
      <w:r>
        <w:rPr>
          <w:rFonts w:hint="eastAsia" w:ascii="黑体" w:hAnsi="黑体" w:eastAsia="黑体" w:cs="黑体"/>
          <w:b w:val="0"/>
          <w:bCs w:val="0"/>
          <w:color w:val="auto"/>
          <w:kern w:val="2"/>
          <w:sz w:val="32"/>
          <w:szCs w:val="32"/>
          <w:highlight w:val="none"/>
          <w:u w:val="none" w:color="auto"/>
          <w:shd w:val="clear" w:color="auto" w:fill="FFFFFF"/>
          <w:lang w:val="en-US" w:eastAsia="zh-CN" w:bidi="ar-SA"/>
        </w:rPr>
        <w:t>第四章 分类梯次推进乡村振兴</w:t>
      </w:r>
      <w:bookmarkEnd w:id="248"/>
      <w:bookmarkEnd w:id="249"/>
    </w:p>
    <w:p>
      <w:pPr>
        <w:keepNext w:val="0"/>
        <w:keepLines w:val="0"/>
        <w:pageBreakBefore w:val="0"/>
        <w:widowControl w:val="0"/>
        <w:kinsoku/>
        <w:wordWrap/>
        <w:overflowPunct/>
        <w:topLinePunct w:val="0"/>
        <w:autoSpaceDE/>
        <w:autoSpaceDN/>
        <w:bidi w:val="0"/>
        <w:adjustRightInd/>
        <w:snapToGrid/>
        <w:spacing w:before="157" w:beforeLines="50" w:after="313" w:afterLines="100" w:line="620" w:lineRule="exact"/>
        <w:jc w:val="center"/>
        <w:textAlignment w:val="auto"/>
        <w:outlineLvl w:val="1"/>
        <w:rPr>
          <w:rFonts w:hint="eastAsia" w:ascii="Times New Roman" w:hAnsi="Times New Roman" w:eastAsia="仿宋_GB2312" w:cs="Times New Roman"/>
          <w:b w:val="0"/>
          <w:bCs w:val="0"/>
          <w:color w:val="auto"/>
          <w:kern w:val="2"/>
          <w:sz w:val="32"/>
          <w:szCs w:val="32"/>
          <w:highlight w:val="none"/>
          <w:u w:val="none" w:color="auto"/>
          <w:shd w:val="clear" w:color="auto" w:fill="FFFFFF"/>
          <w:lang w:val="en-US" w:eastAsia="zh-CN" w:bidi="ar-SA"/>
        </w:rPr>
      </w:pPr>
      <w:bookmarkStart w:id="250" w:name="_Toc29599"/>
      <w:bookmarkStart w:id="251" w:name="_Toc9706"/>
      <w:r>
        <w:rPr>
          <w:rFonts w:hint="eastAsia" w:ascii="楷体_GB2312" w:hAnsi="楷体_GB2312" w:eastAsia="楷体_GB2312" w:cs="楷体_GB2312"/>
          <w:b/>
          <w:bCs/>
          <w:color w:val="auto"/>
          <w:kern w:val="2"/>
          <w:sz w:val="32"/>
          <w:szCs w:val="32"/>
          <w:highlight w:val="none"/>
          <w:u w:val="none" w:color="auto"/>
          <w:shd w:val="clear" w:color="auto" w:fill="FFFFFF"/>
          <w:lang w:val="en-US" w:eastAsia="zh-CN" w:bidi="ar-SA"/>
        </w:rPr>
        <w:t>第一节 分层分类施策</w:t>
      </w:r>
      <w:bookmarkEnd w:id="250"/>
      <w:bookmarkEnd w:id="251"/>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both"/>
        <w:textAlignment w:val="auto"/>
        <w:outlineLvl w:val="9"/>
        <w:rPr>
          <w:rFonts w:hint="default" w:ascii="Times New Roman" w:hAnsi="Times New Roman" w:eastAsia="仿宋_GB2312" w:cs="Times New Roman"/>
          <w:b w:val="0"/>
          <w:bCs w:val="0"/>
          <w:color w:val="auto"/>
          <w:kern w:val="2"/>
          <w:sz w:val="32"/>
          <w:szCs w:val="32"/>
          <w:highlight w:val="none"/>
          <w:u w:val="none" w:color="auto"/>
          <w:shd w:val="clear" w:color="auto" w:fill="FFFFFF"/>
          <w:lang w:val="en-US" w:eastAsia="zh-CN" w:bidi="ar-SA"/>
        </w:rPr>
      </w:pPr>
      <w:bookmarkStart w:id="252" w:name="_Toc76939576"/>
      <w:r>
        <w:rPr>
          <w:rFonts w:hint="eastAsia" w:ascii="Times New Roman" w:hAnsi="Times New Roman" w:eastAsia="仿宋_GB2312" w:cs="Times New Roman"/>
          <w:b w:val="0"/>
          <w:bCs w:val="0"/>
          <w:color w:val="auto"/>
          <w:kern w:val="2"/>
          <w:sz w:val="32"/>
          <w:szCs w:val="32"/>
          <w:highlight w:val="none"/>
          <w:u w:val="none" w:color="auto"/>
          <w:shd w:val="clear" w:color="auto" w:fill="FFFFFF"/>
          <w:lang w:val="en-US" w:eastAsia="zh-CN" w:bidi="ar-SA"/>
        </w:rPr>
        <w:t>落实主体功能区战略，统筹区域协调发展、生态保护和农业空间布局，统筹乡村振兴整体目标和阶段性任务，立足全省区域四大板块、各县市区农业农村发展基础及资源条件，坚持区域发展带动，协调推进长株潭、环洞庭、湘南、大湘西地区乡村振兴，重点支持我省湘赣边区域建设乡村振兴引领区、武陵山片区建设巩固拓展脱贫攻坚成果同乡村振兴有效衔接示范区。以县域为主体，根据经济发展状况、农业农村发展基础、农民收入水平等因素，将全省县市区分为示范创建县、整体推进县、重点帮扶县三类，按照“抓两头、促中间”思路，分类梯次推进乡村振兴。（1）示范创建县。指区位优势明显、县域经济发展质量较高、农业农村基础较好的县市区（共14个），着力发挥特色优势、探索有效经验，为全省乡村振兴树样板、作示范；支持长沙市所辖县市区整体推进乡村振兴示范创建，打造乡村振兴示范市。（2）整体推进县。指县域经济发展平稳、农业农村基础较好、具备一定自我发展能力的县市区（不包含长沙市所辖县市区，共88个），着力挖掘自身潜力、用好现有政策，有序推进各项任务，如期实现乡村振兴目标。（3）重点帮扶县。指脱贫摘帽时间较晚，巩固脱贫成果任务较重，县域经济发展和农业农村基础比较薄弱的县市区（共13个），着力补短板、强弱项，切实巩固脱贫攻坚成果，奋力追赶跨越，确保稳定脱贫不返贫、乡村振兴不掉队。同时，省组织确定一批乡村振兴重点帮扶村和示范创建村。</w:t>
      </w:r>
    </w:p>
    <w:p>
      <w:pPr>
        <w:pStyle w:val="2"/>
        <w:keepNext w:val="0"/>
        <w:keepLines w:val="0"/>
        <w:pageBreakBefore w:val="0"/>
        <w:widowControl w:val="0"/>
        <w:kinsoku/>
        <w:wordWrap/>
        <w:overflowPunct/>
        <w:topLinePunct w:val="0"/>
        <w:autoSpaceDE/>
        <w:autoSpaceDN/>
        <w:bidi w:val="0"/>
        <w:adjustRightInd/>
        <w:snapToGrid/>
        <w:spacing w:before="313" w:beforeLines="100" w:after="313" w:afterLines="100" w:line="620" w:lineRule="exact"/>
        <w:jc w:val="center"/>
        <w:textAlignment w:val="auto"/>
        <w:rPr>
          <w:rFonts w:hint="default" w:ascii="Times New Roman" w:hAnsi="Times New Roman" w:cs="Times New Roman"/>
          <w:color w:val="auto"/>
          <w:sz w:val="32"/>
          <w:szCs w:val="32"/>
          <w:highlight w:val="none"/>
          <w:u w:val="none" w:color="auto"/>
        </w:rPr>
      </w:pPr>
      <w:bookmarkStart w:id="253" w:name="_Toc12927"/>
      <w:bookmarkStart w:id="254" w:name="_Toc7235"/>
      <w:r>
        <w:rPr>
          <w:rFonts w:hint="default" w:ascii="Times New Roman" w:hAnsi="Times New Roman" w:cs="Times New Roman"/>
          <w:color w:val="auto"/>
          <w:sz w:val="32"/>
          <w:szCs w:val="32"/>
          <w:highlight w:val="none"/>
          <w:u w:val="none" w:color="auto"/>
        </w:rPr>
        <w:t>第</w:t>
      </w:r>
      <w:r>
        <w:rPr>
          <w:rFonts w:hint="eastAsia" w:ascii="Times New Roman" w:hAnsi="Times New Roman" w:cs="Times New Roman"/>
          <w:color w:val="auto"/>
          <w:sz w:val="32"/>
          <w:szCs w:val="32"/>
          <w:highlight w:val="none"/>
          <w:u w:val="none" w:color="auto"/>
          <w:lang w:eastAsia="zh-CN"/>
        </w:rPr>
        <w:t>二</w:t>
      </w:r>
      <w:r>
        <w:rPr>
          <w:rFonts w:hint="default" w:ascii="Times New Roman" w:hAnsi="Times New Roman" w:cs="Times New Roman"/>
          <w:color w:val="auto"/>
          <w:sz w:val="32"/>
          <w:szCs w:val="32"/>
          <w:highlight w:val="none"/>
          <w:u w:val="none" w:color="auto"/>
        </w:rPr>
        <w:t xml:space="preserve">节 </w:t>
      </w:r>
      <w:r>
        <w:rPr>
          <w:rFonts w:hint="eastAsia" w:ascii="Times New Roman" w:hAnsi="Times New Roman" w:cs="Times New Roman"/>
          <w:color w:val="auto"/>
          <w:sz w:val="32"/>
          <w:szCs w:val="32"/>
          <w:highlight w:val="none"/>
          <w:u w:val="none" w:color="auto"/>
          <w:lang w:eastAsia="zh-CN"/>
        </w:rPr>
        <w:t>推进</w:t>
      </w:r>
      <w:r>
        <w:rPr>
          <w:rFonts w:hint="default" w:ascii="Times New Roman" w:hAnsi="Times New Roman" w:cs="Times New Roman"/>
          <w:color w:val="auto"/>
          <w:sz w:val="32"/>
          <w:szCs w:val="32"/>
          <w:highlight w:val="none"/>
          <w:u w:val="none" w:color="auto"/>
        </w:rPr>
        <w:t>乡村振兴重点帮扶</w:t>
      </w:r>
      <w:bookmarkEnd w:id="252"/>
      <w:bookmarkEnd w:id="253"/>
      <w:bookmarkEnd w:id="254"/>
    </w:p>
    <w:p>
      <w:pPr>
        <w:keepNext w:val="0"/>
        <w:keepLines w:val="0"/>
        <w:pageBreakBefore w:val="0"/>
        <w:widowControl w:val="0"/>
        <w:suppressLineNumbers w:val="0"/>
        <w:kinsoku/>
        <w:wordWrap/>
        <w:overflowPunct/>
        <w:topLinePunct w:val="0"/>
        <w:autoSpaceDE/>
        <w:autoSpaceDN/>
        <w:bidi w:val="0"/>
        <w:adjustRightInd/>
        <w:snapToGrid/>
        <w:spacing w:line="620" w:lineRule="exact"/>
        <w:ind w:firstLine="642" w:firstLineChars="200"/>
        <w:jc w:val="both"/>
        <w:textAlignment w:val="auto"/>
        <w:rPr>
          <w:rFonts w:hint="eastAsia" w:ascii="仿宋_GB2312" w:hAnsi="仿宋_GB2312" w:eastAsia="仿宋_GB2312" w:cs="仿宋_GB2312"/>
          <w:b/>
          <w:bCs/>
          <w:color w:val="auto"/>
          <w:sz w:val="32"/>
          <w:szCs w:val="32"/>
          <w:highlight w:val="none"/>
          <w:u w:val="none" w:color="auto"/>
          <w:shd w:val="clear" w:color="auto" w:fill="FFFFFF"/>
          <w:lang w:val="en-US" w:eastAsia="zh-CN"/>
        </w:rPr>
      </w:pPr>
      <w:bookmarkStart w:id="255" w:name="_Toc76939577"/>
      <w:bookmarkStart w:id="256" w:name="_Toc10446"/>
      <w:r>
        <w:rPr>
          <w:rFonts w:hint="eastAsia" w:ascii="仿宋_GB2312" w:hAnsi="仿宋_GB2312" w:eastAsia="仿宋_GB2312" w:cs="仿宋_GB2312"/>
          <w:b/>
          <w:bCs/>
          <w:color w:val="auto"/>
          <w:sz w:val="32"/>
          <w:szCs w:val="32"/>
          <w:highlight w:val="none"/>
          <w:u w:val="none" w:color="auto"/>
          <w:shd w:val="clear" w:color="auto" w:fill="FFFFFF"/>
          <w:lang w:val="en-US" w:eastAsia="zh-CN"/>
        </w:rPr>
        <w:t>一、分级确定重点帮扶对象</w:t>
      </w:r>
      <w:bookmarkEnd w:id="255"/>
      <w:bookmarkEnd w:id="256"/>
    </w:p>
    <w:p>
      <w:pPr>
        <w:keepNext w:val="0"/>
        <w:keepLines w:val="0"/>
        <w:pageBreakBefore w:val="0"/>
        <w:widowControl w:val="0"/>
        <w:suppressLineNumbers w:val="0"/>
        <w:kinsoku/>
        <w:wordWrap/>
        <w:overflowPunct/>
        <w:topLinePunct w:val="0"/>
        <w:autoSpaceDE/>
        <w:autoSpaceDN/>
        <w:bidi w:val="0"/>
        <w:adjustRightInd/>
        <w:snapToGrid/>
        <w:spacing w:line="620" w:lineRule="exact"/>
        <w:ind w:firstLine="640" w:firstLineChars="200"/>
        <w:jc w:val="both"/>
        <w:textAlignment w:val="auto"/>
        <w:rPr>
          <w:rFonts w:hint="default" w:ascii="Times New Roman" w:hAnsi="Times New Roman" w:eastAsia="仿宋_GB2312" w:cs="Times New Roman"/>
          <w:b w:val="0"/>
          <w:bCs w:val="0"/>
          <w:color w:val="auto"/>
          <w:sz w:val="32"/>
          <w:szCs w:val="32"/>
          <w:highlight w:val="none"/>
          <w:u w:val="none" w:color="auto"/>
          <w:shd w:val="clear" w:color="auto" w:fill="FFFFFF"/>
        </w:rPr>
      </w:pPr>
      <w:r>
        <w:rPr>
          <w:rFonts w:hint="default" w:ascii="Times New Roman" w:hAnsi="Times New Roman" w:eastAsia="仿宋_GB2312" w:cs="Times New Roman"/>
          <w:color w:val="auto"/>
          <w:sz w:val="32"/>
          <w:szCs w:val="32"/>
          <w:highlight w:val="none"/>
          <w:u w:val="none" w:color="auto"/>
          <w:shd w:val="clear" w:color="auto" w:fill="FFFFFF"/>
          <w:lang w:eastAsia="zh-CN"/>
        </w:rPr>
        <w:t>确定龙山县、永顺县、保靖县、泸溪县、沅陵县、溆浦县、麻阳县、绥宁县、城步县、邵阳县、桑植县、新化县、安化县</w:t>
      </w:r>
      <w:r>
        <w:rPr>
          <w:rFonts w:hint="eastAsia" w:ascii="Times New Roman" w:hAnsi="Times New Roman" w:eastAsia="仿宋_GB2312" w:cs="Times New Roman"/>
          <w:color w:val="auto"/>
          <w:sz w:val="32"/>
          <w:szCs w:val="32"/>
          <w:highlight w:val="none"/>
          <w:u w:val="none" w:color="auto"/>
          <w:shd w:val="clear" w:color="auto" w:fill="FFFFFF"/>
          <w:lang w:eastAsia="zh-CN"/>
        </w:rPr>
        <w:t>等</w:t>
      </w:r>
      <w:r>
        <w:rPr>
          <w:rFonts w:hint="default" w:ascii="Times New Roman" w:hAnsi="Times New Roman" w:eastAsia="仿宋_GB2312" w:cs="Times New Roman"/>
          <w:color w:val="auto"/>
          <w:sz w:val="32"/>
          <w:szCs w:val="32"/>
          <w:highlight w:val="none"/>
          <w:u w:val="none" w:color="auto"/>
          <w:shd w:val="clear" w:color="auto" w:fill="FFFFFF"/>
          <w:lang w:eastAsia="zh-CN"/>
        </w:rPr>
        <w:t>13个</w:t>
      </w:r>
      <w:r>
        <w:rPr>
          <w:rFonts w:hint="eastAsia" w:ascii="Times New Roman" w:hAnsi="Times New Roman" w:eastAsia="仿宋_GB2312" w:cs="Times New Roman"/>
          <w:color w:val="auto"/>
          <w:sz w:val="32"/>
          <w:szCs w:val="32"/>
          <w:highlight w:val="none"/>
          <w:u w:val="none" w:color="auto"/>
          <w:shd w:val="clear" w:color="auto" w:fill="FFFFFF"/>
          <w:lang w:val="en-US" w:eastAsia="zh-CN"/>
        </w:rPr>
        <w:t>脱贫县</w:t>
      </w:r>
      <w:r>
        <w:rPr>
          <w:rFonts w:hint="eastAsia" w:ascii="Times New Roman" w:hAnsi="Times New Roman" w:eastAsia="仿宋_GB2312" w:cs="Times New Roman"/>
          <w:color w:val="auto"/>
          <w:sz w:val="32"/>
          <w:szCs w:val="32"/>
          <w:highlight w:val="none"/>
          <w:u w:val="none" w:color="auto"/>
          <w:shd w:val="clear" w:color="auto" w:fill="FFFFFF"/>
          <w:lang w:eastAsia="zh-CN"/>
        </w:rPr>
        <w:t>为</w:t>
      </w:r>
      <w:r>
        <w:rPr>
          <w:rFonts w:hint="default" w:ascii="Times New Roman" w:hAnsi="Times New Roman" w:eastAsia="仿宋_GB2312" w:cs="Times New Roman"/>
          <w:color w:val="auto"/>
          <w:sz w:val="32"/>
          <w:szCs w:val="32"/>
          <w:highlight w:val="none"/>
          <w:u w:val="none" w:color="auto"/>
          <w:shd w:val="clear" w:color="auto" w:fill="FFFFFF"/>
          <w:lang w:eastAsia="zh-CN"/>
        </w:rPr>
        <w:t>湖南省乡村振兴重点帮扶县</w:t>
      </w:r>
      <w:r>
        <w:rPr>
          <w:rFonts w:hint="eastAsia" w:ascii="Times New Roman" w:hAnsi="Times New Roman" w:eastAsia="仿宋_GB2312" w:cs="Times New Roman"/>
          <w:color w:val="auto"/>
          <w:sz w:val="32"/>
          <w:szCs w:val="32"/>
          <w:highlight w:val="none"/>
          <w:u w:val="none" w:color="auto"/>
          <w:shd w:val="clear" w:color="auto" w:fill="FFFFFF"/>
          <w:lang w:eastAsia="zh-CN"/>
        </w:rPr>
        <w:t>。按照</w:t>
      </w:r>
      <w:r>
        <w:rPr>
          <w:rFonts w:hint="eastAsia" w:ascii="Times New Roman" w:hAnsi="Times New Roman" w:eastAsia="仿宋_GB2312" w:cs="Times New Roman"/>
          <w:color w:val="auto"/>
          <w:sz w:val="32"/>
          <w:szCs w:val="32"/>
          <w:highlight w:val="none"/>
          <w:u w:val="none" w:color="auto"/>
          <w:shd w:val="clear" w:color="auto" w:fill="FFFFFF"/>
          <w:lang w:val="en-US" w:eastAsia="zh-CN"/>
        </w:rPr>
        <w:t>脱贫人口及防止返贫监测对象规模、基础设施和公共服务、村集体经济收入、村级经营主体、脱贫攻坚投入、村级组织建设等指标，组织认定</w:t>
      </w:r>
      <w:r>
        <w:rPr>
          <w:rFonts w:hint="default" w:ascii="Times New Roman" w:hAnsi="Times New Roman" w:eastAsia="仿宋_GB2312" w:cs="Times New Roman"/>
          <w:color w:val="auto"/>
          <w:sz w:val="32"/>
          <w:szCs w:val="32"/>
          <w:highlight w:val="none"/>
          <w:u w:val="none" w:color="auto"/>
          <w:shd w:val="clear" w:color="auto" w:fill="FFFFFF"/>
          <w:lang w:eastAsia="zh-CN"/>
        </w:rPr>
        <w:t>2307个</w:t>
      </w:r>
      <w:r>
        <w:rPr>
          <w:rFonts w:hint="eastAsia" w:ascii="Times New Roman" w:hAnsi="Times New Roman" w:eastAsia="仿宋_GB2312" w:cs="Times New Roman"/>
          <w:color w:val="auto"/>
          <w:sz w:val="32"/>
          <w:szCs w:val="32"/>
          <w:highlight w:val="none"/>
          <w:u w:val="none" w:color="auto"/>
          <w:shd w:val="clear" w:color="auto" w:fill="FFFFFF"/>
          <w:lang w:eastAsia="zh-CN"/>
        </w:rPr>
        <w:t>省级</w:t>
      </w:r>
      <w:r>
        <w:rPr>
          <w:rFonts w:hint="default" w:ascii="Times New Roman" w:hAnsi="Times New Roman" w:eastAsia="仿宋_GB2312" w:cs="Times New Roman"/>
          <w:color w:val="auto"/>
          <w:sz w:val="32"/>
          <w:szCs w:val="32"/>
          <w:highlight w:val="none"/>
          <w:u w:val="none" w:color="auto"/>
          <w:shd w:val="clear" w:color="auto" w:fill="FFFFFF"/>
          <w:lang w:eastAsia="zh-CN"/>
        </w:rPr>
        <w:t>乡村振兴重点帮扶村。各市州、县市区依据自身实际，合理确定本级乡村振兴重点帮扶对象</w:t>
      </w:r>
      <w:r>
        <w:rPr>
          <w:rFonts w:hint="default" w:ascii="Times New Roman" w:hAnsi="Times New Roman" w:eastAsia="仿宋_GB2312" w:cs="Times New Roman"/>
          <w:b w:val="0"/>
          <w:bCs w:val="0"/>
          <w:color w:val="auto"/>
          <w:sz w:val="32"/>
          <w:szCs w:val="32"/>
          <w:highlight w:val="none"/>
          <w:u w:val="none" w:color="auto"/>
          <w:shd w:val="clear" w:color="auto" w:fill="FFFFFF"/>
        </w:rPr>
        <w:t>。</w:t>
      </w:r>
      <w:bookmarkStart w:id="257" w:name="_Toc76939578"/>
      <w:bookmarkStart w:id="258" w:name="_Toc7151"/>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2" w:firstLineChars="200"/>
        <w:textAlignment w:val="auto"/>
        <w:rPr>
          <w:rFonts w:hint="eastAsia" w:ascii="仿宋_GB2312" w:hAnsi="仿宋_GB2312" w:eastAsia="仿宋_GB2312" w:cs="仿宋_GB2312"/>
          <w:b/>
          <w:bCs/>
          <w:color w:val="auto"/>
          <w:kern w:val="2"/>
          <w:sz w:val="32"/>
          <w:szCs w:val="32"/>
          <w:highlight w:val="none"/>
          <w:u w:val="none" w:color="auto"/>
          <w:shd w:val="clear" w:color="auto" w:fill="FFFFFF"/>
          <w:lang w:val="en-US" w:eastAsia="zh-CN" w:bidi="ar-SA"/>
        </w:rPr>
      </w:pPr>
      <w:r>
        <w:rPr>
          <w:rFonts w:hint="eastAsia" w:ascii="仿宋_GB2312" w:hAnsi="仿宋_GB2312" w:eastAsia="仿宋_GB2312" w:cs="仿宋_GB2312"/>
          <w:b/>
          <w:bCs/>
          <w:color w:val="auto"/>
          <w:kern w:val="2"/>
          <w:sz w:val="32"/>
          <w:szCs w:val="32"/>
          <w:highlight w:val="none"/>
          <w:u w:val="none" w:color="auto"/>
          <w:shd w:val="clear" w:color="auto" w:fill="FFFFFF"/>
          <w:lang w:val="en-US" w:eastAsia="zh-CN" w:bidi="ar-SA"/>
        </w:rPr>
        <w:t>二、</w:t>
      </w:r>
      <w:bookmarkEnd w:id="257"/>
      <w:bookmarkEnd w:id="258"/>
      <w:bookmarkStart w:id="259" w:name="_Toc76939579"/>
      <w:bookmarkStart w:id="260" w:name="_Toc13901"/>
      <w:r>
        <w:rPr>
          <w:rFonts w:hint="eastAsia" w:ascii="仿宋_GB2312" w:hAnsi="仿宋_GB2312" w:eastAsia="仿宋_GB2312" w:cs="仿宋_GB2312"/>
          <w:b/>
          <w:bCs/>
          <w:color w:val="auto"/>
          <w:kern w:val="2"/>
          <w:sz w:val="32"/>
          <w:szCs w:val="32"/>
          <w:highlight w:val="none"/>
          <w:u w:val="none" w:color="auto"/>
          <w:shd w:val="clear" w:color="auto" w:fill="FFFFFF"/>
          <w:lang w:val="en-US" w:eastAsia="zh-CN" w:bidi="ar-SA"/>
        </w:rPr>
        <w:t>明确重点</w:t>
      </w:r>
      <w:bookmarkEnd w:id="259"/>
      <w:bookmarkEnd w:id="260"/>
      <w:r>
        <w:rPr>
          <w:rFonts w:hint="eastAsia" w:ascii="仿宋_GB2312" w:hAnsi="仿宋_GB2312" w:eastAsia="仿宋_GB2312" w:cs="仿宋_GB2312"/>
          <w:b/>
          <w:bCs/>
          <w:color w:val="auto"/>
          <w:kern w:val="2"/>
          <w:sz w:val="32"/>
          <w:szCs w:val="32"/>
          <w:highlight w:val="none"/>
          <w:u w:val="none" w:color="auto"/>
          <w:shd w:val="clear" w:color="auto" w:fill="FFFFFF"/>
          <w:lang w:val="en-US" w:eastAsia="zh-CN" w:bidi="ar-SA"/>
        </w:rPr>
        <w:t>帮扶任务</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仿宋_GB2312" w:cs="Times New Roman"/>
          <w:color w:val="auto"/>
          <w:sz w:val="32"/>
          <w:szCs w:val="32"/>
          <w:highlight w:val="none"/>
          <w:u w:val="none" w:color="auto"/>
          <w:shd w:val="clear" w:color="auto" w:fill="FFFFFF"/>
        </w:rPr>
      </w:pPr>
      <w:r>
        <w:rPr>
          <w:rFonts w:hint="default" w:ascii="Times New Roman" w:hAnsi="Times New Roman" w:eastAsia="仿宋_GB2312" w:cs="Times New Roman"/>
          <w:color w:val="auto"/>
          <w:sz w:val="32"/>
          <w:szCs w:val="32"/>
          <w:highlight w:val="none"/>
          <w:u w:val="none" w:color="auto"/>
          <w:shd w:val="clear" w:color="auto" w:fill="FFFFFF"/>
        </w:rPr>
        <w:t>把巩固拓展脱贫攻坚成果作为首要任务，</w:t>
      </w:r>
      <w:r>
        <w:rPr>
          <w:rFonts w:hint="eastAsia" w:ascii="Times New Roman" w:hAnsi="Times New Roman" w:eastAsia="仿宋_GB2312" w:cs="Times New Roman"/>
          <w:i w:val="0"/>
          <w:iCs w:val="0"/>
          <w:color w:val="auto"/>
          <w:sz w:val="32"/>
          <w:szCs w:val="32"/>
          <w:highlight w:val="none"/>
          <w:u w:val="none" w:color="auto"/>
          <w:shd w:val="clear" w:color="auto" w:fill="FFFFFF"/>
          <w:lang w:eastAsia="zh-CN"/>
        </w:rPr>
        <w:t>坚决防止规模性返贫。严格落实“四个不摘”要求，保持重点帮扶地区现有帮扶政策、资金支持、帮扶力量总体稳定，持续巩固提升“三保障”和饮水安全成果，强化易地搬迁后续扶持，健全防止返贫动态监测和帮扶机制。支持重点帮扶地区农村低收入人口常态化帮扶，</w:t>
      </w:r>
      <w:r>
        <w:rPr>
          <w:rFonts w:hint="eastAsia" w:ascii="Times New Roman" w:hAnsi="Times New Roman" w:eastAsia="仿宋_GB2312" w:cs="Times New Roman"/>
          <w:color w:val="auto"/>
          <w:sz w:val="32"/>
          <w:szCs w:val="32"/>
          <w:highlight w:val="none"/>
          <w:u w:val="none" w:color="auto"/>
          <w:shd w:val="clear" w:color="auto" w:fill="FFFFFF"/>
          <w:lang w:eastAsia="zh-CN"/>
        </w:rPr>
        <w:t>加大就业扶持力度，</w:t>
      </w:r>
      <w:r>
        <w:rPr>
          <w:rFonts w:hint="default" w:ascii="Times New Roman" w:hAnsi="Times New Roman" w:eastAsia="仿宋_GB2312" w:cs="Times New Roman"/>
          <w:color w:val="auto"/>
          <w:sz w:val="32"/>
          <w:szCs w:val="32"/>
          <w:highlight w:val="none"/>
          <w:u w:val="none" w:color="auto"/>
          <w:shd w:val="clear" w:color="auto" w:fill="FFFFFF"/>
        </w:rPr>
        <w:t>做大做强</w:t>
      </w:r>
      <w:r>
        <w:rPr>
          <w:rFonts w:hint="eastAsia" w:ascii="Times New Roman" w:hAnsi="Times New Roman" w:eastAsia="仿宋_GB2312" w:cs="Times New Roman"/>
          <w:color w:val="auto"/>
          <w:sz w:val="32"/>
          <w:szCs w:val="32"/>
          <w:highlight w:val="none"/>
          <w:u w:val="none" w:color="auto"/>
          <w:shd w:val="clear" w:color="auto" w:fill="FFFFFF"/>
          <w:lang w:eastAsia="zh-CN"/>
        </w:rPr>
        <w:t>乡村</w:t>
      </w:r>
      <w:r>
        <w:rPr>
          <w:rFonts w:hint="default" w:ascii="Times New Roman" w:hAnsi="Times New Roman" w:eastAsia="仿宋_GB2312" w:cs="Times New Roman"/>
          <w:color w:val="auto"/>
          <w:sz w:val="32"/>
          <w:szCs w:val="32"/>
          <w:highlight w:val="none"/>
          <w:u w:val="none" w:color="auto"/>
          <w:shd w:val="clear" w:color="auto" w:fill="FFFFFF"/>
        </w:rPr>
        <w:t>特色产业。</w:t>
      </w:r>
      <w:r>
        <w:rPr>
          <w:rFonts w:hint="eastAsia" w:ascii="Times New Roman" w:hAnsi="Times New Roman" w:eastAsia="仿宋_GB2312" w:cs="Times New Roman"/>
          <w:color w:val="auto"/>
          <w:sz w:val="32"/>
          <w:szCs w:val="32"/>
          <w:highlight w:val="none"/>
          <w:u w:val="none" w:color="auto"/>
          <w:shd w:val="clear" w:color="auto" w:fill="FFFFFF"/>
          <w:lang w:eastAsia="zh-CN"/>
        </w:rPr>
        <w:t>支持重点帮扶地区</w:t>
      </w:r>
      <w:r>
        <w:rPr>
          <w:rFonts w:hint="eastAsia" w:ascii="Times New Roman" w:hAnsi="Times New Roman" w:eastAsia="仿宋_GB2312" w:cs="Times New Roman"/>
          <w:color w:val="auto"/>
          <w:sz w:val="32"/>
          <w:szCs w:val="32"/>
          <w:highlight w:val="none"/>
          <w:u w:val="none" w:color="auto"/>
          <w:lang w:eastAsia="zh-CN"/>
        </w:rPr>
        <w:t>全面实施乡村建设，开展农村卫生厕所建设和垃圾、污水治理，加强农村公共服务设施建设，建立健全基层治理组织。深入</w:t>
      </w:r>
      <w:r>
        <w:rPr>
          <w:rFonts w:hint="eastAsia" w:ascii="Times New Roman" w:hAnsi="Times New Roman" w:eastAsia="仿宋_GB2312" w:cs="Times New Roman"/>
          <w:color w:val="auto"/>
          <w:sz w:val="32"/>
          <w:szCs w:val="32"/>
          <w:highlight w:val="none"/>
          <w:u w:val="none" w:color="auto"/>
          <w:shd w:val="clear" w:color="auto" w:fill="FFFFFF"/>
          <w:lang w:eastAsia="zh-CN"/>
        </w:rPr>
        <w:t>推进重点帮扶地区农村改革，发展壮大新型农村集体经济</w:t>
      </w:r>
      <w:r>
        <w:rPr>
          <w:rFonts w:hint="default" w:ascii="Times New Roman" w:hAnsi="Times New Roman" w:eastAsia="仿宋_GB2312" w:cs="Times New Roman"/>
          <w:color w:val="auto"/>
          <w:sz w:val="32"/>
          <w:szCs w:val="32"/>
          <w:highlight w:val="none"/>
          <w:u w:val="none" w:color="auto"/>
          <w:shd w:val="clear" w:color="auto" w:fill="FFFFFF"/>
        </w:rPr>
        <w:t>。</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2" w:firstLineChars="200"/>
        <w:textAlignment w:val="auto"/>
        <w:rPr>
          <w:rFonts w:hint="default" w:ascii="Times New Roman" w:hAnsi="Times New Roman" w:eastAsia="楷体_GB2312" w:cs="Times New Roman"/>
          <w:b/>
          <w:bCs/>
          <w:color w:val="auto"/>
          <w:kern w:val="2"/>
          <w:sz w:val="32"/>
          <w:szCs w:val="32"/>
          <w:highlight w:val="none"/>
          <w:u w:val="none" w:color="auto"/>
          <w:shd w:val="clear" w:color="auto" w:fill="FFFFFF"/>
          <w:lang w:val="en-US" w:eastAsia="zh-CN" w:bidi="ar-SA"/>
        </w:rPr>
      </w:pPr>
      <w:bookmarkStart w:id="261" w:name="_Toc20302"/>
      <w:bookmarkStart w:id="262" w:name="_Toc76939580"/>
      <w:r>
        <w:rPr>
          <w:rFonts w:hint="default" w:ascii="Times New Roman" w:hAnsi="Times New Roman" w:eastAsia="楷体_GB2312" w:cs="Times New Roman"/>
          <w:b/>
          <w:bCs/>
          <w:color w:val="auto"/>
          <w:kern w:val="2"/>
          <w:sz w:val="32"/>
          <w:szCs w:val="32"/>
          <w:highlight w:val="none"/>
          <w:u w:val="none" w:color="auto"/>
          <w:shd w:val="clear" w:color="auto" w:fill="FFFFFF"/>
          <w:lang w:val="en-US" w:eastAsia="zh-CN" w:bidi="ar-SA"/>
        </w:rPr>
        <w:t>三、</w:t>
      </w:r>
      <w:r>
        <w:rPr>
          <w:rFonts w:hint="eastAsia" w:ascii="Times New Roman" w:hAnsi="Times New Roman" w:eastAsia="楷体_GB2312" w:cs="Times New Roman"/>
          <w:b/>
          <w:bCs/>
          <w:color w:val="auto"/>
          <w:kern w:val="2"/>
          <w:sz w:val="32"/>
          <w:szCs w:val="32"/>
          <w:highlight w:val="none"/>
          <w:u w:val="none" w:color="auto"/>
          <w:shd w:val="clear" w:color="auto" w:fill="FFFFFF"/>
          <w:lang w:val="en-US" w:eastAsia="zh-CN" w:bidi="ar-SA"/>
        </w:rPr>
        <w:t>组织开展</w:t>
      </w:r>
      <w:r>
        <w:rPr>
          <w:rFonts w:hint="default" w:ascii="Times New Roman" w:hAnsi="Times New Roman" w:eastAsia="楷体_GB2312" w:cs="Times New Roman"/>
          <w:b/>
          <w:bCs/>
          <w:color w:val="auto"/>
          <w:kern w:val="2"/>
          <w:sz w:val="32"/>
          <w:szCs w:val="32"/>
          <w:highlight w:val="none"/>
          <w:u w:val="none" w:color="auto"/>
          <w:shd w:val="clear" w:color="auto" w:fill="FFFFFF"/>
          <w:lang w:val="en-US" w:eastAsia="zh-CN" w:bidi="ar-SA"/>
        </w:rPr>
        <w:t>跟踪监测</w:t>
      </w:r>
      <w:bookmarkEnd w:id="261"/>
      <w:bookmarkEnd w:id="262"/>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仿宋_GB2312" w:cs="Times New Roman"/>
          <w:color w:val="auto"/>
          <w:sz w:val="36"/>
          <w:szCs w:val="36"/>
          <w:highlight w:val="none"/>
          <w:u w:val="none" w:color="auto"/>
          <w:shd w:val="clear" w:color="auto" w:fill="FFFFFF"/>
        </w:rPr>
      </w:pPr>
      <w:r>
        <w:rPr>
          <w:rFonts w:hint="default" w:ascii="Times New Roman" w:hAnsi="Times New Roman" w:eastAsia="仿宋_GB2312" w:cs="Times New Roman"/>
          <w:color w:val="auto"/>
          <w:sz w:val="32"/>
          <w:szCs w:val="32"/>
          <w:highlight w:val="none"/>
          <w:u w:val="none" w:color="auto"/>
          <w:shd w:val="clear" w:color="auto" w:fill="FFFFFF"/>
        </w:rPr>
        <w:t>在重点帮扶县</w:t>
      </w:r>
      <w:r>
        <w:rPr>
          <w:rFonts w:hint="eastAsia" w:ascii="Times New Roman" w:hAnsi="Times New Roman" w:eastAsia="仿宋_GB2312" w:cs="Times New Roman"/>
          <w:color w:val="auto"/>
          <w:sz w:val="32"/>
          <w:szCs w:val="32"/>
          <w:highlight w:val="none"/>
          <w:u w:val="none" w:color="auto"/>
          <w:shd w:val="clear" w:color="auto" w:fill="FFFFFF"/>
          <w:lang w:eastAsia="zh-CN"/>
        </w:rPr>
        <w:t>形成三项机制。包括：（</w:t>
      </w:r>
      <w:r>
        <w:rPr>
          <w:rFonts w:hint="eastAsia" w:ascii="Times New Roman" w:hAnsi="Times New Roman" w:eastAsia="仿宋_GB2312" w:cs="Times New Roman"/>
          <w:color w:val="auto"/>
          <w:sz w:val="32"/>
          <w:szCs w:val="32"/>
          <w:highlight w:val="none"/>
          <w:u w:val="none" w:color="auto"/>
          <w:shd w:val="clear" w:color="auto" w:fill="FFFFFF"/>
          <w:lang w:val="en-US" w:eastAsia="zh-CN"/>
        </w:rPr>
        <w:t>1</w:t>
      </w:r>
      <w:r>
        <w:rPr>
          <w:rFonts w:hint="eastAsia" w:ascii="Times New Roman" w:hAnsi="Times New Roman" w:eastAsia="仿宋_GB2312" w:cs="Times New Roman"/>
          <w:color w:val="auto"/>
          <w:sz w:val="32"/>
          <w:szCs w:val="32"/>
          <w:highlight w:val="none"/>
          <w:u w:val="none" w:color="auto"/>
          <w:shd w:val="clear" w:color="auto" w:fill="FFFFFF"/>
          <w:lang w:eastAsia="zh-CN"/>
        </w:rPr>
        <w:t>）</w:t>
      </w:r>
      <w:r>
        <w:rPr>
          <w:rFonts w:hint="default" w:ascii="Times New Roman" w:hAnsi="Times New Roman" w:eastAsia="仿宋_GB2312" w:cs="Times New Roman"/>
          <w:color w:val="auto"/>
          <w:sz w:val="32"/>
          <w:szCs w:val="32"/>
          <w:highlight w:val="none"/>
          <w:u w:val="none" w:color="auto"/>
          <w:shd w:val="clear" w:color="auto" w:fill="FFFFFF"/>
        </w:rPr>
        <w:t>防止返贫动态跟踪监测机制，定期对风险消除对象收支变化和“两不愁三保障”进行跟踪分析，动态查找漏洞、</w:t>
      </w:r>
      <w:r>
        <w:rPr>
          <w:rFonts w:hint="default" w:ascii="Times New Roman" w:hAnsi="Times New Roman" w:eastAsia="仿宋_GB2312" w:cs="Times New Roman"/>
          <w:b w:val="0"/>
          <w:bCs w:val="0"/>
          <w:color w:val="auto"/>
          <w:sz w:val="32"/>
          <w:szCs w:val="32"/>
          <w:highlight w:val="none"/>
          <w:u w:val="none" w:color="auto"/>
        </w:rPr>
        <w:t>隐患，及时组织核实处理，防止出现风险反弹。</w:t>
      </w:r>
      <w:r>
        <w:rPr>
          <w:rFonts w:hint="eastAsia" w:ascii="Times New Roman" w:hAnsi="Times New Roman" w:eastAsia="仿宋_GB2312" w:cs="Times New Roman"/>
          <w:b w:val="0"/>
          <w:bCs w:val="0"/>
          <w:color w:val="auto"/>
          <w:sz w:val="32"/>
          <w:szCs w:val="32"/>
          <w:highlight w:val="none"/>
          <w:u w:val="none" w:color="auto"/>
          <w:shd w:val="clear" w:color="auto" w:fill="FFFFFF"/>
          <w:lang w:eastAsia="zh-CN"/>
        </w:rPr>
        <w:t>（</w:t>
      </w:r>
      <w:r>
        <w:rPr>
          <w:rFonts w:hint="eastAsia" w:ascii="Times New Roman" w:hAnsi="Times New Roman" w:eastAsia="仿宋_GB2312" w:cs="Times New Roman"/>
          <w:b w:val="0"/>
          <w:bCs w:val="0"/>
          <w:color w:val="auto"/>
          <w:sz w:val="32"/>
          <w:szCs w:val="32"/>
          <w:highlight w:val="none"/>
          <w:u w:val="none" w:color="auto"/>
          <w:shd w:val="clear" w:color="auto" w:fill="FFFFFF"/>
          <w:lang w:val="en-US" w:eastAsia="zh-CN"/>
        </w:rPr>
        <w:t>2</w:t>
      </w:r>
      <w:r>
        <w:rPr>
          <w:rFonts w:hint="eastAsia" w:ascii="Times New Roman" w:hAnsi="Times New Roman" w:eastAsia="仿宋_GB2312" w:cs="Times New Roman"/>
          <w:b w:val="0"/>
          <w:bCs w:val="0"/>
          <w:color w:val="auto"/>
          <w:sz w:val="32"/>
          <w:szCs w:val="32"/>
          <w:highlight w:val="none"/>
          <w:u w:val="none" w:color="auto"/>
          <w:shd w:val="clear" w:color="auto" w:fill="FFFFFF"/>
          <w:lang w:eastAsia="zh-CN"/>
        </w:rPr>
        <w:t>）</w:t>
      </w:r>
      <w:r>
        <w:rPr>
          <w:rFonts w:hint="default" w:ascii="Times New Roman" w:hAnsi="Times New Roman" w:eastAsia="仿宋_GB2312" w:cs="Times New Roman"/>
          <w:b w:val="0"/>
          <w:bCs w:val="0"/>
          <w:color w:val="auto"/>
          <w:sz w:val="32"/>
          <w:szCs w:val="32"/>
          <w:highlight w:val="none"/>
          <w:u w:val="none" w:color="auto"/>
          <w:shd w:val="clear" w:color="auto" w:fill="FFFFFF"/>
        </w:rPr>
        <w:t>财政运行监测预警机制，将收支平衡、行政事业单位人员工资支付、库款保障水平作为监测重点，防止财政运行风险。</w:t>
      </w:r>
      <w:r>
        <w:rPr>
          <w:rFonts w:hint="eastAsia" w:ascii="Times New Roman" w:hAnsi="Times New Roman" w:eastAsia="仿宋_GB2312" w:cs="Times New Roman"/>
          <w:b w:val="0"/>
          <w:bCs w:val="0"/>
          <w:color w:val="auto"/>
          <w:sz w:val="32"/>
          <w:szCs w:val="32"/>
          <w:highlight w:val="none"/>
          <w:u w:val="none" w:color="auto"/>
          <w:shd w:val="clear" w:color="auto" w:fill="FFFFFF"/>
          <w:lang w:eastAsia="zh-CN"/>
        </w:rPr>
        <w:t>（</w:t>
      </w:r>
      <w:r>
        <w:rPr>
          <w:rFonts w:hint="eastAsia" w:ascii="Times New Roman" w:hAnsi="Times New Roman" w:eastAsia="仿宋_GB2312" w:cs="Times New Roman"/>
          <w:b w:val="0"/>
          <w:bCs w:val="0"/>
          <w:color w:val="auto"/>
          <w:sz w:val="32"/>
          <w:szCs w:val="32"/>
          <w:highlight w:val="none"/>
          <w:u w:val="none" w:color="auto"/>
          <w:shd w:val="clear" w:color="auto" w:fill="FFFFFF"/>
          <w:lang w:val="en-US" w:eastAsia="zh-CN"/>
        </w:rPr>
        <w:t>3</w:t>
      </w:r>
      <w:r>
        <w:rPr>
          <w:rFonts w:hint="eastAsia" w:ascii="Times New Roman" w:hAnsi="Times New Roman" w:eastAsia="仿宋_GB2312" w:cs="Times New Roman"/>
          <w:b w:val="0"/>
          <w:bCs w:val="0"/>
          <w:color w:val="auto"/>
          <w:sz w:val="32"/>
          <w:szCs w:val="32"/>
          <w:highlight w:val="none"/>
          <w:u w:val="none" w:color="auto"/>
          <w:shd w:val="clear" w:color="auto" w:fill="FFFFFF"/>
          <w:lang w:eastAsia="zh-CN"/>
        </w:rPr>
        <w:t>）</w:t>
      </w:r>
      <w:r>
        <w:rPr>
          <w:rFonts w:hint="eastAsia" w:ascii="仿宋_GB2312" w:hAnsi="仿宋_GB2312" w:eastAsia="仿宋_GB2312" w:cs="仿宋_GB2312"/>
          <w:b w:val="0"/>
          <w:bCs w:val="0"/>
          <w:color w:val="auto"/>
          <w:sz w:val="32"/>
          <w:szCs w:val="32"/>
          <w:highlight w:val="none"/>
          <w:u w:val="none" w:color="auto"/>
          <w:shd w:val="clear" w:color="auto" w:fill="FFFFFF"/>
        </w:rPr>
        <w:t>“当天发现、当天响应”的精准监测机制，提高防止返贫监测的实效</w:t>
      </w:r>
      <w:r>
        <w:rPr>
          <w:rFonts w:hint="default" w:ascii="Times New Roman" w:hAnsi="Times New Roman" w:eastAsia="仿宋_GB2312" w:cs="Times New Roman"/>
          <w:b w:val="0"/>
          <w:bCs w:val="0"/>
          <w:color w:val="auto"/>
          <w:sz w:val="32"/>
          <w:szCs w:val="32"/>
          <w:highlight w:val="none"/>
          <w:u w:val="none" w:color="auto"/>
          <w:shd w:val="clear" w:color="auto" w:fill="FFFFFF"/>
        </w:rPr>
        <w:t>性和精准度。</w:t>
      </w:r>
    </w:p>
    <w:tbl>
      <w:tblPr>
        <w:tblStyle w:val="26"/>
        <w:tblW w:w="85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7" w:hRule="atLeast"/>
          <w:jc w:val="center"/>
        </w:trPr>
        <w:tc>
          <w:tcPr>
            <w:tcW w:w="8540"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楷体_GB2312" w:cs="Times New Roman"/>
                <w:b/>
                <w:bCs/>
                <w:sz w:val="32"/>
                <w:szCs w:val="32"/>
                <w:u w:val="none" w:color="auto"/>
              </w:rPr>
            </w:pPr>
            <w:r>
              <w:rPr>
                <w:rFonts w:hint="default" w:ascii="Times New Roman" w:hAnsi="Times New Roman" w:eastAsia="楷体_GB2312" w:cs="Times New Roman"/>
                <w:b/>
                <w:bCs/>
                <w:sz w:val="32"/>
                <w:szCs w:val="32"/>
                <w:u w:val="none" w:color="auto"/>
              </w:rPr>
              <w:t xml:space="preserve">专栏4-1 </w:t>
            </w:r>
            <w:r>
              <w:rPr>
                <w:rFonts w:hint="eastAsia" w:ascii="Times New Roman" w:hAnsi="Times New Roman" w:eastAsia="楷体_GB2312" w:cs="Times New Roman"/>
                <w:b/>
                <w:bCs/>
                <w:sz w:val="32"/>
                <w:szCs w:val="32"/>
                <w:u w:val="none" w:color="auto"/>
                <w:lang w:val="en-US" w:eastAsia="zh-CN"/>
              </w:rPr>
              <w:t xml:space="preserve"> </w:t>
            </w:r>
            <w:r>
              <w:rPr>
                <w:rFonts w:hint="default" w:ascii="Times New Roman" w:hAnsi="Times New Roman" w:eastAsia="楷体_GB2312" w:cs="Times New Roman"/>
                <w:b/>
                <w:bCs/>
                <w:sz w:val="32"/>
                <w:szCs w:val="32"/>
                <w:u w:val="none" w:color="auto"/>
              </w:rPr>
              <w:t>“十四五”省乡村振兴重点帮扶县、</w:t>
            </w:r>
            <w:r>
              <w:rPr>
                <w:rFonts w:hint="default" w:ascii="Times New Roman" w:hAnsi="Times New Roman" w:eastAsia="楷体_GB2312" w:cs="Times New Roman"/>
                <w:b/>
                <w:bCs/>
                <w:sz w:val="32"/>
                <w:szCs w:val="32"/>
                <w:u w:val="none" w:color="auto"/>
                <w:lang w:eastAsia="zh-CN"/>
              </w:rPr>
              <w:t>重点</w:t>
            </w:r>
            <w:r>
              <w:rPr>
                <w:rFonts w:hint="default" w:ascii="Times New Roman" w:hAnsi="Times New Roman" w:eastAsia="楷体_GB2312" w:cs="Times New Roman"/>
                <w:b/>
                <w:bCs/>
                <w:sz w:val="32"/>
                <w:szCs w:val="32"/>
                <w:u w:val="none" w:color="auto"/>
              </w:rPr>
              <w:t>帮扶村</w:t>
            </w:r>
          </w:p>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楷体_GB2312" w:cs="Times New Roman"/>
                <w:b/>
                <w:bCs/>
                <w:sz w:val="32"/>
                <w:szCs w:val="32"/>
                <w:u w:val="none" w:color="auto"/>
              </w:rPr>
            </w:pPr>
            <w:r>
              <w:rPr>
                <w:rFonts w:hint="default" w:ascii="Times New Roman" w:hAnsi="Times New Roman" w:eastAsia="楷体_GB2312" w:cs="Times New Roman"/>
                <w:b/>
                <w:bCs/>
                <w:sz w:val="32"/>
                <w:szCs w:val="32"/>
                <w:u w:val="none" w:color="auto"/>
              </w:rPr>
              <w:t>主要指标</w:t>
            </w:r>
          </w:p>
          <w:tbl>
            <w:tblPr>
              <w:tblStyle w:val="26"/>
              <w:tblW w:w="86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3"/>
              <w:gridCol w:w="3744"/>
              <w:gridCol w:w="2595"/>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893"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sz w:val="24"/>
                      <w:szCs w:val="24"/>
                      <w:u w:val="none" w:color="auto"/>
                    </w:rPr>
                  </w:pPr>
                  <w:r>
                    <w:rPr>
                      <w:rFonts w:hint="eastAsia" w:ascii="宋体" w:hAnsi="宋体" w:eastAsia="宋体" w:cs="宋体"/>
                      <w:b/>
                      <w:bCs/>
                      <w:sz w:val="24"/>
                      <w:szCs w:val="24"/>
                      <w:u w:val="none" w:color="auto"/>
                    </w:rPr>
                    <w:t>序号</w:t>
                  </w:r>
                </w:p>
              </w:tc>
              <w:tc>
                <w:tcPr>
                  <w:tcW w:w="3744"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sz w:val="24"/>
                      <w:szCs w:val="24"/>
                      <w:u w:val="none" w:color="auto"/>
                    </w:rPr>
                  </w:pPr>
                  <w:r>
                    <w:rPr>
                      <w:rFonts w:hint="eastAsia" w:ascii="宋体" w:hAnsi="宋体" w:eastAsia="宋体" w:cs="宋体"/>
                      <w:b/>
                      <w:bCs/>
                      <w:sz w:val="24"/>
                      <w:szCs w:val="24"/>
                      <w:u w:val="none" w:color="auto"/>
                    </w:rPr>
                    <w:t>指标</w:t>
                  </w:r>
                </w:p>
              </w:tc>
              <w:tc>
                <w:tcPr>
                  <w:tcW w:w="2595"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sz w:val="24"/>
                      <w:szCs w:val="24"/>
                      <w:u w:val="none" w:color="auto"/>
                    </w:rPr>
                  </w:pPr>
                  <w:r>
                    <w:rPr>
                      <w:rFonts w:hint="eastAsia" w:ascii="宋体" w:hAnsi="宋体" w:eastAsia="宋体" w:cs="宋体"/>
                      <w:b/>
                      <w:bCs/>
                      <w:sz w:val="24"/>
                      <w:szCs w:val="24"/>
                      <w:u w:val="none" w:color="auto"/>
                    </w:rPr>
                    <w:t>2025年</w:t>
                  </w:r>
                </w:p>
              </w:tc>
              <w:tc>
                <w:tcPr>
                  <w:tcW w:w="1418"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sz w:val="24"/>
                      <w:szCs w:val="24"/>
                      <w:u w:val="none" w:color="auto"/>
                    </w:rPr>
                  </w:pPr>
                  <w:r>
                    <w:rPr>
                      <w:rFonts w:hint="eastAsia" w:ascii="宋体" w:hAnsi="宋体" w:eastAsia="宋体" w:cs="宋体"/>
                      <w:b/>
                      <w:bCs/>
                      <w:sz w:val="24"/>
                      <w:szCs w:val="24"/>
                      <w:u w:val="none" w:color="auto"/>
                    </w:rPr>
                    <w:t>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893"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4"/>
                      <w:szCs w:val="24"/>
                      <w:u w:val="none" w:color="auto"/>
                    </w:rPr>
                  </w:pPr>
                  <w:r>
                    <w:rPr>
                      <w:rFonts w:hint="eastAsia" w:ascii="宋体" w:hAnsi="宋体" w:eastAsia="宋体" w:cs="宋体"/>
                      <w:sz w:val="24"/>
                      <w:szCs w:val="24"/>
                      <w:u w:val="none" w:color="auto"/>
                    </w:rPr>
                    <w:t>1</w:t>
                  </w:r>
                </w:p>
              </w:tc>
              <w:tc>
                <w:tcPr>
                  <w:tcW w:w="3744"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sz w:val="24"/>
                      <w:szCs w:val="24"/>
                      <w:u w:val="none" w:color="auto"/>
                    </w:rPr>
                  </w:pPr>
                  <w:r>
                    <w:rPr>
                      <w:rFonts w:hint="eastAsia" w:ascii="宋体" w:hAnsi="宋体" w:eastAsia="宋体" w:cs="宋体"/>
                      <w:sz w:val="24"/>
                      <w:szCs w:val="24"/>
                      <w:u w:val="none" w:color="auto"/>
                    </w:rPr>
                    <w:t>返贫人口</w:t>
                  </w:r>
                </w:p>
              </w:tc>
              <w:tc>
                <w:tcPr>
                  <w:tcW w:w="2595"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4"/>
                      <w:szCs w:val="24"/>
                      <w:u w:val="none" w:color="auto"/>
                      <w:lang w:eastAsia="zh-CN"/>
                    </w:rPr>
                  </w:pPr>
                  <w:r>
                    <w:rPr>
                      <w:rFonts w:hint="eastAsia" w:ascii="宋体" w:hAnsi="宋体" w:eastAsia="宋体" w:cs="宋体"/>
                      <w:sz w:val="24"/>
                      <w:szCs w:val="24"/>
                      <w:u w:val="none" w:color="auto"/>
                      <w:lang w:eastAsia="zh-CN"/>
                    </w:rPr>
                    <w:t>动态清零</w:t>
                  </w:r>
                </w:p>
              </w:tc>
              <w:tc>
                <w:tcPr>
                  <w:tcW w:w="1418"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4"/>
                      <w:szCs w:val="24"/>
                      <w:u w:val="none" w:color="auto"/>
                    </w:rPr>
                  </w:pPr>
                  <w:r>
                    <w:rPr>
                      <w:rFonts w:hint="eastAsia" w:ascii="宋体" w:hAnsi="宋体" w:eastAsia="宋体" w:cs="宋体"/>
                      <w:sz w:val="24"/>
                      <w:szCs w:val="24"/>
                      <w:u w:val="none" w:color="auto"/>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93"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4"/>
                      <w:szCs w:val="24"/>
                      <w:u w:val="none" w:color="auto"/>
                      <w:lang w:eastAsia="zh-CN"/>
                    </w:rPr>
                  </w:pPr>
                  <w:r>
                    <w:rPr>
                      <w:rFonts w:hint="eastAsia" w:ascii="宋体" w:hAnsi="宋体" w:eastAsia="宋体" w:cs="宋体"/>
                      <w:sz w:val="24"/>
                      <w:szCs w:val="24"/>
                      <w:u w:val="none" w:color="auto"/>
                      <w:lang w:val="en-US" w:eastAsia="zh-CN"/>
                    </w:rPr>
                    <w:t>2</w:t>
                  </w:r>
                </w:p>
              </w:tc>
              <w:tc>
                <w:tcPr>
                  <w:tcW w:w="3744"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sz w:val="24"/>
                      <w:szCs w:val="24"/>
                      <w:u w:val="none" w:color="auto"/>
                    </w:rPr>
                  </w:pPr>
                  <w:r>
                    <w:rPr>
                      <w:rFonts w:hint="eastAsia" w:ascii="宋体" w:hAnsi="宋体" w:eastAsia="宋体" w:cs="宋体"/>
                      <w:sz w:val="24"/>
                      <w:szCs w:val="24"/>
                      <w:u w:val="none" w:color="auto"/>
                    </w:rPr>
                    <w:t>农村居民人均可支配收入年均增速（%）</w:t>
                  </w:r>
                </w:p>
              </w:tc>
              <w:tc>
                <w:tcPr>
                  <w:tcW w:w="2595"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4"/>
                      <w:szCs w:val="24"/>
                      <w:u w:val="none" w:color="auto"/>
                      <w:lang w:val="en-US" w:eastAsia="zh-CN"/>
                    </w:rPr>
                  </w:pPr>
                  <w:r>
                    <w:rPr>
                      <w:rFonts w:hint="eastAsia" w:ascii="宋体" w:hAnsi="宋体" w:eastAsia="宋体" w:cs="宋体"/>
                      <w:sz w:val="24"/>
                      <w:szCs w:val="24"/>
                      <w:u w:val="none" w:color="auto"/>
                      <w:lang w:eastAsia="zh-CN"/>
                    </w:rPr>
                    <w:t>高于全省平均增速</w:t>
                  </w:r>
                </w:p>
              </w:tc>
              <w:tc>
                <w:tcPr>
                  <w:tcW w:w="1418"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4"/>
                      <w:szCs w:val="24"/>
                      <w:u w:val="none" w:color="auto"/>
                    </w:rPr>
                  </w:pPr>
                  <w:r>
                    <w:rPr>
                      <w:rFonts w:hint="eastAsia" w:ascii="宋体" w:hAnsi="宋体" w:eastAsia="宋体" w:cs="宋体"/>
                      <w:sz w:val="24"/>
                      <w:szCs w:val="24"/>
                      <w:u w:val="none" w:color="auto"/>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8" w:hRule="atLeast"/>
                <w:jc w:val="center"/>
              </w:trPr>
              <w:tc>
                <w:tcPr>
                  <w:tcW w:w="893"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4"/>
                      <w:szCs w:val="24"/>
                      <w:u w:val="none" w:color="auto"/>
                      <w:lang w:eastAsia="zh-CN"/>
                    </w:rPr>
                  </w:pPr>
                  <w:r>
                    <w:rPr>
                      <w:rFonts w:hint="eastAsia" w:ascii="宋体" w:hAnsi="宋体" w:eastAsia="宋体" w:cs="宋体"/>
                      <w:sz w:val="24"/>
                      <w:szCs w:val="24"/>
                      <w:u w:val="none" w:color="auto"/>
                      <w:lang w:val="en-US" w:eastAsia="zh-CN"/>
                    </w:rPr>
                    <w:t>3</w:t>
                  </w:r>
                </w:p>
              </w:tc>
              <w:tc>
                <w:tcPr>
                  <w:tcW w:w="3744"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sz w:val="24"/>
                      <w:szCs w:val="24"/>
                      <w:u w:val="none" w:color="auto"/>
                    </w:rPr>
                  </w:pPr>
                  <w:r>
                    <w:rPr>
                      <w:rFonts w:hint="eastAsia" w:ascii="宋体" w:hAnsi="宋体" w:eastAsia="宋体" w:cs="宋体"/>
                      <w:sz w:val="24"/>
                      <w:szCs w:val="24"/>
                      <w:u w:val="none" w:color="auto"/>
                    </w:rPr>
                    <w:t>地区生产总值年均增速（%）</w:t>
                  </w:r>
                </w:p>
              </w:tc>
              <w:tc>
                <w:tcPr>
                  <w:tcW w:w="2595"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4"/>
                      <w:szCs w:val="24"/>
                      <w:u w:val="none" w:color="auto"/>
                    </w:rPr>
                  </w:pPr>
                  <w:r>
                    <w:rPr>
                      <w:rFonts w:hint="eastAsia" w:ascii="宋体" w:hAnsi="宋体" w:eastAsia="宋体" w:cs="宋体"/>
                      <w:sz w:val="24"/>
                      <w:szCs w:val="24"/>
                      <w:u w:val="none" w:color="auto"/>
                      <w:lang w:eastAsia="zh-CN"/>
                    </w:rPr>
                    <w:t>高于全省平均增速</w:t>
                  </w:r>
                </w:p>
              </w:tc>
              <w:tc>
                <w:tcPr>
                  <w:tcW w:w="1418"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4"/>
                      <w:szCs w:val="24"/>
                      <w:u w:val="none" w:color="auto"/>
                    </w:rPr>
                  </w:pPr>
                  <w:r>
                    <w:rPr>
                      <w:rFonts w:hint="eastAsia" w:ascii="宋体" w:hAnsi="宋体" w:eastAsia="宋体" w:cs="宋体"/>
                      <w:sz w:val="24"/>
                      <w:szCs w:val="24"/>
                      <w:u w:val="none" w:color="auto"/>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893"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4"/>
                      <w:szCs w:val="24"/>
                      <w:u w:val="none" w:color="auto"/>
                      <w:lang w:val="en-US" w:eastAsia="zh-CN"/>
                    </w:rPr>
                  </w:pPr>
                  <w:r>
                    <w:rPr>
                      <w:rFonts w:hint="eastAsia" w:ascii="宋体" w:hAnsi="宋体" w:eastAsia="宋体" w:cs="宋体"/>
                      <w:sz w:val="24"/>
                      <w:szCs w:val="24"/>
                      <w:u w:val="none" w:color="auto"/>
                      <w:lang w:val="en-US" w:eastAsia="zh-CN"/>
                    </w:rPr>
                    <w:t>4</w:t>
                  </w:r>
                </w:p>
              </w:tc>
              <w:tc>
                <w:tcPr>
                  <w:tcW w:w="3744"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sz w:val="24"/>
                      <w:szCs w:val="24"/>
                      <w:u w:val="none" w:color="auto"/>
                    </w:rPr>
                  </w:pPr>
                  <w:r>
                    <w:rPr>
                      <w:rFonts w:hint="eastAsia" w:ascii="宋体" w:hAnsi="宋体" w:eastAsia="宋体" w:cs="宋体"/>
                      <w:sz w:val="24"/>
                      <w:szCs w:val="24"/>
                      <w:u w:val="none" w:color="auto"/>
                    </w:rPr>
                    <w:t>农村卫生厕所普及率（%）</w:t>
                  </w:r>
                </w:p>
              </w:tc>
              <w:tc>
                <w:tcPr>
                  <w:tcW w:w="2595"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4"/>
                      <w:szCs w:val="24"/>
                      <w:u w:val="none" w:color="auto"/>
                      <w:lang w:val="en-US" w:eastAsia="zh-CN"/>
                    </w:rPr>
                  </w:pPr>
                  <w:r>
                    <w:rPr>
                      <w:rFonts w:hint="eastAsia" w:ascii="宋体" w:hAnsi="宋体" w:eastAsia="宋体" w:cs="宋体"/>
                      <w:sz w:val="24"/>
                      <w:szCs w:val="24"/>
                      <w:u w:val="none" w:color="auto"/>
                      <w:lang w:eastAsia="zh-CN"/>
                    </w:rPr>
                    <w:t>达到全省平均水平</w:t>
                  </w:r>
                </w:p>
              </w:tc>
              <w:tc>
                <w:tcPr>
                  <w:tcW w:w="1418"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4"/>
                      <w:szCs w:val="24"/>
                      <w:u w:val="none" w:color="auto"/>
                      <w:lang w:eastAsia="zh-CN"/>
                    </w:rPr>
                  </w:pPr>
                  <w:r>
                    <w:rPr>
                      <w:rFonts w:hint="eastAsia" w:ascii="宋体" w:hAnsi="宋体" w:eastAsia="宋体" w:cs="宋体"/>
                      <w:sz w:val="24"/>
                      <w:szCs w:val="24"/>
                      <w:u w:val="none" w:color="auto"/>
                      <w:lang w:eastAsia="zh-CN"/>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893"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4"/>
                      <w:szCs w:val="24"/>
                      <w:u w:val="none" w:color="auto"/>
                      <w:lang w:val="en-US" w:eastAsia="zh-CN"/>
                    </w:rPr>
                  </w:pPr>
                  <w:r>
                    <w:rPr>
                      <w:rFonts w:hint="eastAsia" w:ascii="宋体" w:hAnsi="宋体" w:eastAsia="宋体" w:cs="宋体"/>
                      <w:sz w:val="24"/>
                      <w:szCs w:val="24"/>
                      <w:u w:val="none" w:color="auto"/>
                      <w:lang w:val="en-US" w:eastAsia="zh-CN"/>
                    </w:rPr>
                    <w:t>5</w:t>
                  </w:r>
                </w:p>
              </w:tc>
              <w:tc>
                <w:tcPr>
                  <w:tcW w:w="3744"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sz w:val="24"/>
                      <w:szCs w:val="24"/>
                      <w:u w:val="none" w:color="auto"/>
                    </w:rPr>
                  </w:pPr>
                  <w:r>
                    <w:rPr>
                      <w:rFonts w:hint="eastAsia" w:ascii="宋体" w:hAnsi="宋体" w:eastAsia="宋体" w:cs="宋体"/>
                      <w:sz w:val="24"/>
                      <w:szCs w:val="24"/>
                      <w:u w:val="none" w:color="auto"/>
                    </w:rPr>
                    <w:t>农村生活污水处理率（%）</w:t>
                  </w:r>
                </w:p>
              </w:tc>
              <w:tc>
                <w:tcPr>
                  <w:tcW w:w="2595"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4"/>
                      <w:szCs w:val="24"/>
                      <w:u w:val="none" w:color="auto"/>
                      <w:lang w:val="en-US" w:eastAsia="zh-CN"/>
                    </w:rPr>
                  </w:pPr>
                  <w:r>
                    <w:rPr>
                      <w:rFonts w:hint="eastAsia" w:ascii="宋体" w:hAnsi="宋体" w:eastAsia="宋体" w:cs="宋体"/>
                      <w:sz w:val="24"/>
                      <w:szCs w:val="24"/>
                      <w:u w:val="none" w:color="auto"/>
                      <w:lang w:eastAsia="zh-CN"/>
                    </w:rPr>
                    <w:t>达到全省平均水平</w:t>
                  </w:r>
                </w:p>
              </w:tc>
              <w:tc>
                <w:tcPr>
                  <w:tcW w:w="1418"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4"/>
                      <w:szCs w:val="24"/>
                      <w:u w:val="none" w:color="auto"/>
                    </w:rPr>
                  </w:pPr>
                  <w:r>
                    <w:rPr>
                      <w:rFonts w:hint="eastAsia" w:ascii="宋体" w:hAnsi="宋体" w:eastAsia="宋体" w:cs="宋体"/>
                      <w:sz w:val="24"/>
                      <w:szCs w:val="24"/>
                      <w:u w:val="none" w:color="auto"/>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jc w:val="center"/>
              </w:trPr>
              <w:tc>
                <w:tcPr>
                  <w:tcW w:w="893"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4"/>
                      <w:szCs w:val="24"/>
                      <w:u w:val="none" w:color="auto"/>
                      <w:lang w:eastAsia="zh-CN"/>
                    </w:rPr>
                  </w:pPr>
                  <w:r>
                    <w:rPr>
                      <w:rFonts w:hint="eastAsia" w:ascii="宋体" w:hAnsi="宋体" w:eastAsia="宋体" w:cs="宋体"/>
                      <w:sz w:val="24"/>
                      <w:szCs w:val="24"/>
                      <w:u w:val="none" w:color="auto"/>
                      <w:lang w:val="en-US" w:eastAsia="zh-CN"/>
                    </w:rPr>
                    <w:t>6</w:t>
                  </w:r>
                </w:p>
              </w:tc>
              <w:tc>
                <w:tcPr>
                  <w:tcW w:w="3744"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sz w:val="24"/>
                      <w:szCs w:val="24"/>
                      <w:u w:val="none" w:color="auto"/>
                    </w:rPr>
                  </w:pPr>
                  <w:r>
                    <w:rPr>
                      <w:rFonts w:hint="eastAsia" w:ascii="宋体" w:hAnsi="宋体" w:eastAsia="宋体" w:cs="宋体"/>
                      <w:sz w:val="24"/>
                      <w:szCs w:val="24"/>
                      <w:u w:val="none" w:color="auto"/>
                    </w:rPr>
                    <w:t>村集体经济年收入（万元）</w:t>
                  </w:r>
                </w:p>
              </w:tc>
              <w:tc>
                <w:tcPr>
                  <w:tcW w:w="259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sz w:val="24"/>
                      <w:szCs w:val="24"/>
                      <w:u w:val="none" w:color="auto"/>
                      <w:lang w:val="en-US"/>
                    </w:rPr>
                  </w:pPr>
                  <w:r>
                    <w:rPr>
                      <w:rFonts w:hint="eastAsia" w:ascii="宋体" w:hAnsi="宋体" w:eastAsia="宋体" w:cs="宋体"/>
                      <w:sz w:val="24"/>
                      <w:szCs w:val="24"/>
                      <w:u w:val="none" w:color="auto"/>
                      <w:lang w:eastAsia="zh-CN"/>
                    </w:rPr>
                    <w:t>全县：全面消除空壳村，村村均有稳定的村集体经济收入</w:t>
                  </w:r>
                  <w:r>
                    <w:rPr>
                      <w:rFonts w:hint="eastAsia" w:ascii="宋体" w:hAnsi="宋体" w:eastAsia="宋体" w:cs="宋体"/>
                      <w:sz w:val="24"/>
                      <w:szCs w:val="24"/>
                      <w:u w:val="none" w:color="auto"/>
                      <w:lang w:val="en-US" w:eastAsia="zh-CN"/>
                    </w:rPr>
                    <w:t>；重点帮扶村：不低于5万元。</w:t>
                  </w:r>
                </w:p>
              </w:tc>
              <w:tc>
                <w:tcPr>
                  <w:tcW w:w="1418"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4"/>
                      <w:szCs w:val="24"/>
                      <w:u w:val="none" w:color="auto"/>
                    </w:rPr>
                  </w:pPr>
                  <w:r>
                    <w:rPr>
                      <w:rFonts w:hint="eastAsia" w:ascii="宋体" w:hAnsi="宋体" w:eastAsia="宋体" w:cs="宋体"/>
                      <w:sz w:val="24"/>
                      <w:szCs w:val="24"/>
                      <w:u w:val="none" w:color="auto"/>
                      <w:lang w:eastAsia="zh-CN"/>
                    </w:rPr>
                    <w:t>预期</w:t>
                  </w:r>
                  <w:r>
                    <w:rPr>
                      <w:rFonts w:hint="eastAsia" w:ascii="宋体" w:hAnsi="宋体" w:eastAsia="宋体" w:cs="宋体"/>
                      <w:sz w:val="24"/>
                      <w:szCs w:val="24"/>
                      <w:u w:val="none" w:color="auto"/>
                    </w:rPr>
                    <w:t>性</w:t>
                  </w:r>
                </w:p>
              </w:tc>
            </w:tr>
          </w:tbl>
          <w:p>
            <w:pPr>
              <w:keepNext w:val="0"/>
              <w:keepLines w:val="0"/>
              <w:pageBreakBefore w:val="0"/>
              <w:widowControl w:val="0"/>
              <w:kinsoku/>
              <w:wordWrap/>
              <w:overflowPunct/>
              <w:topLinePunct w:val="0"/>
              <w:autoSpaceDE/>
              <w:autoSpaceDN/>
              <w:bidi w:val="0"/>
              <w:adjustRightInd/>
              <w:snapToGrid/>
              <w:spacing w:line="100" w:lineRule="exact"/>
              <w:textAlignment w:val="auto"/>
              <w:rPr>
                <w:rFonts w:hint="default" w:ascii="Times New Roman" w:hAnsi="Times New Roman" w:eastAsia="仿宋_GB2312" w:cs="Times New Roman"/>
                <w:sz w:val="24"/>
                <w:szCs w:val="24"/>
                <w:u w:val="none" w:color="auto"/>
                <w:lang w:val="en-US" w:eastAsia="zh-CN"/>
              </w:rPr>
            </w:pPr>
          </w:p>
          <w:p>
            <w:pPr>
              <w:keepNext w:val="0"/>
              <w:keepLines w:val="0"/>
              <w:pageBreakBefore w:val="0"/>
              <w:widowControl w:val="0"/>
              <w:kinsoku/>
              <w:wordWrap/>
              <w:overflowPunct/>
              <w:topLinePunct w:val="0"/>
              <w:autoSpaceDN/>
              <w:bidi w:val="0"/>
              <w:jc w:val="right"/>
              <w:textAlignment w:val="auto"/>
              <w:rPr>
                <w:rFonts w:hint="default"/>
                <w:u w:val="none" w:color="auto"/>
                <w:lang w:val="en-US" w:eastAsia="zh-CN"/>
              </w:rPr>
            </w:pPr>
            <w:r>
              <w:rPr>
                <w:rStyle w:val="29"/>
                <w:rFonts w:hint="eastAsia" w:ascii="宋体" w:hAnsi="宋体" w:eastAsia="宋体" w:cs="宋体"/>
                <w:bCs/>
                <w:color w:val="auto"/>
                <w:sz w:val="24"/>
                <w:szCs w:val="24"/>
                <w:highlight w:val="none"/>
                <w:u w:val="none" w:color="auto"/>
              </w:rPr>
              <w:t>注：指标</w:t>
            </w:r>
            <w:r>
              <w:rPr>
                <w:rStyle w:val="29"/>
                <w:rFonts w:hint="eastAsia" w:ascii="宋体" w:hAnsi="宋体" w:eastAsia="宋体" w:cs="宋体"/>
                <w:bCs/>
                <w:color w:val="auto"/>
                <w:sz w:val="24"/>
                <w:szCs w:val="24"/>
                <w:highlight w:val="none"/>
                <w:u w:val="none" w:color="auto"/>
                <w:lang w:val="en-US" w:eastAsia="zh-CN"/>
              </w:rPr>
              <w:t>2、3、4、5</w:t>
            </w:r>
            <w:r>
              <w:rPr>
                <w:rStyle w:val="29"/>
                <w:rFonts w:hint="eastAsia" w:ascii="宋体" w:hAnsi="宋体" w:eastAsia="宋体" w:cs="宋体"/>
                <w:bCs/>
                <w:color w:val="auto"/>
                <w:sz w:val="24"/>
                <w:szCs w:val="24"/>
                <w:highlight w:val="none"/>
                <w:u w:val="none" w:color="auto"/>
              </w:rPr>
              <w:t>仅针对重点帮扶县</w:t>
            </w:r>
          </w:p>
        </w:tc>
      </w:tr>
    </w:tbl>
    <w:p>
      <w:pPr>
        <w:pStyle w:val="2"/>
        <w:keepNext w:val="0"/>
        <w:keepLines w:val="0"/>
        <w:pageBreakBefore w:val="0"/>
        <w:widowControl w:val="0"/>
        <w:kinsoku/>
        <w:wordWrap/>
        <w:overflowPunct/>
        <w:topLinePunct w:val="0"/>
        <w:autoSpaceDE/>
        <w:autoSpaceDN/>
        <w:bidi w:val="0"/>
        <w:adjustRightInd/>
        <w:snapToGrid/>
        <w:spacing w:before="313" w:beforeLines="100" w:after="0" w:line="100" w:lineRule="exact"/>
        <w:jc w:val="center"/>
        <w:textAlignment w:val="auto"/>
        <w:rPr>
          <w:rFonts w:hint="default" w:ascii="Times New Roman" w:hAnsi="Times New Roman" w:cs="Times New Roman"/>
          <w:color w:val="auto"/>
          <w:sz w:val="36"/>
          <w:szCs w:val="36"/>
          <w:highlight w:val="none"/>
          <w:u w:val="none" w:color="auto"/>
          <w:shd w:val="clear" w:color="auto" w:fill="FFFFFF"/>
        </w:rPr>
      </w:pPr>
      <w:bookmarkStart w:id="263" w:name="_Toc76939581"/>
    </w:p>
    <w:p>
      <w:pPr>
        <w:pStyle w:val="2"/>
        <w:keepNext w:val="0"/>
        <w:keepLines w:val="0"/>
        <w:pageBreakBefore w:val="0"/>
        <w:widowControl w:val="0"/>
        <w:kinsoku/>
        <w:wordWrap/>
        <w:overflowPunct/>
        <w:topLinePunct w:val="0"/>
        <w:autoSpaceDE/>
        <w:autoSpaceDN/>
        <w:bidi w:val="0"/>
        <w:adjustRightInd/>
        <w:snapToGrid/>
        <w:spacing w:before="20" w:after="313" w:afterLines="100" w:line="600" w:lineRule="exact"/>
        <w:jc w:val="center"/>
        <w:textAlignment w:val="auto"/>
        <w:rPr>
          <w:rFonts w:hint="default" w:ascii="Times New Roman" w:hAnsi="Times New Roman" w:cs="Times New Roman"/>
          <w:color w:val="auto"/>
          <w:sz w:val="32"/>
          <w:szCs w:val="32"/>
          <w:highlight w:val="none"/>
          <w:u w:val="none" w:color="auto"/>
          <w:shd w:val="clear" w:color="auto" w:fill="FFFFFF"/>
        </w:rPr>
      </w:pPr>
      <w:bookmarkStart w:id="264" w:name="_Toc20905"/>
      <w:bookmarkStart w:id="265" w:name="_Toc17520"/>
      <w:r>
        <w:rPr>
          <w:rFonts w:hint="default" w:ascii="Times New Roman" w:hAnsi="Times New Roman" w:cs="Times New Roman"/>
          <w:color w:val="auto"/>
          <w:sz w:val="32"/>
          <w:szCs w:val="32"/>
          <w:highlight w:val="none"/>
          <w:u w:val="none" w:color="auto"/>
          <w:shd w:val="clear" w:color="auto" w:fill="FFFFFF"/>
        </w:rPr>
        <w:t>第</w:t>
      </w:r>
      <w:r>
        <w:rPr>
          <w:rFonts w:hint="eastAsia" w:ascii="Times New Roman" w:hAnsi="Times New Roman" w:cs="Times New Roman"/>
          <w:color w:val="auto"/>
          <w:sz w:val="32"/>
          <w:szCs w:val="32"/>
          <w:highlight w:val="none"/>
          <w:u w:val="none" w:color="auto"/>
          <w:shd w:val="clear" w:color="auto" w:fill="FFFFFF"/>
          <w:lang w:eastAsia="zh-CN"/>
        </w:rPr>
        <w:t>三</w:t>
      </w:r>
      <w:r>
        <w:rPr>
          <w:rFonts w:hint="default" w:ascii="Times New Roman" w:hAnsi="Times New Roman" w:cs="Times New Roman"/>
          <w:color w:val="auto"/>
          <w:sz w:val="32"/>
          <w:szCs w:val="32"/>
          <w:highlight w:val="none"/>
          <w:u w:val="none" w:color="auto"/>
          <w:shd w:val="clear" w:color="auto" w:fill="FFFFFF"/>
        </w:rPr>
        <w:t>节 推进乡村振兴示范</w:t>
      </w:r>
      <w:bookmarkEnd w:id="263"/>
      <w:r>
        <w:rPr>
          <w:rFonts w:hint="default" w:ascii="Times New Roman" w:hAnsi="Times New Roman" w:cs="Times New Roman"/>
          <w:color w:val="auto"/>
          <w:sz w:val="32"/>
          <w:szCs w:val="32"/>
          <w:highlight w:val="none"/>
          <w:u w:val="none" w:color="auto"/>
          <w:shd w:val="clear" w:color="auto" w:fill="FFFFFF"/>
        </w:rPr>
        <w:t>创建</w:t>
      </w:r>
      <w:bookmarkEnd w:id="264"/>
      <w:bookmarkEnd w:id="265"/>
    </w:p>
    <w:p>
      <w:pPr>
        <w:pStyle w:val="4"/>
        <w:keepNext w:val="0"/>
        <w:keepLines w:val="0"/>
        <w:pageBreakBefore w:val="0"/>
        <w:widowControl w:val="0"/>
        <w:kinsoku/>
        <w:wordWrap/>
        <w:overflowPunct/>
        <w:topLinePunct w:val="0"/>
        <w:autoSpaceDE/>
        <w:autoSpaceDN/>
        <w:bidi w:val="0"/>
        <w:adjustRightInd/>
        <w:snapToGrid/>
        <w:spacing w:before="0" w:after="0" w:line="600" w:lineRule="exact"/>
        <w:ind w:firstLine="642" w:firstLineChars="200"/>
        <w:textAlignment w:val="auto"/>
        <w:rPr>
          <w:rFonts w:hint="eastAsia" w:ascii="仿宋_GB2312" w:hAnsi="仿宋_GB2312" w:eastAsia="仿宋_GB2312" w:cs="仿宋_GB2312"/>
          <w:color w:val="auto"/>
          <w:sz w:val="32"/>
          <w:szCs w:val="32"/>
          <w:highlight w:val="none"/>
          <w:u w:val="none" w:color="auto"/>
          <w:shd w:val="clear" w:color="auto" w:fill="FFFFFF"/>
          <w:lang w:eastAsia="zh-CN"/>
        </w:rPr>
      </w:pPr>
      <w:bookmarkStart w:id="266" w:name="_Toc21148"/>
      <w:bookmarkStart w:id="267" w:name="_Toc76939582"/>
      <w:r>
        <w:rPr>
          <w:rFonts w:hint="eastAsia" w:ascii="仿宋_GB2312" w:hAnsi="仿宋_GB2312" w:eastAsia="仿宋_GB2312" w:cs="仿宋_GB2312"/>
          <w:color w:val="auto"/>
          <w:sz w:val="32"/>
          <w:szCs w:val="32"/>
          <w:highlight w:val="none"/>
          <w:u w:val="none" w:color="auto"/>
          <w:shd w:val="clear" w:color="auto" w:fill="FFFFFF"/>
        </w:rPr>
        <w:t>一、</w:t>
      </w:r>
      <w:bookmarkEnd w:id="266"/>
      <w:bookmarkEnd w:id="267"/>
      <w:r>
        <w:rPr>
          <w:rFonts w:hint="eastAsia" w:ascii="仿宋_GB2312" w:hAnsi="仿宋_GB2312" w:eastAsia="仿宋_GB2312" w:cs="仿宋_GB2312"/>
          <w:color w:val="auto"/>
          <w:sz w:val="32"/>
          <w:szCs w:val="32"/>
          <w:highlight w:val="none"/>
          <w:u w:val="none" w:color="auto"/>
          <w:shd w:val="clear" w:color="auto" w:fill="FFFFFF"/>
        </w:rPr>
        <w:t>湘赣边乡村振兴引领区</w:t>
      </w:r>
    </w:p>
    <w:p>
      <w:pPr>
        <w:pStyle w:val="4"/>
        <w:keepNext w:val="0"/>
        <w:keepLines w:val="0"/>
        <w:pageBreakBefore w:val="0"/>
        <w:widowControl w:val="0"/>
        <w:kinsoku/>
        <w:wordWrap/>
        <w:overflowPunct/>
        <w:topLinePunct w:val="0"/>
        <w:autoSpaceDE/>
        <w:autoSpaceDN/>
        <w:bidi w:val="0"/>
        <w:adjustRightInd/>
        <w:snapToGrid/>
        <w:spacing w:before="0" w:after="0" w:line="600" w:lineRule="exact"/>
        <w:ind w:firstLine="640" w:firstLineChars="200"/>
        <w:textAlignment w:val="auto"/>
        <w:rPr>
          <w:rFonts w:hint="eastAsia" w:ascii="仿宋_GB2312" w:hAnsi="仿宋_GB2312" w:eastAsia="仿宋_GB2312" w:cs="仿宋_GB2312"/>
          <w:b w:val="0"/>
          <w:bCs w:val="0"/>
          <w:color w:val="auto"/>
          <w:sz w:val="32"/>
          <w:szCs w:val="32"/>
          <w:highlight w:val="none"/>
          <w:u w:val="none" w:color="auto"/>
          <w:shd w:val="clear" w:color="auto" w:fill="FFFFFF"/>
        </w:rPr>
      </w:pPr>
      <w:r>
        <w:rPr>
          <w:rFonts w:hint="default" w:ascii="Times New Roman" w:hAnsi="Times New Roman" w:eastAsia="仿宋_GB2312" w:cs="Times New Roman"/>
          <w:b w:val="0"/>
          <w:bCs w:val="0"/>
          <w:color w:val="auto"/>
          <w:sz w:val="32"/>
          <w:szCs w:val="32"/>
          <w:highlight w:val="none"/>
          <w:u w:val="none" w:color="auto"/>
          <w:shd w:val="clear" w:color="auto" w:fill="FFFFFF"/>
        </w:rPr>
        <w:t>充分发挥湘赣边区域与长株潭都市圈紧邻的区位优势，大力发展农产品加工业，重点建设科技高端、标准高端、品质高端、品牌高端的现代农业园区。合力促进湘赣边区红色文化旅游区域一体化发展，共同塑造特色乡村文旅品牌。在韶山至井冈</w:t>
      </w:r>
      <w:r>
        <w:rPr>
          <w:rFonts w:hint="eastAsia" w:ascii="仿宋_GB2312" w:hAnsi="仿宋_GB2312" w:eastAsia="仿宋_GB2312" w:cs="仿宋_GB2312"/>
          <w:b w:val="0"/>
          <w:bCs w:val="0"/>
          <w:color w:val="auto"/>
          <w:sz w:val="32"/>
          <w:szCs w:val="32"/>
          <w:highlight w:val="none"/>
          <w:u w:val="none" w:color="auto"/>
          <w:shd w:val="clear" w:color="auto" w:fill="FFFFFF"/>
        </w:rPr>
        <w:t>山“两山”铁路沿线打造一批乡村振兴样板村，建设湘赣边“美丽走廊”。探索建立示范区环境保护联席会议制度，协同解决区域性重大环境问题。</w:t>
      </w:r>
      <w:r>
        <w:rPr>
          <w:rFonts w:hint="eastAsia" w:ascii="仿宋_GB2312" w:hAnsi="仿宋_GB2312" w:eastAsia="仿宋_GB2312" w:cs="仿宋_GB2312"/>
          <w:b w:val="0"/>
          <w:bCs w:val="0"/>
          <w:color w:val="auto"/>
          <w:sz w:val="32"/>
          <w:szCs w:val="32"/>
          <w:highlight w:val="none"/>
          <w:u w:val="none" w:color="auto"/>
        </w:rPr>
        <w:t>以铁路、干线公路和村庄道路为重点，加强湘赣边交通基础设施建设。</w:t>
      </w:r>
      <w:r>
        <w:rPr>
          <w:rFonts w:hint="eastAsia" w:ascii="仿宋_GB2312" w:hAnsi="仿宋_GB2312" w:eastAsia="仿宋_GB2312" w:cs="仿宋_GB2312"/>
          <w:b w:val="0"/>
          <w:bCs w:val="0"/>
          <w:color w:val="auto"/>
          <w:sz w:val="32"/>
          <w:szCs w:val="32"/>
          <w:highlight w:val="none"/>
          <w:u w:val="none" w:color="auto"/>
          <w:shd w:val="clear" w:color="auto" w:fill="FFFFFF"/>
        </w:rPr>
        <w:t>加快推进教育、医疗、文化等公共服务提质升级，形成示范区与长株潭都市圈城乡融合发展新局面。</w:t>
      </w:r>
    </w:p>
    <w:p>
      <w:pPr>
        <w:keepNext w:val="0"/>
        <w:keepLines w:val="0"/>
        <w:pageBreakBefore w:val="0"/>
        <w:widowControl w:val="0"/>
        <w:kinsoku/>
        <w:wordWrap/>
        <w:overflowPunct/>
        <w:topLinePunct w:val="0"/>
        <w:autoSpaceDE/>
        <w:autoSpaceDN/>
        <w:bidi w:val="0"/>
        <w:adjustRightInd/>
        <w:snapToGrid/>
        <w:spacing w:before="0" w:after="0" w:line="600" w:lineRule="exact"/>
        <w:ind w:firstLine="642" w:firstLineChars="200"/>
        <w:textAlignment w:val="auto"/>
        <w:outlineLvl w:val="9"/>
        <w:rPr>
          <w:rFonts w:hint="eastAsia" w:ascii="仿宋_GB2312" w:hAnsi="仿宋_GB2312" w:eastAsia="仿宋_GB2312" w:cs="仿宋_GB2312"/>
          <w:b/>
          <w:bCs/>
          <w:color w:val="auto"/>
          <w:sz w:val="32"/>
          <w:szCs w:val="32"/>
          <w:highlight w:val="none"/>
          <w:u w:val="none" w:color="auto"/>
          <w:shd w:val="clear" w:color="auto" w:fill="FFFFFF"/>
          <w:lang w:eastAsia="zh-CN"/>
        </w:rPr>
      </w:pPr>
      <w:bookmarkStart w:id="268" w:name="_Toc15836"/>
      <w:bookmarkStart w:id="269" w:name="_Toc76939583"/>
      <w:r>
        <w:rPr>
          <w:rFonts w:hint="eastAsia" w:ascii="仿宋_GB2312" w:hAnsi="仿宋_GB2312" w:eastAsia="仿宋_GB2312" w:cs="仿宋_GB2312"/>
          <w:b/>
          <w:bCs/>
          <w:color w:val="auto"/>
          <w:sz w:val="32"/>
          <w:szCs w:val="32"/>
          <w:highlight w:val="none"/>
          <w:u w:val="none" w:color="auto"/>
          <w:shd w:val="clear" w:color="auto" w:fill="FFFFFF"/>
        </w:rPr>
        <w:t>二、</w:t>
      </w:r>
      <w:bookmarkEnd w:id="268"/>
      <w:bookmarkEnd w:id="269"/>
      <w:r>
        <w:rPr>
          <w:rFonts w:hint="eastAsia" w:ascii="仿宋_GB2312" w:hAnsi="仿宋_GB2312" w:eastAsia="仿宋_GB2312" w:cs="仿宋_GB2312"/>
          <w:b/>
          <w:bCs/>
          <w:color w:val="auto"/>
          <w:sz w:val="32"/>
          <w:szCs w:val="32"/>
          <w:highlight w:val="none"/>
          <w:u w:val="none" w:color="auto"/>
          <w:shd w:val="clear" w:color="auto" w:fill="FFFFFF"/>
        </w:rPr>
        <w:t>武陵山巩固拓展脱贫攻坚成果同乡村振兴有效衔接示范区</w:t>
      </w:r>
    </w:p>
    <w:p>
      <w:pPr>
        <w:keepNext w:val="0"/>
        <w:keepLines w:val="0"/>
        <w:pageBreakBefore w:val="0"/>
        <w:widowControl w:val="0"/>
        <w:kinsoku/>
        <w:wordWrap/>
        <w:overflowPunct/>
        <w:topLinePunct w:val="0"/>
        <w:autoSpaceDE/>
        <w:autoSpaceDN/>
        <w:bidi w:val="0"/>
        <w:adjustRightInd/>
        <w:snapToGrid/>
        <w:spacing w:before="0" w:after="0" w:line="600" w:lineRule="exact"/>
        <w:ind w:firstLine="640" w:firstLineChars="200"/>
        <w:textAlignment w:val="auto"/>
        <w:outlineLvl w:val="9"/>
        <w:rPr>
          <w:rFonts w:hint="default" w:ascii="Times New Roman" w:hAnsi="Times New Roman" w:eastAsia="仿宋_GB2312" w:cs="Times New Roman"/>
          <w:b w:val="0"/>
          <w:bCs w:val="0"/>
          <w:color w:val="auto"/>
          <w:sz w:val="32"/>
          <w:szCs w:val="32"/>
          <w:highlight w:val="none"/>
          <w:u w:val="none" w:color="auto"/>
          <w:shd w:val="clear" w:color="auto" w:fill="FFFFFF"/>
        </w:rPr>
      </w:pPr>
      <w:r>
        <w:rPr>
          <w:rFonts w:hint="eastAsia" w:ascii="Times New Roman" w:hAnsi="Times New Roman" w:eastAsia="仿宋_GB2312" w:cs="Times New Roman"/>
          <w:b w:val="0"/>
          <w:bCs w:val="0"/>
          <w:color w:val="auto"/>
          <w:sz w:val="32"/>
          <w:szCs w:val="32"/>
          <w:highlight w:val="none"/>
          <w:u w:val="none" w:color="auto"/>
          <w:shd w:val="clear" w:color="auto" w:fill="FFFFFF"/>
          <w:lang w:eastAsia="zh-CN"/>
        </w:rPr>
        <w:t>着力</w:t>
      </w:r>
      <w:r>
        <w:rPr>
          <w:rFonts w:hint="default" w:ascii="Times New Roman" w:hAnsi="Times New Roman" w:eastAsia="仿宋_GB2312" w:cs="Times New Roman"/>
          <w:b w:val="0"/>
          <w:bCs w:val="0"/>
          <w:color w:val="auto"/>
          <w:sz w:val="32"/>
          <w:szCs w:val="32"/>
          <w:highlight w:val="none"/>
          <w:u w:val="none" w:color="auto"/>
          <w:shd w:val="clear" w:color="auto" w:fill="FFFFFF"/>
        </w:rPr>
        <w:t>巩固脱贫攻坚成果，</w:t>
      </w:r>
      <w:r>
        <w:rPr>
          <w:rFonts w:hint="default" w:ascii="Times New Roman" w:hAnsi="Times New Roman" w:eastAsia="仿宋_GB2312" w:cs="Times New Roman"/>
          <w:b w:val="0"/>
          <w:bCs w:val="0"/>
          <w:color w:val="auto"/>
          <w:sz w:val="32"/>
          <w:szCs w:val="32"/>
          <w:highlight w:val="none"/>
          <w:u w:val="none" w:color="auto"/>
        </w:rPr>
        <w:t>全面落实落细</w:t>
      </w:r>
      <w:r>
        <w:rPr>
          <w:rFonts w:hint="eastAsia" w:ascii="仿宋_GB2312" w:hAnsi="仿宋_GB2312" w:eastAsia="仿宋_GB2312" w:cs="仿宋_GB2312"/>
          <w:b w:val="0"/>
          <w:bCs w:val="0"/>
          <w:color w:val="auto"/>
          <w:sz w:val="32"/>
          <w:szCs w:val="32"/>
          <w:highlight w:val="none"/>
          <w:u w:val="none" w:color="auto"/>
        </w:rPr>
        <w:t>“两不愁三保障”</w:t>
      </w:r>
      <w:r>
        <w:rPr>
          <w:rFonts w:hint="eastAsia" w:ascii="仿宋_GB2312" w:hAnsi="仿宋_GB2312" w:eastAsia="仿宋_GB2312" w:cs="仿宋_GB2312"/>
          <w:b w:val="0"/>
          <w:bCs w:val="0"/>
          <w:color w:val="auto"/>
          <w:sz w:val="32"/>
          <w:szCs w:val="32"/>
          <w:highlight w:val="none"/>
          <w:u w:val="none" w:color="auto"/>
          <w:lang w:eastAsia="zh-CN"/>
        </w:rPr>
        <w:t>，</w:t>
      </w:r>
      <w:r>
        <w:rPr>
          <w:rFonts w:hint="default" w:ascii="Times New Roman" w:hAnsi="Times New Roman" w:eastAsia="仿宋_GB2312" w:cs="Times New Roman"/>
          <w:b w:val="0"/>
          <w:bCs w:val="0"/>
          <w:color w:val="auto"/>
          <w:sz w:val="32"/>
          <w:szCs w:val="32"/>
          <w:highlight w:val="none"/>
          <w:u w:val="none" w:color="auto"/>
        </w:rPr>
        <w:t>优先保障资金、人才、项目等方面需求</w:t>
      </w:r>
      <w:r>
        <w:rPr>
          <w:rFonts w:hint="eastAsia" w:ascii="Times New Roman" w:hAnsi="Times New Roman" w:eastAsia="仿宋_GB2312" w:cs="Times New Roman"/>
          <w:b w:val="0"/>
          <w:bCs w:val="0"/>
          <w:color w:val="auto"/>
          <w:sz w:val="32"/>
          <w:szCs w:val="32"/>
          <w:highlight w:val="none"/>
          <w:u w:val="none" w:color="auto"/>
          <w:lang w:eastAsia="zh-CN"/>
        </w:rPr>
        <w:t>。</w:t>
      </w:r>
      <w:r>
        <w:rPr>
          <w:rFonts w:hint="default" w:ascii="Times New Roman" w:hAnsi="Times New Roman" w:eastAsia="仿宋_GB2312" w:cs="Times New Roman"/>
          <w:b w:val="0"/>
          <w:bCs w:val="0"/>
          <w:color w:val="auto"/>
          <w:sz w:val="32"/>
          <w:szCs w:val="32"/>
          <w:highlight w:val="none"/>
          <w:u w:val="none" w:color="auto"/>
        </w:rPr>
        <w:t>加大产业帮扶，加快弥补技术、设施、营销等短板。充分发挥片区自然、文化资源优势，就地发展农产品加工业和特色文旅产业，把产业链的主体留在县域、乡村，促进脱贫群众就地就近就业。支持交通、水利、能源、物流等重大基础设施向示范区适度倾斜</w:t>
      </w:r>
      <w:r>
        <w:rPr>
          <w:rFonts w:hint="eastAsia" w:ascii="Times New Roman" w:hAnsi="Times New Roman" w:eastAsia="仿宋_GB2312" w:cs="Times New Roman"/>
          <w:b w:val="0"/>
          <w:bCs w:val="0"/>
          <w:color w:val="auto"/>
          <w:sz w:val="32"/>
          <w:szCs w:val="32"/>
          <w:highlight w:val="none"/>
          <w:u w:val="none" w:color="auto"/>
          <w:lang w:eastAsia="zh-CN"/>
        </w:rPr>
        <w:t>，</w:t>
      </w:r>
      <w:r>
        <w:rPr>
          <w:rFonts w:hint="default" w:ascii="Times New Roman" w:hAnsi="Times New Roman" w:eastAsia="仿宋_GB2312" w:cs="Times New Roman"/>
          <w:b w:val="0"/>
          <w:bCs w:val="0"/>
          <w:color w:val="auto"/>
          <w:sz w:val="32"/>
          <w:szCs w:val="32"/>
          <w:highlight w:val="none"/>
          <w:u w:val="none" w:color="auto"/>
          <w:shd w:val="clear" w:color="auto" w:fill="FFFFFF"/>
        </w:rPr>
        <w:t>支持培育内生发展动能。</w:t>
      </w:r>
      <w:r>
        <w:rPr>
          <w:rFonts w:hint="default" w:ascii="Times New Roman" w:hAnsi="Times New Roman" w:eastAsia="仿宋_GB2312" w:cs="Times New Roman"/>
          <w:b w:val="0"/>
          <w:bCs w:val="0"/>
          <w:color w:val="auto"/>
          <w:sz w:val="32"/>
          <w:szCs w:val="32"/>
          <w:highlight w:val="none"/>
          <w:u w:val="none" w:color="auto"/>
        </w:rPr>
        <w:t>保护传承特色民族文化，支持武陵山区（湘西）土家族苗族文化生态保护区建设。</w:t>
      </w:r>
    </w:p>
    <w:p>
      <w:pPr>
        <w:keepNext w:val="0"/>
        <w:keepLines w:val="0"/>
        <w:pageBreakBefore w:val="0"/>
        <w:widowControl w:val="0"/>
        <w:kinsoku/>
        <w:wordWrap/>
        <w:overflowPunct/>
        <w:topLinePunct w:val="0"/>
        <w:autoSpaceDE/>
        <w:autoSpaceDN/>
        <w:bidi w:val="0"/>
        <w:adjustRightInd w:val="0"/>
        <w:snapToGrid w:val="0"/>
        <w:spacing w:before="0" w:after="0" w:line="600" w:lineRule="exact"/>
        <w:ind w:firstLine="642" w:firstLineChars="200"/>
        <w:textAlignment w:val="auto"/>
        <w:outlineLvl w:val="9"/>
        <w:rPr>
          <w:rFonts w:hint="eastAsia" w:ascii="仿宋_GB2312" w:hAnsi="仿宋_GB2312" w:eastAsia="仿宋_GB2312" w:cs="仿宋_GB2312"/>
          <w:b/>
          <w:bCs/>
          <w:color w:val="auto"/>
          <w:kern w:val="2"/>
          <w:sz w:val="32"/>
          <w:szCs w:val="32"/>
          <w:highlight w:val="none"/>
          <w:u w:val="none" w:color="auto"/>
          <w:shd w:val="clear" w:color="auto" w:fill="FFFFFF"/>
          <w:lang w:val="en-US" w:eastAsia="zh-CN" w:bidi="ar-SA"/>
        </w:rPr>
      </w:pPr>
      <w:bookmarkStart w:id="270" w:name="_Toc24422"/>
      <w:bookmarkStart w:id="271" w:name="_Toc76939584"/>
      <w:r>
        <w:rPr>
          <w:rFonts w:hint="eastAsia" w:ascii="仿宋_GB2312" w:hAnsi="仿宋_GB2312" w:eastAsia="仿宋_GB2312" w:cs="仿宋_GB2312"/>
          <w:b/>
          <w:bCs/>
          <w:color w:val="auto"/>
          <w:kern w:val="2"/>
          <w:sz w:val="32"/>
          <w:szCs w:val="32"/>
          <w:highlight w:val="none"/>
          <w:u w:val="none" w:color="auto"/>
          <w:shd w:val="clear" w:color="auto" w:fill="FFFFFF"/>
          <w:lang w:val="en-US" w:eastAsia="zh-CN" w:bidi="ar-SA"/>
        </w:rPr>
        <w:t>三、</w:t>
      </w:r>
      <w:bookmarkEnd w:id="270"/>
      <w:bookmarkEnd w:id="271"/>
      <w:r>
        <w:rPr>
          <w:rFonts w:hint="eastAsia" w:ascii="仿宋_GB2312" w:hAnsi="仿宋_GB2312" w:eastAsia="仿宋_GB2312" w:cs="仿宋_GB2312"/>
          <w:b/>
          <w:bCs/>
          <w:color w:val="auto"/>
          <w:kern w:val="2"/>
          <w:sz w:val="32"/>
          <w:szCs w:val="32"/>
          <w:highlight w:val="none"/>
          <w:u w:val="none" w:color="auto"/>
          <w:shd w:val="clear" w:color="auto" w:fill="FFFFFF"/>
          <w:lang w:val="en-US" w:eastAsia="zh-CN" w:bidi="ar-SA"/>
        </w:rPr>
        <w:t>乡村振兴示范市（长沙市）</w:t>
      </w:r>
    </w:p>
    <w:p>
      <w:pPr>
        <w:keepNext w:val="0"/>
        <w:keepLines w:val="0"/>
        <w:pageBreakBefore w:val="0"/>
        <w:widowControl w:val="0"/>
        <w:kinsoku/>
        <w:wordWrap/>
        <w:overflowPunct/>
        <w:topLinePunct w:val="0"/>
        <w:autoSpaceDE/>
        <w:autoSpaceDN/>
        <w:bidi w:val="0"/>
        <w:adjustRightInd w:val="0"/>
        <w:snapToGrid w:val="0"/>
        <w:spacing w:before="0" w:after="0" w:line="600" w:lineRule="exact"/>
        <w:ind w:firstLine="640" w:firstLineChars="200"/>
        <w:textAlignment w:val="auto"/>
        <w:outlineLvl w:val="9"/>
        <w:rPr>
          <w:rFonts w:hint="default" w:ascii="Times New Roman" w:hAnsi="Times New Roman" w:eastAsia="仿宋_GB2312" w:cs="Times New Roman"/>
          <w:b w:val="0"/>
          <w:bCs w:val="0"/>
          <w:color w:val="auto"/>
          <w:sz w:val="32"/>
          <w:szCs w:val="32"/>
          <w:highlight w:val="none"/>
          <w:u w:val="none" w:color="auto"/>
        </w:rPr>
      </w:pPr>
      <w:r>
        <w:rPr>
          <w:rFonts w:hint="eastAsia" w:ascii="仿宋_GB2312" w:hAnsi="仿宋_GB2312" w:eastAsia="仿宋_GB2312" w:cs="仿宋_GB2312"/>
          <w:b w:val="0"/>
          <w:bCs w:val="0"/>
          <w:color w:val="auto"/>
          <w:sz w:val="32"/>
          <w:szCs w:val="32"/>
          <w:highlight w:val="none"/>
          <w:u w:val="none" w:color="auto"/>
          <w:lang w:eastAsia="zh-CN"/>
        </w:rPr>
        <w:t>发挥省会优势</w:t>
      </w:r>
      <w:r>
        <w:rPr>
          <w:rFonts w:hint="eastAsia" w:ascii="仿宋_GB2312" w:hAnsi="仿宋_GB2312" w:eastAsia="仿宋_GB2312" w:cs="仿宋_GB2312"/>
          <w:b w:val="0"/>
          <w:bCs w:val="0"/>
          <w:color w:val="auto"/>
          <w:sz w:val="32"/>
          <w:szCs w:val="32"/>
          <w:highlight w:val="none"/>
          <w:u w:val="none" w:color="auto"/>
        </w:rPr>
        <w:t>，按照</w:t>
      </w:r>
      <w:r>
        <w:rPr>
          <w:rFonts w:hint="eastAsia" w:ascii="仿宋_GB2312" w:hAnsi="仿宋_GB2312" w:eastAsia="仿宋_GB2312" w:cs="仿宋_GB2312"/>
          <w:b w:val="0"/>
          <w:bCs w:val="0"/>
          <w:color w:val="auto"/>
          <w:sz w:val="32"/>
          <w:szCs w:val="32"/>
          <w:highlight w:val="none"/>
          <w:u w:val="none" w:color="auto"/>
          <w:lang w:eastAsia="zh-CN"/>
        </w:rPr>
        <w:t>“</w:t>
      </w:r>
      <w:r>
        <w:rPr>
          <w:rFonts w:hint="default" w:ascii="Times New Roman" w:hAnsi="Times New Roman" w:eastAsia="仿宋_GB2312" w:cs="Times New Roman"/>
          <w:b w:val="0"/>
          <w:bCs w:val="0"/>
          <w:color w:val="auto"/>
          <w:sz w:val="32"/>
          <w:szCs w:val="32"/>
          <w:highlight w:val="none"/>
          <w:u w:val="none" w:color="auto"/>
          <w:lang w:val="en-US" w:eastAsia="zh-CN"/>
        </w:rPr>
        <w:t>20</w:t>
      </w:r>
      <w:r>
        <w:rPr>
          <w:rFonts w:hint="eastAsia" w:ascii="仿宋_GB2312" w:hAnsi="仿宋_GB2312" w:eastAsia="仿宋_GB2312" w:cs="仿宋_GB2312"/>
          <w:b w:val="0"/>
          <w:bCs w:val="0"/>
          <w:color w:val="auto"/>
          <w:sz w:val="32"/>
          <w:szCs w:val="32"/>
          <w:highlight w:val="none"/>
          <w:u w:val="none" w:color="auto"/>
          <w:lang w:val="en-US" w:eastAsia="zh-CN"/>
        </w:rPr>
        <w:t>个字</w:t>
      </w:r>
      <w:r>
        <w:rPr>
          <w:rFonts w:hint="eastAsia" w:ascii="仿宋_GB2312" w:hAnsi="仿宋_GB2312" w:eastAsia="仿宋_GB2312" w:cs="仿宋_GB2312"/>
          <w:b w:val="0"/>
          <w:bCs w:val="0"/>
          <w:color w:val="auto"/>
          <w:sz w:val="32"/>
          <w:szCs w:val="32"/>
          <w:highlight w:val="none"/>
          <w:u w:val="none" w:color="auto"/>
          <w:lang w:eastAsia="zh-CN"/>
        </w:rPr>
        <w:t>”</w:t>
      </w:r>
      <w:r>
        <w:rPr>
          <w:rFonts w:hint="eastAsia" w:ascii="仿宋_GB2312" w:hAnsi="仿宋_GB2312" w:eastAsia="仿宋_GB2312" w:cs="仿宋_GB2312"/>
          <w:b w:val="0"/>
          <w:bCs w:val="0"/>
          <w:color w:val="auto"/>
          <w:sz w:val="32"/>
          <w:szCs w:val="32"/>
          <w:highlight w:val="none"/>
          <w:u w:val="none" w:color="auto"/>
        </w:rPr>
        <w:t>总要求，统筹推进巩固拓展脱贫攻坚成果、发展现代农业、提质乡村建设、提升生态环境、创优公共服务、完善乡村治理和建设乡村人才队伍，加快实现农业高质高效、乡村宜居宜业、农民富裕富足目标，为全省实施乡村振兴战略打造可复制可借鉴的</w:t>
      </w:r>
      <w:r>
        <w:rPr>
          <w:rFonts w:hint="default" w:ascii="Times New Roman" w:hAnsi="Times New Roman" w:eastAsia="仿宋_GB2312" w:cs="Times New Roman"/>
          <w:b w:val="0"/>
          <w:bCs w:val="0"/>
          <w:color w:val="auto"/>
          <w:sz w:val="32"/>
          <w:szCs w:val="32"/>
          <w:highlight w:val="none"/>
          <w:u w:val="none" w:color="auto"/>
        </w:rPr>
        <w:t>样板。力争到2025年，</w:t>
      </w:r>
      <w:r>
        <w:rPr>
          <w:rFonts w:hint="eastAsia" w:ascii="Times New Roman" w:hAnsi="Times New Roman" w:eastAsia="仿宋_GB2312" w:cs="Times New Roman"/>
          <w:b w:val="0"/>
          <w:bCs w:val="0"/>
          <w:color w:val="auto"/>
          <w:sz w:val="32"/>
          <w:szCs w:val="32"/>
          <w:highlight w:val="none"/>
          <w:u w:val="none" w:color="auto"/>
          <w:lang w:eastAsia="zh-CN"/>
        </w:rPr>
        <w:t>基本实现“五大振兴”目标，</w:t>
      </w:r>
      <w:r>
        <w:rPr>
          <w:rFonts w:hint="default" w:ascii="Times New Roman" w:hAnsi="Times New Roman" w:eastAsia="仿宋_GB2312" w:cs="Times New Roman"/>
          <w:b w:val="0"/>
          <w:bCs w:val="0"/>
          <w:color w:val="auto"/>
          <w:sz w:val="32"/>
          <w:szCs w:val="32"/>
          <w:highlight w:val="none"/>
          <w:u w:val="none" w:color="auto"/>
        </w:rPr>
        <w:t>成为全省现代农业领航区、生态宜居典范区、共同富裕先行区。</w:t>
      </w:r>
    </w:p>
    <w:p>
      <w:pPr>
        <w:pStyle w:val="4"/>
        <w:keepNext w:val="0"/>
        <w:keepLines w:val="0"/>
        <w:pageBreakBefore w:val="0"/>
        <w:widowControl w:val="0"/>
        <w:kinsoku/>
        <w:wordWrap/>
        <w:overflowPunct/>
        <w:topLinePunct w:val="0"/>
        <w:autoSpaceDE/>
        <w:autoSpaceDN/>
        <w:bidi w:val="0"/>
        <w:adjustRightInd w:val="0"/>
        <w:snapToGrid w:val="0"/>
        <w:spacing w:before="0" w:after="0" w:line="600" w:lineRule="exact"/>
        <w:ind w:firstLine="642" w:firstLineChars="200"/>
        <w:textAlignment w:val="auto"/>
        <w:rPr>
          <w:rFonts w:hint="eastAsia" w:ascii="仿宋_GB2312" w:hAnsi="仿宋_GB2312" w:eastAsia="仿宋_GB2312" w:cs="仿宋_GB2312"/>
          <w:color w:val="auto"/>
          <w:sz w:val="32"/>
          <w:szCs w:val="32"/>
          <w:highlight w:val="none"/>
          <w:u w:val="none" w:color="auto"/>
          <w:shd w:val="clear" w:color="auto" w:fill="FFFFFF"/>
          <w:lang w:eastAsia="zh-CN"/>
        </w:rPr>
      </w:pPr>
      <w:r>
        <w:rPr>
          <w:rFonts w:hint="eastAsia" w:ascii="仿宋_GB2312" w:hAnsi="仿宋_GB2312" w:eastAsia="仿宋_GB2312" w:cs="仿宋_GB2312"/>
          <w:color w:val="auto"/>
          <w:sz w:val="32"/>
          <w:szCs w:val="32"/>
          <w:highlight w:val="none"/>
          <w:u w:val="none" w:color="auto"/>
          <w:shd w:val="clear" w:color="auto" w:fill="FFFFFF"/>
        </w:rPr>
        <w:t>四、乡村振兴示范县</w:t>
      </w:r>
    </w:p>
    <w:p>
      <w:pPr>
        <w:pStyle w:val="4"/>
        <w:keepNext w:val="0"/>
        <w:keepLines w:val="0"/>
        <w:pageBreakBefore w:val="0"/>
        <w:widowControl w:val="0"/>
        <w:kinsoku/>
        <w:wordWrap/>
        <w:overflowPunct/>
        <w:topLinePunct w:val="0"/>
        <w:autoSpaceDE/>
        <w:autoSpaceDN/>
        <w:bidi w:val="0"/>
        <w:adjustRightInd w:val="0"/>
        <w:snapToGrid w:val="0"/>
        <w:spacing w:before="0" w:after="0" w:line="600" w:lineRule="exact"/>
        <w:ind w:firstLine="640" w:firstLineChars="200"/>
        <w:textAlignment w:val="auto"/>
        <w:rPr>
          <w:rFonts w:hint="default" w:ascii="Times New Roman" w:hAnsi="Times New Roman" w:eastAsia="仿宋_GB2312" w:cs="Times New Roman"/>
          <w:b w:val="0"/>
          <w:bCs w:val="0"/>
          <w:color w:val="auto"/>
          <w:sz w:val="32"/>
          <w:szCs w:val="32"/>
          <w:highlight w:val="none"/>
          <w:u w:val="none" w:color="auto"/>
          <w:shd w:val="clear" w:color="auto" w:fill="FFFFFF"/>
        </w:rPr>
      </w:pPr>
      <w:r>
        <w:rPr>
          <w:rFonts w:hint="default" w:ascii="Times New Roman" w:hAnsi="Times New Roman" w:eastAsia="仿宋_GB2312" w:cs="Times New Roman"/>
          <w:b w:val="0"/>
          <w:bCs w:val="0"/>
          <w:color w:val="auto"/>
          <w:sz w:val="32"/>
          <w:szCs w:val="32"/>
          <w:highlight w:val="none"/>
          <w:u w:val="none" w:color="auto"/>
          <w:shd w:val="clear" w:color="auto" w:fill="FFFFFF"/>
        </w:rPr>
        <w:t>确定浏阳市、衡阳县、醴陵市、韶山市、武冈市、汨罗市、临澧县、永定区、赫山区、苏仙区、祁阳市、芷江市、娄星区、花垣县</w:t>
      </w:r>
      <w:r>
        <w:rPr>
          <w:rFonts w:hint="eastAsia" w:ascii="Times New Roman" w:hAnsi="Times New Roman" w:eastAsia="仿宋_GB2312" w:cs="Times New Roman"/>
          <w:b w:val="0"/>
          <w:bCs w:val="0"/>
          <w:color w:val="auto"/>
          <w:sz w:val="32"/>
          <w:szCs w:val="32"/>
          <w:highlight w:val="none"/>
          <w:u w:val="none" w:color="auto"/>
          <w:shd w:val="clear" w:color="auto" w:fill="FFFFFF"/>
          <w:lang w:eastAsia="zh-CN"/>
        </w:rPr>
        <w:t>等</w:t>
      </w:r>
      <w:r>
        <w:rPr>
          <w:rFonts w:hint="eastAsia" w:ascii="Times New Roman" w:hAnsi="Times New Roman" w:eastAsia="仿宋_GB2312" w:cs="Times New Roman"/>
          <w:b w:val="0"/>
          <w:bCs w:val="0"/>
          <w:color w:val="auto"/>
          <w:sz w:val="32"/>
          <w:szCs w:val="32"/>
          <w:highlight w:val="none"/>
          <w:u w:val="none" w:color="auto"/>
          <w:shd w:val="clear" w:color="auto" w:fill="FFFFFF"/>
          <w:lang w:val="en-US" w:eastAsia="zh-CN"/>
        </w:rPr>
        <w:t>14个县市区为湖南省</w:t>
      </w:r>
      <w:r>
        <w:rPr>
          <w:rFonts w:hint="default" w:ascii="Times New Roman" w:hAnsi="Times New Roman" w:eastAsia="仿宋_GB2312" w:cs="Times New Roman"/>
          <w:b w:val="0"/>
          <w:bCs w:val="0"/>
          <w:color w:val="auto"/>
          <w:sz w:val="32"/>
          <w:szCs w:val="32"/>
          <w:highlight w:val="none"/>
          <w:u w:val="none" w:color="auto"/>
          <w:shd w:val="clear" w:color="auto" w:fill="FFFFFF"/>
        </w:rPr>
        <w:t>乡村振兴示范创建县，为全省探索经验、</w:t>
      </w:r>
      <w:r>
        <w:rPr>
          <w:rFonts w:hint="eastAsia" w:ascii="Times New Roman" w:hAnsi="Times New Roman" w:eastAsia="仿宋_GB2312" w:cs="Times New Roman"/>
          <w:b w:val="0"/>
          <w:bCs w:val="0"/>
          <w:color w:val="auto"/>
          <w:sz w:val="32"/>
          <w:szCs w:val="32"/>
          <w:highlight w:val="none"/>
          <w:u w:val="none" w:color="auto"/>
          <w:shd w:val="clear" w:color="auto" w:fill="FFFFFF"/>
          <w:lang w:eastAsia="zh-CN"/>
        </w:rPr>
        <w:t>创造样板</w:t>
      </w:r>
      <w:r>
        <w:rPr>
          <w:rFonts w:hint="default" w:ascii="Times New Roman" w:hAnsi="Times New Roman" w:eastAsia="仿宋_GB2312" w:cs="Times New Roman"/>
          <w:b w:val="0"/>
          <w:bCs w:val="0"/>
          <w:color w:val="auto"/>
          <w:sz w:val="32"/>
          <w:szCs w:val="32"/>
          <w:highlight w:val="none"/>
          <w:u w:val="none" w:color="auto"/>
          <w:shd w:val="clear" w:color="auto" w:fill="FFFFFF"/>
        </w:rPr>
        <w:t>。</w:t>
      </w:r>
      <w:r>
        <w:rPr>
          <w:rFonts w:hint="eastAsia" w:ascii="Times New Roman" w:hAnsi="Times New Roman" w:eastAsia="仿宋_GB2312" w:cs="Times New Roman"/>
          <w:b w:val="0"/>
          <w:bCs w:val="0"/>
          <w:color w:val="auto"/>
          <w:sz w:val="32"/>
          <w:szCs w:val="32"/>
          <w:highlight w:val="none"/>
          <w:u w:val="none" w:color="auto"/>
          <w:shd w:val="clear" w:color="auto" w:fill="FFFFFF"/>
          <w:lang w:eastAsia="zh-CN"/>
        </w:rPr>
        <w:t>重点是</w:t>
      </w:r>
      <w:r>
        <w:rPr>
          <w:rFonts w:hint="default" w:ascii="Times New Roman" w:hAnsi="Times New Roman" w:eastAsia="仿宋_GB2312" w:cs="Times New Roman"/>
          <w:b w:val="0"/>
          <w:bCs w:val="0"/>
          <w:color w:val="auto"/>
          <w:sz w:val="32"/>
          <w:szCs w:val="32"/>
          <w:highlight w:val="none"/>
          <w:u w:val="none" w:color="auto"/>
        </w:rPr>
        <w:t>深入推进供给侧结构性改革，提升特色产业规模化、专业化、产业化水平</w:t>
      </w:r>
      <w:r>
        <w:rPr>
          <w:rFonts w:hint="default" w:ascii="Times New Roman" w:hAnsi="Times New Roman" w:eastAsia="仿宋_GB2312" w:cs="Times New Roman"/>
          <w:b w:val="0"/>
          <w:bCs w:val="0"/>
          <w:color w:val="auto"/>
          <w:sz w:val="32"/>
          <w:szCs w:val="32"/>
          <w:highlight w:val="none"/>
          <w:u w:val="none" w:color="auto"/>
          <w:shd w:val="clear" w:color="auto" w:fill="FFFFFF"/>
        </w:rPr>
        <w:t>，培育区域公用品牌</w:t>
      </w:r>
      <w:r>
        <w:rPr>
          <w:rFonts w:hint="default" w:ascii="Times New Roman" w:hAnsi="Times New Roman" w:eastAsia="仿宋_GB2312" w:cs="Times New Roman"/>
          <w:b w:val="0"/>
          <w:bCs w:val="0"/>
          <w:color w:val="auto"/>
          <w:sz w:val="32"/>
          <w:szCs w:val="32"/>
          <w:highlight w:val="none"/>
          <w:u w:val="none" w:color="auto"/>
        </w:rPr>
        <w:t>。</w:t>
      </w:r>
      <w:r>
        <w:rPr>
          <w:rFonts w:hint="default" w:ascii="Times New Roman" w:hAnsi="Times New Roman" w:eastAsia="仿宋_GB2312" w:cs="Times New Roman"/>
          <w:b w:val="0"/>
          <w:bCs w:val="0"/>
          <w:color w:val="auto"/>
          <w:sz w:val="32"/>
          <w:szCs w:val="32"/>
          <w:highlight w:val="none"/>
          <w:u w:val="none" w:color="auto"/>
          <w:shd w:val="clear" w:color="auto" w:fill="FFFFFF"/>
        </w:rPr>
        <w:t>支持建设系统完备的基础设施，完善城乡均等的公共服务。开展全域人居环境整治，健全长效管护机制，实施全域国土绿化，建设天蓝地绿、山清水秀的生态空间。围绕全面推进乡村振兴需要，全方位培养各类人才</w:t>
      </w:r>
      <w:r>
        <w:rPr>
          <w:rFonts w:hint="eastAsia" w:ascii="Times New Roman" w:hAnsi="Times New Roman" w:eastAsia="仿宋_GB2312" w:cs="Times New Roman"/>
          <w:b w:val="0"/>
          <w:bCs w:val="0"/>
          <w:color w:val="auto"/>
          <w:sz w:val="32"/>
          <w:szCs w:val="32"/>
          <w:highlight w:val="none"/>
          <w:u w:val="none" w:color="auto"/>
          <w:shd w:val="clear" w:color="auto" w:fill="FFFFFF"/>
          <w:lang w:eastAsia="zh-CN"/>
        </w:rPr>
        <w:t>。加强党的基层组织建设，推进基层治理体系和治理能力现代化。</w:t>
      </w:r>
      <w:r>
        <w:rPr>
          <w:rFonts w:hint="default" w:ascii="Times New Roman" w:hAnsi="Times New Roman" w:eastAsia="仿宋_GB2312" w:cs="Times New Roman"/>
          <w:b w:val="0"/>
          <w:bCs w:val="0"/>
          <w:color w:val="auto"/>
          <w:sz w:val="32"/>
          <w:szCs w:val="32"/>
          <w:highlight w:val="none"/>
          <w:u w:val="none" w:color="auto"/>
        </w:rPr>
        <w:t>加快建设规范统一、功能完备的农村综合服务站，健全农村公共法律服务体系</w:t>
      </w:r>
      <w:r>
        <w:rPr>
          <w:rFonts w:hint="eastAsia" w:ascii="Times New Roman" w:hAnsi="Times New Roman" w:eastAsia="仿宋_GB2312" w:cs="Times New Roman"/>
          <w:b w:val="0"/>
          <w:bCs w:val="0"/>
          <w:color w:val="auto"/>
          <w:sz w:val="32"/>
          <w:szCs w:val="32"/>
          <w:highlight w:val="none"/>
          <w:u w:val="none" w:color="auto"/>
          <w:lang w:eastAsia="zh-CN"/>
        </w:rPr>
        <w:t>。到</w:t>
      </w:r>
      <w:r>
        <w:rPr>
          <w:rFonts w:hint="eastAsia" w:ascii="Times New Roman" w:hAnsi="Times New Roman" w:eastAsia="仿宋_GB2312" w:cs="Times New Roman"/>
          <w:b w:val="0"/>
          <w:bCs w:val="0"/>
          <w:color w:val="auto"/>
          <w:sz w:val="32"/>
          <w:szCs w:val="32"/>
          <w:highlight w:val="none"/>
          <w:u w:val="none" w:color="auto"/>
          <w:lang w:val="en-US" w:eastAsia="zh-CN"/>
        </w:rPr>
        <w:t>2025年，</w:t>
      </w:r>
      <w:r>
        <w:rPr>
          <w:rFonts w:hint="default" w:ascii="Times New Roman" w:hAnsi="Times New Roman" w:eastAsia="仿宋_GB2312" w:cs="Times New Roman"/>
          <w:b w:val="0"/>
          <w:bCs w:val="0"/>
          <w:color w:val="auto"/>
          <w:sz w:val="32"/>
          <w:szCs w:val="32"/>
          <w:highlight w:val="none"/>
          <w:u w:val="none" w:color="auto"/>
        </w:rPr>
        <w:t>县级以上文明村</w:t>
      </w:r>
      <w:r>
        <w:rPr>
          <w:rFonts w:hint="default" w:ascii="Times New Roman" w:hAnsi="Times New Roman" w:eastAsia="仿宋_GB2312" w:cs="Times New Roman"/>
          <w:b w:val="0"/>
          <w:bCs w:val="0"/>
          <w:color w:val="auto"/>
          <w:sz w:val="32"/>
          <w:szCs w:val="32"/>
          <w:highlight w:val="none"/>
          <w:u w:val="none" w:color="auto"/>
          <w:lang w:eastAsia="zh-CN"/>
        </w:rPr>
        <w:t>、</w:t>
      </w:r>
      <w:r>
        <w:rPr>
          <w:rFonts w:hint="default" w:ascii="Times New Roman" w:hAnsi="Times New Roman" w:eastAsia="仿宋_GB2312" w:cs="Times New Roman"/>
          <w:b w:val="0"/>
          <w:bCs w:val="0"/>
          <w:color w:val="auto"/>
          <w:sz w:val="32"/>
          <w:szCs w:val="32"/>
          <w:highlight w:val="none"/>
          <w:u w:val="none" w:color="auto"/>
        </w:rPr>
        <w:t>镇</w:t>
      </w:r>
      <w:r>
        <w:rPr>
          <w:rFonts w:hint="default" w:ascii="Times New Roman" w:hAnsi="Times New Roman" w:eastAsia="仿宋_GB2312" w:cs="Times New Roman"/>
          <w:b w:val="0"/>
          <w:bCs w:val="0"/>
          <w:color w:val="auto"/>
          <w:sz w:val="32"/>
          <w:szCs w:val="32"/>
          <w:highlight w:val="none"/>
          <w:u w:val="none" w:color="auto"/>
          <w:lang w:eastAsia="zh-CN"/>
        </w:rPr>
        <w:t>占比分别达到</w:t>
      </w:r>
      <w:r>
        <w:rPr>
          <w:rFonts w:hint="eastAsia" w:ascii="Times New Roman" w:hAnsi="Times New Roman" w:eastAsia="仿宋_GB2312" w:cs="Times New Roman"/>
          <w:b w:val="0"/>
          <w:bCs w:val="0"/>
          <w:color w:val="auto"/>
          <w:sz w:val="32"/>
          <w:szCs w:val="32"/>
          <w:highlight w:val="none"/>
          <w:u w:val="none" w:color="auto"/>
          <w:lang w:val="en-US" w:eastAsia="zh-CN"/>
        </w:rPr>
        <w:t>65</w:t>
      </w:r>
      <w:r>
        <w:rPr>
          <w:rFonts w:hint="default" w:ascii="Times New Roman" w:hAnsi="Times New Roman" w:eastAsia="仿宋_GB2312" w:cs="Times New Roman"/>
          <w:b w:val="0"/>
          <w:bCs w:val="0"/>
          <w:color w:val="auto"/>
          <w:sz w:val="32"/>
          <w:szCs w:val="32"/>
          <w:highlight w:val="none"/>
          <w:u w:val="none" w:color="auto"/>
          <w:lang w:val="en-US" w:eastAsia="zh-CN"/>
        </w:rPr>
        <w:t>%、</w:t>
      </w:r>
      <w:r>
        <w:rPr>
          <w:rFonts w:hint="eastAsia" w:ascii="Times New Roman" w:hAnsi="Times New Roman" w:eastAsia="仿宋_GB2312" w:cs="Times New Roman"/>
          <w:b w:val="0"/>
          <w:bCs w:val="0"/>
          <w:color w:val="auto"/>
          <w:sz w:val="32"/>
          <w:szCs w:val="32"/>
          <w:highlight w:val="none"/>
          <w:u w:val="none" w:color="auto"/>
          <w:lang w:val="en-US" w:eastAsia="zh-CN"/>
        </w:rPr>
        <w:t>80</w:t>
      </w:r>
      <w:r>
        <w:rPr>
          <w:rFonts w:hint="default" w:ascii="Times New Roman" w:hAnsi="Times New Roman" w:eastAsia="仿宋_GB2312" w:cs="Times New Roman"/>
          <w:b w:val="0"/>
          <w:bCs w:val="0"/>
          <w:color w:val="auto"/>
          <w:sz w:val="32"/>
          <w:szCs w:val="32"/>
          <w:highlight w:val="none"/>
          <w:u w:val="none" w:color="auto"/>
          <w:lang w:val="en-US" w:eastAsia="zh-CN"/>
        </w:rPr>
        <w:t>%</w:t>
      </w:r>
      <w:r>
        <w:rPr>
          <w:rFonts w:hint="default" w:ascii="Times New Roman" w:hAnsi="Times New Roman" w:eastAsia="仿宋_GB2312" w:cs="Times New Roman"/>
          <w:b w:val="0"/>
          <w:bCs w:val="0"/>
          <w:color w:val="auto"/>
          <w:sz w:val="32"/>
          <w:szCs w:val="32"/>
          <w:highlight w:val="none"/>
          <w:u w:val="none" w:color="auto"/>
        </w:rPr>
        <w:t>。推动花垣县展现新时代精准扶贫首倡地示范价值</w:t>
      </w:r>
      <w:r>
        <w:rPr>
          <w:rFonts w:hint="default" w:ascii="Times New Roman" w:hAnsi="Times New Roman" w:eastAsia="仿宋_GB2312" w:cs="Times New Roman"/>
          <w:b w:val="0"/>
          <w:bCs w:val="0"/>
          <w:color w:val="auto"/>
          <w:sz w:val="32"/>
          <w:szCs w:val="32"/>
          <w:highlight w:val="none"/>
          <w:u w:val="none" w:color="auto"/>
          <w:shd w:val="clear" w:color="auto" w:fill="FFFFFF"/>
        </w:rPr>
        <w:t>。</w:t>
      </w:r>
      <w:bookmarkStart w:id="272" w:name="_Toc20250"/>
      <w:bookmarkStart w:id="273" w:name="_Toc76939585"/>
    </w:p>
    <w:p>
      <w:pPr>
        <w:keepNext w:val="0"/>
        <w:keepLines w:val="0"/>
        <w:pageBreakBefore w:val="0"/>
        <w:widowControl w:val="0"/>
        <w:kinsoku/>
        <w:wordWrap/>
        <w:overflowPunct/>
        <w:topLinePunct w:val="0"/>
        <w:autoSpaceDE/>
        <w:autoSpaceDN/>
        <w:bidi w:val="0"/>
        <w:adjustRightInd w:val="0"/>
        <w:snapToGrid w:val="0"/>
        <w:spacing w:before="0" w:line="600" w:lineRule="exact"/>
        <w:ind w:firstLine="642" w:firstLineChars="200"/>
        <w:textAlignment w:val="auto"/>
        <w:outlineLvl w:val="9"/>
        <w:rPr>
          <w:rFonts w:hint="eastAsia" w:ascii="仿宋_GB2312" w:hAnsi="仿宋_GB2312" w:eastAsia="仿宋_GB2312" w:cs="仿宋_GB2312"/>
          <w:b/>
          <w:bCs/>
          <w:color w:val="auto"/>
          <w:sz w:val="32"/>
          <w:szCs w:val="32"/>
          <w:highlight w:val="none"/>
          <w:u w:val="none" w:color="auto"/>
          <w:shd w:val="clear" w:color="auto" w:fill="FFFFFF"/>
          <w:lang w:eastAsia="zh-CN"/>
        </w:rPr>
      </w:pPr>
      <w:r>
        <w:rPr>
          <w:rFonts w:hint="eastAsia" w:ascii="仿宋_GB2312" w:hAnsi="仿宋_GB2312" w:eastAsia="仿宋_GB2312" w:cs="仿宋_GB2312"/>
          <w:b/>
          <w:bCs/>
          <w:color w:val="auto"/>
          <w:sz w:val="32"/>
          <w:szCs w:val="32"/>
          <w:highlight w:val="none"/>
          <w:u w:val="none" w:color="auto"/>
          <w:shd w:val="clear" w:color="auto" w:fill="FFFFFF"/>
          <w:lang w:eastAsia="zh-CN"/>
        </w:rPr>
        <w:t>五</w:t>
      </w:r>
      <w:r>
        <w:rPr>
          <w:rFonts w:hint="eastAsia" w:ascii="仿宋_GB2312" w:hAnsi="仿宋_GB2312" w:eastAsia="仿宋_GB2312" w:cs="仿宋_GB2312"/>
          <w:b/>
          <w:bCs/>
          <w:color w:val="auto"/>
          <w:sz w:val="32"/>
          <w:szCs w:val="32"/>
          <w:highlight w:val="none"/>
          <w:u w:val="none" w:color="auto"/>
          <w:shd w:val="clear" w:color="auto" w:fill="FFFFFF"/>
        </w:rPr>
        <w:t>、</w:t>
      </w:r>
      <w:bookmarkEnd w:id="272"/>
      <w:bookmarkEnd w:id="273"/>
      <w:r>
        <w:rPr>
          <w:rFonts w:hint="eastAsia" w:ascii="仿宋_GB2312" w:hAnsi="仿宋_GB2312" w:eastAsia="仿宋_GB2312" w:cs="仿宋_GB2312"/>
          <w:b/>
          <w:bCs/>
          <w:color w:val="auto"/>
          <w:sz w:val="32"/>
          <w:szCs w:val="32"/>
          <w:highlight w:val="none"/>
          <w:u w:val="none" w:color="auto"/>
          <w:shd w:val="clear" w:color="auto" w:fill="FFFFFF"/>
        </w:rPr>
        <w:t>乡村振兴示范村</w:t>
      </w:r>
    </w:p>
    <w:p>
      <w:pPr>
        <w:keepNext w:val="0"/>
        <w:keepLines w:val="0"/>
        <w:pageBreakBefore w:val="0"/>
        <w:widowControl w:val="0"/>
        <w:kinsoku/>
        <w:wordWrap/>
        <w:overflowPunct/>
        <w:topLinePunct w:val="0"/>
        <w:autoSpaceDE/>
        <w:autoSpaceDN/>
        <w:bidi w:val="0"/>
        <w:adjustRightInd w:val="0"/>
        <w:snapToGrid w:val="0"/>
        <w:spacing w:before="0" w:line="600" w:lineRule="exact"/>
        <w:ind w:firstLine="640" w:firstLineChars="200"/>
        <w:textAlignment w:val="auto"/>
        <w:outlineLvl w:val="9"/>
        <w:rPr>
          <w:rFonts w:hint="default"/>
          <w:sz w:val="32"/>
          <w:szCs w:val="32"/>
        </w:rPr>
      </w:pPr>
      <w:r>
        <w:rPr>
          <w:rFonts w:hint="eastAsia" w:ascii="Times New Roman" w:hAnsi="Times New Roman" w:eastAsia="仿宋_GB2312" w:cs="Times New Roman"/>
          <w:b w:val="0"/>
          <w:bCs w:val="0"/>
          <w:color w:val="auto"/>
          <w:sz w:val="32"/>
          <w:szCs w:val="32"/>
          <w:highlight w:val="none"/>
          <w:u w:val="none" w:color="auto"/>
          <w:shd w:val="clear" w:color="auto" w:fill="FFFFFF"/>
          <w:lang w:eastAsia="zh-CN"/>
        </w:rPr>
        <w:t>从村集体经济、人居环境、乡村产业、村庄规划、村党组织等方面综合衡量，</w:t>
      </w:r>
      <w:r>
        <w:rPr>
          <w:rFonts w:hint="eastAsia" w:ascii="Times New Roman" w:hAnsi="Times New Roman" w:eastAsia="仿宋_GB2312" w:cs="Times New Roman"/>
          <w:b w:val="0"/>
          <w:bCs w:val="0"/>
          <w:color w:val="auto"/>
          <w:sz w:val="32"/>
          <w:szCs w:val="32"/>
          <w:highlight w:val="none"/>
          <w:u w:val="none" w:color="auto"/>
          <w:lang w:eastAsia="zh-CN"/>
        </w:rPr>
        <w:t>按照全省</w:t>
      </w:r>
      <w:r>
        <w:rPr>
          <w:rFonts w:hint="eastAsia" w:ascii="Times New Roman" w:hAnsi="Times New Roman" w:eastAsia="仿宋_GB2312" w:cs="Times New Roman"/>
          <w:b w:val="0"/>
          <w:bCs w:val="0"/>
          <w:color w:val="auto"/>
          <w:sz w:val="32"/>
          <w:szCs w:val="32"/>
          <w:highlight w:val="none"/>
          <w:u w:val="none" w:color="auto"/>
          <w:lang w:val="en-US" w:eastAsia="zh-CN"/>
        </w:rPr>
        <w:t>建制村总数的10%左右确定省级</w:t>
      </w:r>
      <w:r>
        <w:rPr>
          <w:rFonts w:hint="default" w:ascii="Times New Roman" w:hAnsi="Times New Roman" w:eastAsia="仿宋_GB2312" w:cs="Times New Roman"/>
          <w:b w:val="0"/>
          <w:bCs w:val="0"/>
          <w:color w:val="auto"/>
          <w:sz w:val="32"/>
          <w:szCs w:val="32"/>
          <w:highlight w:val="none"/>
          <w:u w:val="none" w:color="auto"/>
        </w:rPr>
        <w:t>乡村振兴示范创建村。</w:t>
      </w:r>
      <w:r>
        <w:rPr>
          <w:rFonts w:hint="eastAsia" w:ascii="Times New Roman" w:hAnsi="Times New Roman" w:eastAsia="仿宋_GB2312" w:cs="Times New Roman"/>
          <w:b w:val="0"/>
          <w:bCs w:val="0"/>
          <w:color w:val="auto"/>
          <w:sz w:val="32"/>
          <w:szCs w:val="32"/>
          <w:highlight w:val="none"/>
          <w:u w:val="none" w:color="auto"/>
          <w:lang w:eastAsia="zh-CN"/>
        </w:rPr>
        <w:t>重点</w:t>
      </w:r>
      <w:r>
        <w:rPr>
          <w:rFonts w:hint="eastAsia" w:ascii="Times New Roman" w:hAnsi="Times New Roman" w:eastAsia="仿宋_GB2312" w:cs="Times New Roman"/>
          <w:b w:val="0"/>
          <w:bCs w:val="0"/>
          <w:color w:val="auto"/>
          <w:sz w:val="32"/>
          <w:szCs w:val="32"/>
          <w:highlight w:val="none"/>
          <w:u w:val="none" w:color="auto"/>
          <w:shd w:val="clear" w:color="auto" w:fill="FFFFFF"/>
          <w:lang w:eastAsia="zh-CN"/>
        </w:rPr>
        <w:t>发展</w:t>
      </w:r>
      <w:r>
        <w:rPr>
          <w:rFonts w:hint="default" w:ascii="Times New Roman" w:hAnsi="Times New Roman" w:eastAsia="仿宋_GB2312" w:cs="Times New Roman"/>
          <w:b w:val="0"/>
          <w:bCs w:val="0"/>
          <w:color w:val="auto"/>
          <w:sz w:val="32"/>
          <w:szCs w:val="32"/>
          <w:highlight w:val="none"/>
          <w:u w:val="none" w:color="auto"/>
          <w:shd w:val="clear" w:color="auto" w:fill="FFFFFF"/>
        </w:rPr>
        <w:t>特色突出、三产融合的现代农业，推动休闲旅游、文化体验、养生养老等产业深度融合</w:t>
      </w:r>
      <w:r>
        <w:rPr>
          <w:rFonts w:hint="eastAsia" w:ascii="Times New Roman" w:hAnsi="Times New Roman" w:eastAsia="仿宋_GB2312" w:cs="Times New Roman"/>
          <w:b w:val="0"/>
          <w:bCs w:val="0"/>
          <w:color w:val="auto"/>
          <w:sz w:val="32"/>
          <w:szCs w:val="32"/>
          <w:highlight w:val="none"/>
          <w:u w:val="none" w:color="auto"/>
          <w:shd w:val="clear" w:color="auto" w:fill="FFFFFF"/>
          <w:lang w:eastAsia="zh-CN"/>
        </w:rPr>
        <w:t>，壮大村集体经济</w:t>
      </w:r>
      <w:r>
        <w:rPr>
          <w:rFonts w:hint="default" w:ascii="Times New Roman" w:hAnsi="Times New Roman" w:eastAsia="仿宋_GB2312" w:cs="Times New Roman"/>
          <w:b w:val="0"/>
          <w:bCs w:val="0"/>
          <w:color w:val="auto"/>
          <w:sz w:val="32"/>
          <w:szCs w:val="32"/>
          <w:highlight w:val="none"/>
          <w:u w:val="none" w:color="auto"/>
          <w:shd w:val="clear" w:color="auto" w:fill="FFFFFF"/>
        </w:rPr>
        <w:t>。</w:t>
      </w:r>
      <w:r>
        <w:rPr>
          <w:rFonts w:hint="default" w:ascii="Times New Roman" w:hAnsi="Times New Roman" w:eastAsia="仿宋_GB2312" w:cs="Times New Roman"/>
          <w:b w:val="0"/>
          <w:bCs w:val="0"/>
          <w:color w:val="auto"/>
          <w:sz w:val="32"/>
          <w:szCs w:val="32"/>
          <w:highlight w:val="none"/>
          <w:u w:val="none" w:color="auto"/>
        </w:rPr>
        <w:t>突出地域特色，保护乡土风貌</w:t>
      </w:r>
      <w:r>
        <w:rPr>
          <w:rFonts w:hint="eastAsia" w:ascii="Times New Roman" w:hAnsi="Times New Roman" w:eastAsia="仿宋_GB2312" w:cs="Times New Roman"/>
          <w:b w:val="0"/>
          <w:bCs w:val="0"/>
          <w:color w:val="auto"/>
          <w:sz w:val="32"/>
          <w:szCs w:val="32"/>
          <w:highlight w:val="none"/>
          <w:u w:val="none" w:color="auto"/>
          <w:lang w:eastAsia="zh-CN"/>
        </w:rPr>
        <w:t>；</w:t>
      </w:r>
      <w:r>
        <w:rPr>
          <w:rFonts w:hint="default" w:ascii="Times New Roman" w:hAnsi="Times New Roman" w:eastAsia="仿宋_GB2312" w:cs="Times New Roman"/>
          <w:b w:val="0"/>
          <w:bCs w:val="0"/>
          <w:color w:val="auto"/>
          <w:sz w:val="32"/>
          <w:szCs w:val="32"/>
          <w:highlight w:val="none"/>
          <w:u w:val="none" w:color="auto"/>
        </w:rPr>
        <w:t>优化村庄生产生活生态布局，建立生活垃圾分类、农村污水处理、厕所改造、村容村貌提升等工作常态化机制。加强村党组织带头人建设</w:t>
      </w:r>
      <w:r>
        <w:rPr>
          <w:rFonts w:hint="eastAsia" w:ascii="Times New Roman" w:hAnsi="Times New Roman" w:eastAsia="仿宋_GB2312" w:cs="Times New Roman"/>
          <w:b w:val="0"/>
          <w:bCs w:val="0"/>
          <w:color w:val="auto"/>
          <w:sz w:val="32"/>
          <w:szCs w:val="32"/>
          <w:highlight w:val="none"/>
          <w:u w:val="none" w:color="auto"/>
          <w:lang w:eastAsia="zh-CN"/>
        </w:rPr>
        <w:t>，</w:t>
      </w:r>
      <w:r>
        <w:rPr>
          <w:rFonts w:hint="default" w:ascii="Times New Roman" w:hAnsi="Times New Roman" w:eastAsia="仿宋_GB2312" w:cs="Times New Roman"/>
          <w:b w:val="0"/>
          <w:bCs w:val="0"/>
          <w:color w:val="auto"/>
          <w:sz w:val="32"/>
          <w:szCs w:val="32"/>
          <w:highlight w:val="none"/>
          <w:u w:val="none" w:color="auto"/>
        </w:rPr>
        <w:t>推进平安乡村建设。</w:t>
      </w:r>
    </w:p>
    <w:tbl>
      <w:tblPr>
        <w:tblStyle w:val="26"/>
        <w:tblW w:w="87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0" w:hRule="atLeast"/>
          <w:jc w:val="center"/>
        </w:trPr>
        <w:tc>
          <w:tcPr>
            <w:tcW w:w="8720" w:type="dxa"/>
            <w:tcBorders>
              <w:top w:val="nil"/>
              <w:left w:val="nil"/>
              <w:bottom w:val="nil"/>
              <w:right w:val="nil"/>
            </w:tcBorders>
          </w:tcPr>
          <w:tbl>
            <w:tblPr>
              <w:tblStyle w:val="26"/>
              <w:tblW w:w="86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8"/>
              <w:gridCol w:w="3376"/>
              <w:gridCol w:w="787"/>
              <w:gridCol w:w="2520"/>
              <w:gridCol w:w="12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6" w:hRule="atLeast"/>
                <w:jc w:val="center"/>
              </w:trPr>
              <w:tc>
                <w:tcPr>
                  <w:tcW w:w="8680" w:type="dxa"/>
                  <w:gridSpan w:val="5"/>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9"/>
                    <w:rPr>
                      <w:rFonts w:hint="default" w:ascii="Times New Roman" w:hAnsi="Times New Roman" w:eastAsia="楷体_GB2312" w:cs="Times New Roman"/>
                      <w:b/>
                      <w:color w:val="auto"/>
                      <w:sz w:val="32"/>
                      <w:szCs w:val="32"/>
                      <w:highlight w:val="none"/>
                      <w:u w:val="none" w:color="auto"/>
                      <w:shd w:val="clear" w:color="auto" w:fill="FFFFFF"/>
                    </w:rPr>
                  </w:pPr>
                  <w:r>
                    <w:rPr>
                      <w:rFonts w:hint="default" w:ascii="Times New Roman" w:hAnsi="Times New Roman" w:eastAsia="楷体_GB2312" w:cs="Times New Roman"/>
                      <w:b/>
                      <w:bCs/>
                      <w:color w:val="auto"/>
                      <w:sz w:val="32"/>
                      <w:szCs w:val="32"/>
                      <w:highlight w:val="none"/>
                      <w:u w:val="none" w:color="auto"/>
                    </w:rPr>
                    <w:t>专栏4-2</w:t>
                  </w:r>
                  <w:r>
                    <w:rPr>
                      <w:rFonts w:hint="eastAsia" w:ascii="Times New Roman" w:hAnsi="Times New Roman" w:eastAsia="楷体_GB2312" w:cs="Times New Roman"/>
                      <w:b/>
                      <w:bCs/>
                      <w:color w:val="auto"/>
                      <w:sz w:val="32"/>
                      <w:szCs w:val="32"/>
                      <w:highlight w:val="none"/>
                      <w:u w:val="none" w:color="auto"/>
                      <w:lang w:val="en-US" w:eastAsia="zh-CN"/>
                    </w:rPr>
                    <w:t xml:space="preserve"> </w:t>
                  </w:r>
                  <w:r>
                    <w:rPr>
                      <w:rFonts w:hint="default" w:ascii="Times New Roman" w:hAnsi="Times New Roman" w:eastAsia="楷体_GB2312" w:cs="Times New Roman"/>
                      <w:b/>
                      <w:bCs/>
                      <w:color w:val="auto"/>
                      <w:sz w:val="32"/>
                      <w:szCs w:val="32"/>
                      <w:highlight w:val="none"/>
                      <w:u w:val="none" w:color="auto"/>
                    </w:rPr>
                    <w:t xml:space="preserve"> </w:t>
                  </w:r>
                  <w:r>
                    <w:rPr>
                      <w:rFonts w:hint="default" w:ascii="Times New Roman" w:hAnsi="Times New Roman" w:eastAsia="楷体_GB2312" w:cs="Times New Roman"/>
                      <w:b/>
                      <w:bCs/>
                      <w:color w:val="auto"/>
                      <w:sz w:val="32"/>
                      <w:szCs w:val="32"/>
                      <w:highlight w:val="none"/>
                      <w:u w:val="none" w:color="auto"/>
                      <w:shd w:val="clear" w:color="auto" w:fill="FFFFFF"/>
                    </w:rPr>
                    <w:t>“十四五”省乡村</w:t>
                  </w:r>
                  <w:r>
                    <w:rPr>
                      <w:rFonts w:hint="default" w:ascii="Times New Roman" w:hAnsi="Times New Roman" w:eastAsia="楷体_GB2312" w:cs="Times New Roman"/>
                      <w:b/>
                      <w:color w:val="auto"/>
                      <w:sz w:val="32"/>
                      <w:szCs w:val="32"/>
                      <w:highlight w:val="none"/>
                      <w:u w:val="none" w:color="auto"/>
                      <w:shd w:val="clear" w:color="auto" w:fill="FFFFFF"/>
                    </w:rPr>
                    <w:t>振兴示范</w:t>
                  </w:r>
                  <w:r>
                    <w:rPr>
                      <w:rFonts w:hint="default" w:ascii="Times New Roman" w:hAnsi="Times New Roman" w:eastAsia="楷体_GB2312" w:cs="Times New Roman"/>
                      <w:b/>
                      <w:color w:val="auto"/>
                      <w:sz w:val="32"/>
                      <w:szCs w:val="32"/>
                      <w:highlight w:val="none"/>
                      <w:u w:val="none" w:color="auto"/>
                      <w:shd w:val="clear" w:color="auto" w:fill="FFFFFF"/>
                      <w:lang w:eastAsia="zh-CN"/>
                    </w:rPr>
                    <w:t>创建</w:t>
                  </w:r>
                  <w:r>
                    <w:rPr>
                      <w:rFonts w:hint="default" w:ascii="Times New Roman" w:hAnsi="Times New Roman" w:eastAsia="楷体_GB2312" w:cs="Times New Roman"/>
                      <w:b/>
                      <w:color w:val="auto"/>
                      <w:sz w:val="32"/>
                      <w:szCs w:val="32"/>
                      <w:highlight w:val="none"/>
                      <w:u w:val="none" w:color="auto"/>
                      <w:shd w:val="clear" w:color="auto" w:fill="FFFFFF"/>
                    </w:rPr>
                    <w:t>县、示范</w:t>
                  </w:r>
                  <w:r>
                    <w:rPr>
                      <w:rFonts w:hint="default" w:ascii="Times New Roman" w:hAnsi="Times New Roman" w:eastAsia="楷体_GB2312" w:cs="Times New Roman"/>
                      <w:b/>
                      <w:color w:val="auto"/>
                      <w:sz w:val="32"/>
                      <w:szCs w:val="32"/>
                      <w:highlight w:val="none"/>
                      <w:u w:val="none" w:color="auto"/>
                      <w:shd w:val="clear" w:color="auto" w:fill="FFFFFF"/>
                      <w:lang w:eastAsia="zh-CN"/>
                    </w:rPr>
                    <w:t>创建</w:t>
                  </w:r>
                  <w:r>
                    <w:rPr>
                      <w:rFonts w:hint="default" w:ascii="Times New Roman" w:hAnsi="Times New Roman" w:eastAsia="楷体_GB2312" w:cs="Times New Roman"/>
                      <w:b/>
                      <w:color w:val="auto"/>
                      <w:sz w:val="32"/>
                      <w:szCs w:val="32"/>
                      <w:highlight w:val="none"/>
                      <w:u w:val="none" w:color="auto"/>
                      <w:shd w:val="clear" w:color="auto" w:fill="FFFFFF"/>
                    </w:rPr>
                    <w:t>村</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9"/>
                    <w:rPr>
                      <w:rFonts w:hint="default" w:ascii="Times New Roman" w:hAnsi="Times New Roman" w:eastAsia="仿宋" w:cs="Times New Roman"/>
                      <w:b/>
                      <w:bCs/>
                      <w:color w:val="auto"/>
                      <w:kern w:val="0"/>
                      <w:sz w:val="24"/>
                      <w:szCs w:val="24"/>
                      <w:highlight w:val="none"/>
                      <w:u w:val="none" w:color="auto"/>
                    </w:rPr>
                  </w:pPr>
                  <w:r>
                    <w:rPr>
                      <w:rFonts w:hint="default" w:ascii="Times New Roman" w:hAnsi="Times New Roman" w:eastAsia="楷体_GB2312" w:cs="Times New Roman"/>
                      <w:b/>
                      <w:color w:val="auto"/>
                      <w:sz w:val="32"/>
                      <w:szCs w:val="32"/>
                      <w:highlight w:val="none"/>
                      <w:u w:val="none" w:color="auto"/>
                      <w:shd w:val="clear" w:color="auto" w:fill="FFFFFF"/>
                    </w:rPr>
                    <w:t>主要指标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778"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宋体" w:cs="Times New Roman"/>
                      <w:b/>
                      <w:bCs/>
                      <w:color w:val="auto"/>
                      <w:kern w:val="0"/>
                      <w:sz w:val="24"/>
                      <w:szCs w:val="24"/>
                      <w:highlight w:val="none"/>
                      <w:u w:val="none" w:color="auto"/>
                    </w:rPr>
                  </w:pPr>
                  <w:r>
                    <w:rPr>
                      <w:rFonts w:hint="default" w:ascii="Times New Roman" w:hAnsi="Times New Roman" w:eastAsia="宋体" w:cs="Times New Roman"/>
                      <w:b/>
                      <w:bCs/>
                      <w:color w:val="auto"/>
                      <w:kern w:val="0"/>
                      <w:sz w:val="24"/>
                      <w:szCs w:val="24"/>
                      <w:highlight w:val="none"/>
                      <w:u w:val="none" w:color="auto"/>
                    </w:rPr>
                    <w:t>序号</w:t>
                  </w:r>
                </w:p>
              </w:tc>
              <w:tc>
                <w:tcPr>
                  <w:tcW w:w="4163"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宋体" w:cs="Times New Roman"/>
                      <w:b/>
                      <w:bCs/>
                      <w:color w:val="auto"/>
                      <w:kern w:val="0"/>
                      <w:sz w:val="24"/>
                      <w:szCs w:val="24"/>
                      <w:highlight w:val="none"/>
                      <w:u w:val="none" w:color="auto"/>
                    </w:rPr>
                  </w:pPr>
                  <w:r>
                    <w:rPr>
                      <w:rFonts w:hint="default" w:ascii="Times New Roman" w:hAnsi="Times New Roman" w:eastAsia="宋体" w:cs="Times New Roman"/>
                      <w:b/>
                      <w:bCs/>
                      <w:color w:val="auto"/>
                      <w:kern w:val="0"/>
                      <w:sz w:val="24"/>
                      <w:szCs w:val="24"/>
                      <w:highlight w:val="none"/>
                      <w:u w:val="none" w:color="auto"/>
                    </w:rPr>
                    <w:t>指标</w:t>
                  </w:r>
                </w:p>
              </w:tc>
              <w:tc>
                <w:tcPr>
                  <w:tcW w:w="252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宋体" w:cs="Times New Roman"/>
                      <w:b/>
                      <w:bCs/>
                      <w:color w:val="auto"/>
                      <w:kern w:val="0"/>
                      <w:sz w:val="24"/>
                      <w:szCs w:val="24"/>
                      <w:highlight w:val="none"/>
                      <w:u w:val="none" w:color="auto"/>
                    </w:rPr>
                  </w:pPr>
                  <w:r>
                    <w:rPr>
                      <w:rFonts w:hint="default" w:ascii="Times New Roman" w:hAnsi="Times New Roman" w:eastAsia="宋体" w:cs="Times New Roman"/>
                      <w:b/>
                      <w:bCs/>
                      <w:color w:val="auto"/>
                      <w:kern w:val="0"/>
                      <w:sz w:val="24"/>
                      <w:szCs w:val="24"/>
                      <w:highlight w:val="none"/>
                      <w:u w:val="none" w:color="auto"/>
                    </w:rPr>
                    <w:t>2025年</w:t>
                  </w:r>
                </w:p>
              </w:tc>
              <w:tc>
                <w:tcPr>
                  <w:tcW w:w="121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宋体" w:cs="Times New Roman"/>
                      <w:b/>
                      <w:bCs/>
                      <w:color w:val="auto"/>
                      <w:kern w:val="0"/>
                      <w:sz w:val="24"/>
                      <w:szCs w:val="24"/>
                      <w:highlight w:val="none"/>
                      <w:u w:val="none" w:color="auto"/>
                    </w:rPr>
                  </w:pPr>
                  <w:r>
                    <w:rPr>
                      <w:rFonts w:hint="default" w:ascii="Times New Roman" w:hAnsi="Times New Roman" w:eastAsia="宋体" w:cs="Times New Roman"/>
                      <w:b/>
                      <w:bCs/>
                      <w:color w:val="auto"/>
                      <w:kern w:val="0"/>
                      <w:sz w:val="24"/>
                      <w:szCs w:val="24"/>
                      <w:highlight w:val="none"/>
                      <w:u w:val="none" w:color="auto"/>
                    </w:rPr>
                    <w:t>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778" w:type="dxa"/>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default" w:ascii="Times New Roman" w:hAnsi="Times New Roman" w:eastAsia="宋体" w:cs="Times New Roman"/>
                      <w:color w:val="auto"/>
                      <w:kern w:val="0"/>
                      <w:sz w:val="28"/>
                      <w:szCs w:val="28"/>
                      <w:highlight w:val="none"/>
                      <w:u w:val="none" w:color="auto"/>
                      <w:lang w:val="en-US" w:eastAsia="zh-CN"/>
                    </w:rPr>
                  </w:pPr>
                  <w:r>
                    <w:rPr>
                      <w:rFonts w:hint="default" w:ascii="Times New Roman" w:hAnsi="Times New Roman" w:eastAsia="宋体" w:cs="Times New Roman"/>
                      <w:color w:val="auto"/>
                      <w:kern w:val="0"/>
                      <w:sz w:val="24"/>
                      <w:szCs w:val="24"/>
                      <w:highlight w:val="none"/>
                      <w:u w:val="none" w:color="auto"/>
                      <w:lang w:val="en-US" w:eastAsia="zh-CN"/>
                    </w:rPr>
                    <w:t>1</w:t>
                  </w:r>
                </w:p>
              </w:tc>
              <w:tc>
                <w:tcPr>
                  <w:tcW w:w="4163"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jc w:val="left"/>
                    <w:textAlignment w:val="auto"/>
                    <w:outlineLvl w:val="9"/>
                    <w:rPr>
                      <w:rFonts w:hint="default" w:ascii="Times New Roman" w:hAnsi="Times New Roman" w:eastAsia="宋体" w:cs="Times New Roman"/>
                      <w:color w:val="auto"/>
                      <w:kern w:val="0"/>
                      <w:sz w:val="28"/>
                      <w:szCs w:val="28"/>
                      <w:highlight w:val="none"/>
                      <w:u w:val="none" w:color="auto"/>
                      <w:lang w:eastAsia="zh-CN"/>
                    </w:rPr>
                  </w:pPr>
                  <w:r>
                    <w:rPr>
                      <w:rFonts w:hint="default" w:ascii="Times New Roman" w:hAnsi="Times New Roman" w:eastAsia="宋体" w:cs="Times New Roman"/>
                      <w:color w:val="auto"/>
                      <w:kern w:val="0"/>
                      <w:sz w:val="24"/>
                      <w:szCs w:val="24"/>
                      <w:highlight w:val="none"/>
                      <w:u w:val="none" w:color="auto"/>
                      <w:lang w:eastAsia="zh-CN"/>
                    </w:rPr>
                    <w:t>返贫人口</w:t>
                  </w:r>
                </w:p>
              </w:tc>
              <w:tc>
                <w:tcPr>
                  <w:tcW w:w="252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default" w:ascii="Times New Roman" w:hAnsi="Times New Roman" w:eastAsia="宋体" w:cs="Times New Roman"/>
                      <w:color w:val="auto"/>
                      <w:kern w:val="0"/>
                      <w:sz w:val="28"/>
                      <w:szCs w:val="28"/>
                      <w:highlight w:val="none"/>
                      <w:u w:val="none" w:color="auto"/>
                      <w:lang w:eastAsia="zh-CN"/>
                    </w:rPr>
                  </w:pPr>
                  <w:r>
                    <w:rPr>
                      <w:rFonts w:hint="default" w:ascii="Times New Roman" w:hAnsi="Times New Roman" w:eastAsia="宋体" w:cs="Times New Roman"/>
                      <w:color w:val="auto"/>
                      <w:kern w:val="0"/>
                      <w:sz w:val="24"/>
                      <w:szCs w:val="24"/>
                      <w:highlight w:val="none"/>
                      <w:u w:val="none" w:color="auto"/>
                      <w:lang w:eastAsia="zh-CN"/>
                    </w:rPr>
                    <w:t>动态清零</w:t>
                  </w:r>
                </w:p>
              </w:tc>
              <w:tc>
                <w:tcPr>
                  <w:tcW w:w="1219"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default" w:ascii="Times New Roman" w:hAnsi="Times New Roman" w:eastAsia="宋体" w:cs="Times New Roman"/>
                      <w:color w:val="auto"/>
                      <w:kern w:val="0"/>
                      <w:sz w:val="28"/>
                      <w:szCs w:val="28"/>
                      <w:highlight w:val="none"/>
                      <w:u w:val="none" w:color="auto"/>
                      <w:lang w:eastAsia="zh-CN"/>
                    </w:rPr>
                  </w:pPr>
                  <w:r>
                    <w:rPr>
                      <w:rFonts w:hint="default" w:ascii="Times New Roman" w:hAnsi="Times New Roman" w:eastAsia="宋体" w:cs="Times New Roman"/>
                      <w:color w:val="auto"/>
                      <w:kern w:val="0"/>
                      <w:sz w:val="24"/>
                      <w:szCs w:val="24"/>
                      <w:highlight w:val="none"/>
                      <w:u w:val="none" w:color="auto"/>
                      <w:lang w:eastAsia="zh-CN"/>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6" w:hRule="atLeast"/>
                <w:jc w:val="center"/>
              </w:trPr>
              <w:tc>
                <w:tcPr>
                  <w:tcW w:w="778" w:type="dxa"/>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default" w:ascii="Times New Roman" w:hAnsi="Times New Roman" w:eastAsia="宋体" w:cs="Times New Roman"/>
                      <w:color w:val="auto"/>
                      <w:kern w:val="0"/>
                      <w:sz w:val="24"/>
                      <w:szCs w:val="24"/>
                      <w:highlight w:val="none"/>
                      <w:u w:val="none" w:color="auto"/>
                      <w:lang w:val="en-US" w:eastAsia="zh-CN"/>
                    </w:rPr>
                  </w:pPr>
                  <w:r>
                    <w:rPr>
                      <w:rFonts w:hint="default" w:ascii="Times New Roman" w:hAnsi="Times New Roman" w:eastAsia="宋体" w:cs="Times New Roman"/>
                      <w:color w:val="auto"/>
                      <w:kern w:val="0"/>
                      <w:sz w:val="24"/>
                      <w:szCs w:val="24"/>
                      <w:highlight w:val="none"/>
                      <w:u w:val="none" w:color="auto"/>
                      <w:lang w:val="en-US" w:eastAsia="zh-CN"/>
                    </w:rPr>
                    <w:t>2</w:t>
                  </w:r>
                </w:p>
              </w:tc>
              <w:tc>
                <w:tcPr>
                  <w:tcW w:w="4163"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jc w:val="left"/>
                    <w:textAlignment w:val="auto"/>
                    <w:outlineLvl w:val="9"/>
                    <w:rPr>
                      <w:rFonts w:hint="default" w:ascii="Times New Roman" w:hAnsi="Times New Roman" w:eastAsia="宋体" w:cs="Times New Roman"/>
                      <w:color w:val="auto"/>
                      <w:kern w:val="0"/>
                      <w:sz w:val="24"/>
                      <w:szCs w:val="24"/>
                      <w:highlight w:val="none"/>
                      <w:u w:val="none" w:color="auto"/>
                      <w:lang w:eastAsia="zh-CN"/>
                    </w:rPr>
                  </w:pPr>
                  <w:r>
                    <w:rPr>
                      <w:rFonts w:hint="default" w:ascii="Times New Roman" w:hAnsi="Times New Roman" w:eastAsia="宋体" w:cs="Times New Roman"/>
                      <w:color w:val="auto"/>
                      <w:kern w:val="0"/>
                      <w:sz w:val="24"/>
                      <w:szCs w:val="24"/>
                      <w:highlight w:val="none"/>
                      <w:u w:val="none" w:color="auto"/>
                      <w:lang w:eastAsia="zh-CN"/>
                    </w:rPr>
                    <w:t>农村居民人均可支配收入年均增速（</w:t>
                  </w:r>
                  <w:r>
                    <w:rPr>
                      <w:rFonts w:hint="default" w:ascii="Times New Roman" w:hAnsi="Times New Roman" w:eastAsia="宋体" w:cs="Times New Roman"/>
                      <w:color w:val="auto"/>
                      <w:kern w:val="0"/>
                      <w:sz w:val="24"/>
                      <w:szCs w:val="24"/>
                      <w:highlight w:val="none"/>
                      <w:u w:val="none" w:color="auto"/>
                      <w:lang w:val="en-US" w:eastAsia="zh-CN"/>
                    </w:rPr>
                    <w:t>%</w:t>
                  </w:r>
                  <w:r>
                    <w:rPr>
                      <w:rFonts w:hint="default" w:ascii="Times New Roman" w:hAnsi="Times New Roman" w:eastAsia="宋体" w:cs="Times New Roman"/>
                      <w:color w:val="auto"/>
                      <w:kern w:val="0"/>
                      <w:sz w:val="24"/>
                      <w:szCs w:val="24"/>
                      <w:highlight w:val="none"/>
                      <w:u w:val="none" w:color="auto"/>
                      <w:lang w:eastAsia="zh-CN"/>
                    </w:rPr>
                    <w:t>）</w:t>
                  </w:r>
                </w:p>
              </w:tc>
              <w:tc>
                <w:tcPr>
                  <w:tcW w:w="252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both"/>
                    <w:textAlignment w:val="auto"/>
                    <w:outlineLvl w:val="9"/>
                    <w:rPr>
                      <w:rFonts w:hint="default" w:ascii="Times New Roman" w:hAnsi="Times New Roman" w:eastAsia="宋体" w:cs="Times New Roman"/>
                      <w:color w:val="auto"/>
                      <w:kern w:val="0"/>
                      <w:sz w:val="24"/>
                      <w:szCs w:val="24"/>
                      <w:highlight w:val="none"/>
                      <w:u w:val="none" w:color="auto"/>
                      <w:lang w:val="en-US" w:eastAsia="zh-CN"/>
                    </w:rPr>
                  </w:pPr>
                  <w:r>
                    <w:rPr>
                      <w:rFonts w:hint="default" w:ascii="Times New Roman" w:hAnsi="Times New Roman" w:eastAsia="宋体" w:cs="Times New Roman"/>
                      <w:color w:val="auto"/>
                      <w:kern w:val="0"/>
                      <w:sz w:val="24"/>
                      <w:szCs w:val="24"/>
                      <w:highlight w:val="none"/>
                      <w:u w:val="none" w:color="auto"/>
                      <w:lang w:eastAsia="zh-CN"/>
                    </w:rPr>
                    <w:t>以</w:t>
                  </w:r>
                  <w:r>
                    <w:rPr>
                      <w:rFonts w:hint="default" w:ascii="Times New Roman" w:hAnsi="Times New Roman" w:eastAsia="宋体" w:cs="Times New Roman"/>
                      <w:color w:val="auto"/>
                      <w:kern w:val="0"/>
                      <w:sz w:val="24"/>
                      <w:szCs w:val="24"/>
                      <w:highlight w:val="none"/>
                      <w:u w:val="none" w:color="auto"/>
                      <w:lang w:val="en-US" w:eastAsia="zh-CN"/>
                    </w:rPr>
                    <w:t>2020年全省农村居民人均可支配收入为基准，低于基准的县年均增速不低于全省平均水平，高于基准的县不作要求。</w:t>
                  </w:r>
                </w:p>
              </w:tc>
              <w:tc>
                <w:tcPr>
                  <w:tcW w:w="1219"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default" w:ascii="Times New Roman" w:hAnsi="Times New Roman" w:eastAsia="宋体" w:cs="Times New Roman"/>
                      <w:color w:val="auto"/>
                      <w:kern w:val="0"/>
                      <w:sz w:val="24"/>
                      <w:szCs w:val="24"/>
                      <w:highlight w:val="none"/>
                      <w:u w:val="none" w:color="auto"/>
                      <w:lang w:eastAsia="zh-CN"/>
                    </w:rPr>
                  </w:pPr>
                  <w:r>
                    <w:rPr>
                      <w:rFonts w:hint="default" w:ascii="Times New Roman" w:hAnsi="Times New Roman" w:eastAsia="宋体" w:cs="Times New Roman"/>
                      <w:color w:val="auto"/>
                      <w:kern w:val="0"/>
                      <w:sz w:val="24"/>
                      <w:szCs w:val="24"/>
                      <w:highlight w:val="none"/>
                      <w:u w:val="none" w:color="auto"/>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778" w:type="dxa"/>
                  <w:vMerge w:val="restart"/>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default" w:ascii="Times New Roman" w:hAnsi="Times New Roman" w:eastAsia="宋体" w:cs="Times New Roman"/>
                      <w:color w:val="auto"/>
                      <w:kern w:val="0"/>
                      <w:sz w:val="28"/>
                      <w:szCs w:val="28"/>
                      <w:highlight w:val="none"/>
                      <w:u w:val="none" w:color="auto"/>
                      <w:lang w:eastAsia="zh-CN"/>
                    </w:rPr>
                  </w:pPr>
                  <w:r>
                    <w:rPr>
                      <w:rFonts w:hint="default" w:ascii="Times New Roman" w:hAnsi="Times New Roman" w:eastAsia="宋体" w:cs="Times New Roman"/>
                      <w:color w:val="auto"/>
                      <w:kern w:val="0"/>
                      <w:sz w:val="24"/>
                      <w:szCs w:val="24"/>
                      <w:highlight w:val="none"/>
                      <w:u w:val="none" w:color="auto"/>
                      <w:lang w:val="en-US" w:eastAsia="zh-CN"/>
                    </w:rPr>
                    <w:t>3</w:t>
                  </w:r>
                </w:p>
              </w:tc>
              <w:tc>
                <w:tcPr>
                  <w:tcW w:w="3376"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jc w:val="left"/>
                    <w:textAlignment w:val="auto"/>
                    <w:outlineLvl w:val="9"/>
                    <w:rPr>
                      <w:rFonts w:hint="default" w:ascii="Times New Roman" w:hAnsi="Times New Roman" w:eastAsia="宋体" w:cs="Times New Roman"/>
                      <w:color w:val="auto"/>
                      <w:kern w:val="0"/>
                      <w:sz w:val="28"/>
                      <w:szCs w:val="28"/>
                      <w:highlight w:val="none"/>
                      <w:u w:val="none" w:color="auto"/>
                    </w:rPr>
                  </w:pPr>
                  <w:r>
                    <w:rPr>
                      <w:rFonts w:hint="default" w:ascii="Times New Roman" w:hAnsi="Times New Roman" w:eastAsia="宋体" w:cs="Times New Roman"/>
                      <w:color w:val="auto"/>
                      <w:kern w:val="0"/>
                      <w:sz w:val="24"/>
                      <w:szCs w:val="24"/>
                      <w:highlight w:val="none"/>
                      <w:u w:val="none" w:color="auto"/>
                    </w:rPr>
                    <w:t>县级以上文明村镇占比（%）</w:t>
                  </w:r>
                </w:p>
              </w:tc>
              <w:tc>
                <w:tcPr>
                  <w:tcW w:w="787"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default" w:ascii="Times New Roman" w:hAnsi="Times New Roman" w:eastAsia="宋体" w:cs="Times New Roman"/>
                      <w:color w:val="auto"/>
                      <w:kern w:val="0"/>
                      <w:sz w:val="28"/>
                      <w:szCs w:val="28"/>
                      <w:highlight w:val="none"/>
                      <w:u w:val="none" w:color="auto"/>
                    </w:rPr>
                  </w:pPr>
                  <w:r>
                    <w:rPr>
                      <w:rFonts w:hint="default" w:ascii="Times New Roman" w:hAnsi="Times New Roman" w:eastAsia="宋体" w:cs="Times New Roman"/>
                      <w:color w:val="auto"/>
                      <w:kern w:val="0"/>
                      <w:sz w:val="24"/>
                      <w:szCs w:val="24"/>
                      <w:highlight w:val="none"/>
                      <w:u w:val="none" w:color="auto"/>
                    </w:rPr>
                    <w:t>村</w:t>
                  </w:r>
                </w:p>
              </w:tc>
              <w:tc>
                <w:tcPr>
                  <w:tcW w:w="252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default" w:ascii="Times New Roman" w:hAnsi="Times New Roman" w:eastAsia="宋体" w:cs="Times New Roman"/>
                      <w:color w:val="auto"/>
                      <w:kern w:val="0"/>
                      <w:sz w:val="28"/>
                      <w:szCs w:val="28"/>
                      <w:highlight w:val="none"/>
                      <w:u w:val="none" w:color="auto"/>
                      <w:lang w:val="en-US" w:eastAsia="zh-CN"/>
                    </w:rPr>
                  </w:pPr>
                  <w:r>
                    <w:rPr>
                      <w:rFonts w:hint="default" w:ascii="Times New Roman" w:hAnsi="Times New Roman" w:eastAsia="宋体" w:cs="Times New Roman"/>
                      <w:color w:val="auto"/>
                      <w:kern w:val="0"/>
                      <w:sz w:val="24"/>
                      <w:szCs w:val="24"/>
                      <w:highlight w:val="none"/>
                      <w:u w:val="none" w:color="auto"/>
                      <w:lang w:val="en-US" w:eastAsia="zh-CN"/>
                    </w:rPr>
                    <w:t>65</w:t>
                  </w:r>
                </w:p>
              </w:tc>
              <w:tc>
                <w:tcPr>
                  <w:tcW w:w="1219"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default" w:ascii="Times New Roman" w:hAnsi="Times New Roman" w:eastAsia="宋体" w:cs="Times New Roman"/>
                      <w:color w:val="auto"/>
                      <w:kern w:val="0"/>
                      <w:sz w:val="28"/>
                      <w:szCs w:val="28"/>
                      <w:highlight w:val="none"/>
                      <w:u w:val="none" w:color="auto"/>
                    </w:rPr>
                  </w:pPr>
                  <w:r>
                    <w:rPr>
                      <w:rFonts w:hint="default" w:ascii="Times New Roman" w:hAnsi="Times New Roman" w:eastAsia="宋体" w:cs="Times New Roman"/>
                      <w:color w:val="auto"/>
                      <w:kern w:val="0"/>
                      <w:sz w:val="24"/>
                      <w:szCs w:val="24"/>
                      <w:highlight w:val="none"/>
                      <w:u w:val="none" w:color="auto"/>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778" w:type="dxa"/>
                  <w:vMerge w:val="continue"/>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default" w:ascii="Times New Roman" w:hAnsi="Times New Roman" w:eastAsia="宋体" w:cs="Times New Roman"/>
                      <w:color w:val="auto"/>
                      <w:kern w:val="0"/>
                      <w:sz w:val="28"/>
                      <w:szCs w:val="28"/>
                      <w:highlight w:val="none"/>
                      <w:u w:val="none" w:color="auto"/>
                    </w:rPr>
                  </w:pPr>
                </w:p>
              </w:tc>
              <w:tc>
                <w:tcPr>
                  <w:tcW w:w="3376"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jc w:val="left"/>
                    <w:textAlignment w:val="auto"/>
                    <w:outlineLvl w:val="9"/>
                    <w:rPr>
                      <w:rFonts w:hint="default" w:ascii="Times New Roman" w:hAnsi="Times New Roman" w:eastAsia="宋体" w:cs="Times New Roman"/>
                      <w:color w:val="auto"/>
                      <w:kern w:val="0"/>
                      <w:sz w:val="28"/>
                      <w:szCs w:val="28"/>
                      <w:highlight w:val="none"/>
                      <w:u w:val="none" w:color="auto"/>
                    </w:rPr>
                  </w:pPr>
                </w:p>
              </w:tc>
              <w:tc>
                <w:tcPr>
                  <w:tcW w:w="787"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default" w:ascii="Times New Roman" w:hAnsi="Times New Roman" w:eastAsia="宋体" w:cs="Times New Roman"/>
                      <w:color w:val="auto"/>
                      <w:kern w:val="0"/>
                      <w:sz w:val="28"/>
                      <w:szCs w:val="28"/>
                      <w:highlight w:val="none"/>
                      <w:u w:val="none" w:color="auto"/>
                    </w:rPr>
                  </w:pPr>
                  <w:r>
                    <w:rPr>
                      <w:rFonts w:hint="default" w:ascii="Times New Roman" w:hAnsi="Times New Roman" w:eastAsia="宋体" w:cs="Times New Roman"/>
                      <w:color w:val="auto"/>
                      <w:kern w:val="0"/>
                      <w:sz w:val="24"/>
                      <w:szCs w:val="24"/>
                      <w:highlight w:val="none"/>
                      <w:u w:val="none" w:color="auto"/>
                    </w:rPr>
                    <w:t>乡镇</w:t>
                  </w:r>
                </w:p>
              </w:tc>
              <w:tc>
                <w:tcPr>
                  <w:tcW w:w="252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default" w:ascii="Times New Roman" w:hAnsi="Times New Roman" w:eastAsia="宋体" w:cs="Times New Roman"/>
                      <w:color w:val="auto"/>
                      <w:kern w:val="0"/>
                      <w:sz w:val="28"/>
                      <w:szCs w:val="28"/>
                      <w:highlight w:val="none"/>
                      <w:u w:val="none" w:color="auto"/>
                      <w:lang w:val="en-US" w:eastAsia="zh-CN"/>
                    </w:rPr>
                  </w:pPr>
                  <w:r>
                    <w:rPr>
                      <w:rFonts w:hint="default" w:ascii="Times New Roman" w:hAnsi="Times New Roman" w:eastAsia="宋体" w:cs="Times New Roman"/>
                      <w:color w:val="auto"/>
                      <w:kern w:val="0"/>
                      <w:sz w:val="24"/>
                      <w:szCs w:val="24"/>
                      <w:highlight w:val="none"/>
                      <w:u w:val="none" w:color="auto"/>
                      <w:lang w:val="en-US" w:eastAsia="zh-CN"/>
                    </w:rPr>
                    <w:t>80</w:t>
                  </w:r>
                </w:p>
              </w:tc>
              <w:tc>
                <w:tcPr>
                  <w:tcW w:w="1219"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default" w:ascii="Times New Roman" w:hAnsi="Times New Roman" w:eastAsia="宋体" w:cs="Times New Roman"/>
                      <w:color w:val="auto"/>
                      <w:kern w:val="0"/>
                      <w:sz w:val="28"/>
                      <w:szCs w:val="28"/>
                      <w:highlight w:val="none"/>
                      <w:u w:val="none" w:color="auto"/>
                    </w:rPr>
                  </w:pPr>
                  <w:r>
                    <w:rPr>
                      <w:rFonts w:hint="default" w:ascii="Times New Roman" w:hAnsi="Times New Roman" w:eastAsia="宋体" w:cs="Times New Roman"/>
                      <w:color w:val="auto"/>
                      <w:kern w:val="0"/>
                      <w:sz w:val="24"/>
                      <w:szCs w:val="24"/>
                      <w:highlight w:val="none"/>
                      <w:u w:val="none" w:color="auto"/>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778" w:type="dxa"/>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default" w:ascii="Times New Roman" w:hAnsi="Times New Roman" w:eastAsia="宋体" w:cs="Times New Roman"/>
                      <w:color w:val="auto"/>
                      <w:kern w:val="0"/>
                      <w:sz w:val="28"/>
                      <w:szCs w:val="28"/>
                      <w:highlight w:val="none"/>
                      <w:u w:val="none" w:color="auto"/>
                    </w:rPr>
                  </w:pPr>
                  <w:r>
                    <w:rPr>
                      <w:rFonts w:hint="default" w:ascii="Times New Roman" w:hAnsi="Times New Roman" w:eastAsia="宋体" w:cs="Times New Roman"/>
                      <w:color w:val="auto"/>
                      <w:kern w:val="0"/>
                      <w:sz w:val="24"/>
                      <w:szCs w:val="24"/>
                      <w:highlight w:val="none"/>
                      <w:u w:val="none" w:color="auto"/>
                      <w:lang w:val="en-US" w:eastAsia="zh-CN"/>
                    </w:rPr>
                    <w:t>4</w:t>
                  </w:r>
                </w:p>
              </w:tc>
              <w:tc>
                <w:tcPr>
                  <w:tcW w:w="4163"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jc w:val="left"/>
                    <w:textAlignment w:val="auto"/>
                    <w:outlineLvl w:val="9"/>
                    <w:rPr>
                      <w:rFonts w:hint="default" w:ascii="Times New Roman" w:hAnsi="Times New Roman" w:eastAsia="宋体" w:cs="Times New Roman"/>
                      <w:color w:val="auto"/>
                      <w:kern w:val="0"/>
                      <w:sz w:val="28"/>
                      <w:szCs w:val="28"/>
                      <w:highlight w:val="none"/>
                      <w:u w:val="none" w:color="auto"/>
                    </w:rPr>
                  </w:pPr>
                  <w:r>
                    <w:rPr>
                      <w:rFonts w:hint="default" w:ascii="Times New Roman" w:hAnsi="Times New Roman" w:eastAsia="宋体" w:cs="Times New Roman"/>
                      <w:color w:val="auto"/>
                      <w:kern w:val="0"/>
                      <w:sz w:val="24"/>
                      <w:szCs w:val="24"/>
                      <w:highlight w:val="none"/>
                      <w:u w:val="none" w:color="auto"/>
                    </w:rPr>
                    <w:t>农村卫生厕所普及率（%）</w:t>
                  </w:r>
                </w:p>
              </w:tc>
              <w:tc>
                <w:tcPr>
                  <w:tcW w:w="252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default" w:ascii="Times New Roman" w:hAnsi="Times New Roman" w:eastAsia="宋体" w:cs="Times New Roman"/>
                      <w:color w:val="auto"/>
                      <w:kern w:val="0"/>
                      <w:sz w:val="28"/>
                      <w:szCs w:val="28"/>
                      <w:highlight w:val="none"/>
                      <w:u w:val="none" w:color="auto"/>
                      <w:lang w:eastAsia="zh-CN"/>
                    </w:rPr>
                  </w:pPr>
                  <w:r>
                    <w:rPr>
                      <w:rFonts w:hint="default" w:ascii="Times New Roman" w:hAnsi="Times New Roman" w:eastAsia="宋体" w:cs="Times New Roman"/>
                      <w:color w:val="auto"/>
                      <w:kern w:val="0"/>
                      <w:sz w:val="24"/>
                      <w:szCs w:val="24"/>
                      <w:highlight w:val="none"/>
                      <w:u w:val="none" w:color="auto"/>
                      <w:lang w:eastAsia="zh-CN"/>
                    </w:rPr>
                    <w:t>高于全省平均水平</w:t>
                  </w:r>
                </w:p>
              </w:tc>
              <w:tc>
                <w:tcPr>
                  <w:tcW w:w="1219"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default" w:ascii="Times New Roman" w:hAnsi="Times New Roman" w:eastAsia="宋体" w:cs="Times New Roman"/>
                      <w:color w:val="auto"/>
                      <w:kern w:val="0"/>
                      <w:sz w:val="28"/>
                      <w:szCs w:val="28"/>
                      <w:highlight w:val="none"/>
                      <w:u w:val="none" w:color="auto"/>
                    </w:rPr>
                  </w:pPr>
                  <w:r>
                    <w:rPr>
                      <w:rFonts w:hint="default" w:ascii="Times New Roman" w:hAnsi="Times New Roman" w:eastAsia="宋体" w:cs="Times New Roman"/>
                      <w:color w:val="auto"/>
                      <w:kern w:val="0"/>
                      <w:sz w:val="24"/>
                      <w:szCs w:val="24"/>
                      <w:highlight w:val="none"/>
                      <w:u w:val="none" w:color="auto"/>
                      <w:lang w:eastAsia="zh-CN"/>
                    </w:rPr>
                    <w:t>预期</w:t>
                  </w:r>
                  <w:r>
                    <w:rPr>
                      <w:rFonts w:hint="default" w:ascii="Times New Roman" w:hAnsi="Times New Roman" w:eastAsia="宋体" w:cs="Times New Roman"/>
                      <w:color w:val="auto"/>
                      <w:kern w:val="0"/>
                      <w:sz w:val="24"/>
                      <w:szCs w:val="24"/>
                      <w:highlight w:val="none"/>
                      <w:u w:val="none" w:color="auto"/>
                    </w:rPr>
                    <w:t>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778" w:type="dxa"/>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default" w:ascii="Times New Roman" w:hAnsi="Times New Roman" w:eastAsia="宋体" w:cs="Times New Roman"/>
                      <w:color w:val="auto"/>
                      <w:kern w:val="0"/>
                      <w:sz w:val="28"/>
                      <w:szCs w:val="28"/>
                      <w:highlight w:val="none"/>
                      <w:u w:val="none" w:color="auto"/>
                      <w:lang w:eastAsia="zh-CN"/>
                    </w:rPr>
                  </w:pPr>
                  <w:r>
                    <w:rPr>
                      <w:rFonts w:hint="default" w:ascii="Times New Roman" w:hAnsi="Times New Roman" w:eastAsia="宋体" w:cs="Times New Roman"/>
                      <w:color w:val="auto"/>
                      <w:kern w:val="0"/>
                      <w:sz w:val="24"/>
                      <w:szCs w:val="24"/>
                      <w:highlight w:val="none"/>
                      <w:u w:val="none" w:color="auto"/>
                      <w:lang w:val="en-US" w:eastAsia="zh-CN"/>
                    </w:rPr>
                    <w:t>5</w:t>
                  </w:r>
                </w:p>
              </w:tc>
              <w:tc>
                <w:tcPr>
                  <w:tcW w:w="4163"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jc w:val="left"/>
                    <w:textAlignment w:val="auto"/>
                    <w:outlineLvl w:val="9"/>
                    <w:rPr>
                      <w:rFonts w:hint="default" w:ascii="Times New Roman" w:hAnsi="Times New Roman" w:eastAsia="宋体" w:cs="Times New Roman"/>
                      <w:color w:val="auto"/>
                      <w:kern w:val="0"/>
                      <w:sz w:val="28"/>
                      <w:szCs w:val="28"/>
                      <w:highlight w:val="none"/>
                      <w:u w:val="none" w:color="auto"/>
                    </w:rPr>
                  </w:pPr>
                  <w:r>
                    <w:rPr>
                      <w:rFonts w:hint="default" w:ascii="Times New Roman" w:hAnsi="Times New Roman" w:eastAsia="宋体" w:cs="Times New Roman"/>
                      <w:color w:val="auto"/>
                      <w:kern w:val="0"/>
                      <w:sz w:val="24"/>
                      <w:szCs w:val="24"/>
                      <w:highlight w:val="none"/>
                      <w:u w:val="none" w:color="auto"/>
                    </w:rPr>
                    <w:t>农村生活污水处理率（%）</w:t>
                  </w:r>
                </w:p>
              </w:tc>
              <w:tc>
                <w:tcPr>
                  <w:tcW w:w="252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default" w:ascii="Times New Roman" w:hAnsi="Times New Roman" w:eastAsia="宋体" w:cs="Times New Roman"/>
                      <w:color w:val="auto"/>
                      <w:kern w:val="0"/>
                      <w:sz w:val="28"/>
                      <w:szCs w:val="28"/>
                      <w:highlight w:val="none"/>
                      <w:u w:val="none" w:color="auto"/>
                      <w:lang w:val="en-US" w:eastAsia="zh-CN"/>
                    </w:rPr>
                  </w:pPr>
                  <w:r>
                    <w:rPr>
                      <w:rFonts w:hint="default" w:ascii="Times New Roman" w:hAnsi="Times New Roman" w:eastAsia="宋体" w:cs="Times New Roman"/>
                      <w:color w:val="auto"/>
                      <w:kern w:val="0"/>
                      <w:sz w:val="24"/>
                      <w:szCs w:val="24"/>
                      <w:highlight w:val="none"/>
                      <w:u w:val="none" w:color="auto"/>
                      <w:lang w:eastAsia="zh-CN"/>
                    </w:rPr>
                    <w:t>高于全省平均水平</w:t>
                  </w:r>
                </w:p>
              </w:tc>
              <w:tc>
                <w:tcPr>
                  <w:tcW w:w="1219"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default" w:ascii="Times New Roman" w:hAnsi="Times New Roman" w:eastAsia="宋体" w:cs="Times New Roman"/>
                      <w:color w:val="auto"/>
                      <w:kern w:val="0"/>
                      <w:sz w:val="28"/>
                      <w:szCs w:val="28"/>
                      <w:highlight w:val="none"/>
                      <w:u w:val="none" w:color="auto"/>
                    </w:rPr>
                  </w:pPr>
                  <w:r>
                    <w:rPr>
                      <w:rFonts w:hint="default" w:ascii="Times New Roman" w:hAnsi="Times New Roman" w:eastAsia="宋体" w:cs="Times New Roman"/>
                      <w:color w:val="auto"/>
                      <w:kern w:val="0"/>
                      <w:sz w:val="24"/>
                      <w:szCs w:val="24"/>
                      <w:highlight w:val="none"/>
                      <w:u w:val="none" w:color="auto"/>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778" w:type="dxa"/>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default" w:ascii="Times New Roman" w:hAnsi="Times New Roman" w:eastAsia="宋体" w:cs="Times New Roman"/>
                      <w:color w:val="auto"/>
                      <w:kern w:val="0"/>
                      <w:sz w:val="28"/>
                      <w:szCs w:val="28"/>
                      <w:highlight w:val="none"/>
                      <w:u w:val="none" w:color="auto"/>
                      <w:lang w:eastAsia="zh-CN"/>
                    </w:rPr>
                  </w:pPr>
                  <w:r>
                    <w:rPr>
                      <w:rFonts w:hint="default" w:ascii="Times New Roman" w:hAnsi="Times New Roman" w:eastAsia="宋体" w:cs="Times New Roman"/>
                      <w:color w:val="auto"/>
                      <w:kern w:val="0"/>
                      <w:sz w:val="24"/>
                      <w:szCs w:val="24"/>
                      <w:highlight w:val="none"/>
                      <w:u w:val="none" w:color="auto"/>
                      <w:lang w:val="en-US" w:eastAsia="zh-CN"/>
                    </w:rPr>
                    <w:t>6</w:t>
                  </w:r>
                </w:p>
              </w:tc>
              <w:tc>
                <w:tcPr>
                  <w:tcW w:w="4163"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jc w:val="left"/>
                    <w:textAlignment w:val="auto"/>
                    <w:outlineLvl w:val="9"/>
                    <w:rPr>
                      <w:rFonts w:hint="default" w:ascii="Times New Roman" w:hAnsi="Times New Roman" w:eastAsia="宋体" w:cs="Times New Roman"/>
                      <w:color w:val="auto"/>
                      <w:kern w:val="0"/>
                      <w:sz w:val="28"/>
                      <w:szCs w:val="28"/>
                      <w:highlight w:val="none"/>
                      <w:u w:val="none" w:color="auto"/>
                    </w:rPr>
                  </w:pPr>
                  <w:r>
                    <w:rPr>
                      <w:rFonts w:hint="default" w:ascii="Times New Roman" w:hAnsi="Times New Roman" w:eastAsia="宋体" w:cs="Times New Roman"/>
                      <w:color w:val="auto"/>
                      <w:kern w:val="0"/>
                      <w:sz w:val="24"/>
                      <w:szCs w:val="24"/>
                      <w:highlight w:val="none"/>
                      <w:u w:val="none" w:color="auto"/>
                    </w:rPr>
                    <w:t>村综合性文化服务中心覆盖率（%）</w:t>
                  </w:r>
                </w:p>
              </w:tc>
              <w:tc>
                <w:tcPr>
                  <w:tcW w:w="252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default" w:ascii="Times New Roman" w:hAnsi="Times New Roman" w:eastAsia="宋体" w:cs="Times New Roman"/>
                      <w:color w:val="auto"/>
                      <w:kern w:val="0"/>
                      <w:sz w:val="28"/>
                      <w:szCs w:val="28"/>
                      <w:highlight w:val="none"/>
                      <w:u w:val="none" w:color="auto"/>
                    </w:rPr>
                  </w:pPr>
                  <w:r>
                    <w:rPr>
                      <w:rFonts w:hint="default" w:ascii="Times New Roman" w:hAnsi="Times New Roman" w:eastAsia="宋体" w:cs="Times New Roman"/>
                      <w:color w:val="auto"/>
                      <w:kern w:val="0"/>
                      <w:sz w:val="24"/>
                      <w:szCs w:val="24"/>
                      <w:highlight w:val="none"/>
                      <w:u w:val="none" w:color="auto"/>
                    </w:rPr>
                    <w:t>100</w:t>
                  </w:r>
                </w:p>
              </w:tc>
              <w:tc>
                <w:tcPr>
                  <w:tcW w:w="1219"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default" w:ascii="Times New Roman" w:hAnsi="Times New Roman" w:eastAsia="宋体" w:cs="Times New Roman"/>
                      <w:color w:val="auto"/>
                      <w:kern w:val="0"/>
                      <w:sz w:val="28"/>
                      <w:szCs w:val="28"/>
                      <w:highlight w:val="none"/>
                      <w:u w:val="none" w:color="auto"/>
                    </w:rPr>
                  </w:pPr>
                  <w:r>
                    <w:rPr>
                      <w:rFonts w:hint="default" w:ascii="Times New Roman" w:hAnsi="Times New Roman" w:eastAsia="宋体" w:cs="Times New Roman"/>
                      <w:color w:val="auto"/>
                      <w:kern w:val="0"/>
                      <w:sz w:val="24"/>
                      <w:szCs w:val="24"/>
                      <w:highlight w:val="none"/>
                      <w:u w:val="none" w:color="auto"/>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4" w:hRule="atLeast"/>
                <w:jc w:val="center"/>
              </w:trPr>
              <w:tc>
                <w:tcPr>
                  <w:tcW w:w="778" w:type="dxa"/>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default" w:ascii="Times New Roman" w:hAnsi="Times New Roman" w:eastAsia="宋体" w:cs="Times New Roman"/>
                      <w:color w:val="auto"/>
                      <w:kern w:val="0"/>
                      <w:sz w:val="28"/>
                      <w:szCs w:val="28"/>
                      <w:highlight w:val="none"/>
                      <w:u w:val="none" w:color="auto"/>
                      <w:lang w:eastAsia="zh-CN"/>
                    </w:rPr>
                  </w:pPr>
                  <w:r>
                    <w:rPr>
                      <w:rFonts w:hint="default" w:ascii="Times New Roman" w:hAnsi="Times New Roman" w:eastAsia="宋体" w:cs="Times New Roman"/>
                      <w:color w:val="auto"/>
                      <w:kern w:val="0"/>
                      <w:sz w:val="24"/>
                      <w:szCs w:val="24"/>
                      <w:highlight w:val="none"/>
                      <w:u w:val="none" w:color="auto"/>
                      <w:lang w:val="en-US" w:eastAsia="zh-CN"/>
                    </w:rPr>
                    <w:t>7</w:t>
                  </w:r>
                </w:p>
              </w:tc>
              <w:tc>
                <w:tcPr>
                  <w:tcW w:w="4163"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jc w:val="left"/>
                    <w:textAlignment w:val="auto"/>
                    <w:outlineLvl w:val="9"/>
                    <w:rPr>
                      <w:rFonts w:hint="default" w:ascii="Times New Roman" w:hAnsi="Times New Roman" w:eastAsia="宋体" w:cs="Times New Roman"/>
                      <w:color w:val="auto"/>
                      <w:kern w:val="0"/>
                      <w:sz w:val="28"/>
                      <w:szCs w:val="28"/>
                      <w:highlight w:val="none"/>
                      <w:u w:val="none" w:color="auto"/>
                    </w:rPr>
                  </w:pPr>
                  <w:r>
                    <w:rPr>
                      <w:rFonts w:hint="default" w:ascii="Times New Roman" w:hAnsi="Times New Roman" w:eastAsia="宋体" w:cs="Times New Roman"/>
                      <w:color w:val="auto"/>
                      <w:kern w:val="0"/>
                      <w:sz w:val="24"/>
                      <w:szCs w:val="24"/>
                      <w:highlight w:val="none"/>
                      <w:u w:val="none" w:color="auto"/>
                    </w:rPr>
                    <w:t>村集体经济年收入（万元）</w:t>
                  </w:r>
                </w:p>
              </w:tc>
              <w:tc>
                <w:tcPr>
                  <w:tcW w:w="252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rFonts w:hint="default" w:ascii="Times New Roman" w:hAnsi="Times New Roman" w:eastAsia="宋体" w:cs="Times New Roman"/>
                      <w:color w:val="auto"/>
                      <w:kern w:val="0"/>
                      <w:sz w:val="28"/>
                      <w:szCs w:val="28"/>
                      <w:highlight w:val="none"/>
                      <w:u w:val="none" w:color="auto"/>
                      <w:lang w:eastAsia="zh-CN"/>
                    </w:rPr>
                  </w:pPr>
                  <w:r>
                    <w:rPr>
                      <w:rFonts w:hint="default" w:ascii="Times New Roman" w:hAnsi="Times New Roman" w:eastAsia="宋体" w:cs="Times New Roman"/>
                      <w:color w:val="auto"/>
                      <w:kern w:val="0"/>
                      <w:sz w:val="24"/>
                      <w:szCs w:val="24"/>
                      <w:highlight w:val="none"/>
                      <w:u w:val="none" w:color="auto"/>
                      <w:lang w:eastAsia="zh-CN"/>
                    </w:rPr>
                    <w:t>全</w:t>
                  </w:r>
                  <w:r>
                    <w:rPr>
                      <w:rFonts w:hint="default" w:ascii="Times New Roman" w:hAnsi="Times New Roman" w:eastAsia="宋体" w:cs="Times New Roman"/>
                      <w:color w:val="auto"/>
                      <w:kern w:val="0"/>
                      <w:sz w:val="24"/>
                      <w:szCs w:val="24"/>
                      <w:highlight w:val="none"/>
                      <w:u w:val="none" w:color="auto"/>
                    </w:rPr>
                    <w:t>县</w:t>
                  </w:r>
                  <w:r>
                    <w:rPr>
                      <w:rFonts w:hint="default" w:ascii="Times New Roman" w:hAnsi="Times New Roman" w:eastAsia="宋体" w:cs="Times New Roman"/>
                      <w:color w:val="auto"/>
                      <w:kern w:val="0"/>
                      <w:sz w:val="24"/>
                      <w:szCs w:val="24"/>
                      <w:highlight w:val="none"/>
                      <w:u w:val="none" w:color="auto"/>
                      <w:lang w:eastAsia="zh-CN"/>
                    </w:rPr>
                    <w:t>：全面消除空壳村，</w:t>
                  </w:r>
                  <w:r>
                    <w:rPr>
                      <w:rFonts w:hint="default" w:ascii="Times New Roman" w:hAnsi="Times New Roman" w:eastAsia="宋体" w:cs="Times New Roman"/>
                      <w:color w:val="auto"/>
                      <w:kern w:val="0"/>
                      <w:sz w:val="22"/>
                      <w:szCs w:val="22"/>
                      <w:highlight w:val="none"/>
                      <w:u w:val="none" w:color="auto"/>
                      <w:lang w:eastAsia="zh-CN"/>
                    </w:rPr>
                    <w:t>村村均有稳定的村集体经济收入</w:t>
                  </w:r>
                  <w:r>
                    <w:rPr>
                      <w:rFonts w:hint="default" w:ascii="Times New Roman" w:hAnsi="Times New Roman" w:eastAsia="宋体" w:cs="Times New Roman"/>
                      <w:color w:val="auto"/>
                      <w:kern w:val="0"/>
                      <w:sz w:val="24"/>
                      <w:szCs w:val="24"/>
                      <w:highlight w:val="none"/>
                      <w:u w:val="none" w:color="auto"/>
                    </w:rPr>
                    <w:t>；示范创建村不低于</w:t>
                  </w:r>
                  <w:r>
                    <w:rPr>
                      <w:rFonts w:hint="default" w:ascii="Times New Roman" w:hAnsi="Times New Roman" w:eastAsia="宋体" w:cs="Times New Roman"/>
                      <w:color w:val="auto"/>
                      <w:kern w:val="0"/>
                      <w:sz w:val="24"/>
                      <w:szCs w:val="24"/>
                      <w:highlight w:val="none"/>
                      <w:u w:val="none" w:color="auto"/>
                      <w:lang w:val="en-US" w:eastAsia="zh-CN"/>
                    </w:rPr>
                    <w:t>10万元</w:t>
                  </w:r>
                  <w:r>
                    <w:rPr>
                      <w:rFonts w:hint="default" w:ascii="Times New Roman" w:hAnsi="Times New Roman" w:eastAsia="宋体" w:cs="Times New Roman"/>
                      <w:color w:val="auto"/>
                      <w:kern w:val="0"/>
                      <w:sz w:val="24"/>
                      <w:szCs w:val="24"/>
                      <w:highlight w:val="none"/>
                      <w:u w:val="none" w:color="auto"/>
                      <w:lang w:eastAsia="zh-CN"/>
                    </w:rPr>
                    <w:t>。</w:t>
                  </w:r>
                </w:p>
              </w:tc>
              <w:tc>
                <w:tcPr>
                  <w:tcW w:w="1219"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default" w:ascii="Times New Roman" w:hAnsi="Times New Roman" w:eastAsia="宋体" w:cs="Times New Roman"/>
                      <w:color w:val="auto"/>
                      <w:kern w:val="0"/>
                      <w:sz w:val="28"/>
                      <w:szCs w:val="28"/>
                      <w:highlight w:val="none"/>
                      <w:u w:val="none" w:color="auto"/>
                    </w:rPr>
                  </w:pPr>
                  <w:r>
                    <w:rPr>
                      <w:rFonts w:hint="default" w:ascii="Times New Roman" w:hAnsi="Times New Roman" w:eastAsia="宋体" w:cs="Times New Roman"/>
                      <w:color w:val="auto"/>
                      <w:kern w:val="0"/>
                      <w:sz w:val="24"/>
                      <w:szCs w:val="24"/>
                      <w:highlight w:val="none"/>
                      <w:u w:val="none" w:color="auto"/>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680" w:type="dxa"/>
                  <w:gridSpan w:val="5"/>
                  <w:vAlign w:val="center"/>
                </w:tcPr>
                <w:p>
                  <w:pPr>
                    <w:keepNext w:val="0"/>
                    <w:keepLines w:val="0"/>
                    <w:pageBreakBefore w:val="0"/>
                    <w:widowControl w:val="0"/>
                    <w:kinsoku/>
                    <w:wordWrap/>
                    <w:overflowPunct/>
                    <w:topLinePunct w:val="0"/>
                    <w:autoSpaceDE/>
                    <w:autoSpaceDN/>
                    <w:bidi w:val="0"/>
                    <w:adjustRightInd/>
                    <w:snapToGrid/>
                    <w:jc w:val="right"/>
                    <w:textAlignment w:val="auto"/>
                    <w:outlineLvl w:val="9"/>
                    <w:rPr>
                      <w:rFonts w:hint="default" w:ascii="Times New Roman" w:hAnsi="Times New Roman" w:eastAsia="宋体" w:cs="Times New Roman"/>
                      <w:color w:val="auto"/>
                      <w:kern w:val="0"/>
                      <w:sz w:val="24"/>
                      <w:szCs w:val="24"/>
                      <w:highlight w:val="none"/>
                      <w:u w:val="none" w:color="auto"/>
                    </w:rPr>
                  </w:pPr>
                  <w:r>
                    <w:rPr>
                      <w:rStyle w:val="29"/>
                      <w:rFonts w:hint="default" w:ascii="Times New Roman" w:hAnsi="Times New Roman" w:eastAsia="宋体" w:cs="Times New Roman"/>
                      <w:bCs/>
                      <w:color w:val="auto"/>
                      <w:sz w:val="24"/>
                      <w:szCs w:val="24"/>
                      <w:highlight w:val="none"/>
                      <w:u w:val="none" w:color="auto"/>
                    </w:rPr>
                    <w:t>注：指标</w:t>
                  </w:r>
                  <w:r>
                    <w:rPr>
                      <w:rStyle w:val="29"/>
                      <w:rFonts w:hint="default" w:ascii="Times New Roman" w:hAnsi="Times New Roman" w:eastAsia="宋体" w:cs="Times New Roman"/>
                      <w:bCs/>
                      <w:color w:val="auto"/>
                      <w:sz w:val="24"/>
                      <w:szCs w:val="24"/>
                      <w:highlight w:val="none"/>
                      <w:u w:val="none" w:color="auto"/>
                      <w:lang w:val="en-US" w:eastAsia="zh-CN"/>
                    </w:rPr>
                    <w:t>2</w:t>
                  </w:r>
                  <w:r>
                    <w:rPr>
                      <w:rStyle w:val="29"/>
                      <w:rFonts w:hint="default" w:ascii="Times New Roman" w:hAnsi="Times New Roman" w:eastAsia="宋体" w:cs="Times New Roman"/>
                      <w:bCs/>
                      <w:color w:val="auto"/>
                      <w:sz w:val="24"/>
                      <w:szCs w:val="24"/>
                      <w:highlight w:val="none"/>
                      <w:u w:val="none" w:color="auto"/>
                    </w:rPr>
                    <w:t>、</w:t>
                  </w:r>
                  <w:r>
                    <w:rPr>
                      <w:rStyle w:val="29"/>
                      <w:rFonts w:hint="default" w:ascii="Times New Roman" w:hAnsi="Times New Roman" w:eastAsia="宋体" w:cs="Times New Roman"/>
                      <w:bCs/>
                      <w:color w:val="auto"/>
                      <w:sz w:val="24"/>
                      <w:szCs w:val="24"/>
                      <w:highlight w:val="none"/>
                      <w:u w:val="none" w:color="auto"/>
                      <w:lang w:val="en-US" w:eastAsia="zh-CN"/>
                    </w:rPr>
                    <w:t>3、</w:t>
                  </w:r>
                  <w:r>
                    <w:rPr>
                      <w:rStyle w:val="29"/>
                      <w:rFonts w:hint="default" w:ascii="Times New Roman" w:hAnsi="Times New Roman" w:eastAsia="宋体" w:cs="Times New Roman"/>
                      <w:bCs/>
                      <w:color w:val="auto"/>
                      <w:sz w:val="24"/>
                      <w:szCs w:val="24"/>
                      <w:highlight w:val="none"/>
                      <w:u w:val="none" w:color="auto"/>
                    </w:rPr>
                    <w:t>4、</w:t>
                  </w:r>
                  <w:r>
                    <w:rPr>
                      <w:rStyle w:val="29"/>
                      <w:rFonts w:hint="default" w:ascii="Times New Roman" w:hAnsi="Times New Roman" w:eastAsia="宋体" w:cs="Times New Roman"/>
                      <w:bCs/>
                      <w:color w:val="auto"/>
                      <w:sz w:val="24"/>
                      <w:szCs w:val="24"/>
                      <w:highlight w:val="none"/>
                      <w:u w:val="none" w:color="auto"/>
                      <w:lang w:val="en-US" w:eastAsia="zh-CN"/>
                    </w:rPr>
                    <w:t>5、6</w:t>
                  </w:r>
                  <w:r>
                    <w:rPr>
                      <w:rStyle w:val="29"/>
                      <w:rFonts w:hint="default" w:ascii="Times New Roman" w:hAnsi="Times New Roman" w:eastAsia="宋体" w:cs="Times New Roman"/>
                      <w:bCs/>
                      <w:color w:val="auto"/>
                      <w:sz w:val="24"/>
                      <w:szCs w:val="24"/>
                      <w:highlight w:val="none"/>
                      <w:u w:val="none" w:color="auto"/>
                    </w:rPr>
                    <w:t>仅针对示范</w:t>
                  </w:r>
                  <w:r>
                    <w:rPr>
                      <w:rStyle w:val="29"/>
                      <w:rFonts w:hint="default" w:ascii="Times New Roman" w:hAnsi="Times New Roman" w:eastAsia="宋体" w:cs="Times New Roman"/>
                      <w:bCs/>
                      <w:color w:val="auto"/>
                      <w:sz w:val="24"/>
                      <w:szCs w:val="24"/>
                      <w:highlight w:val="none"/>
                      <w:u w:val="none" w:color="auto"/>
                      <w:lang w:eastAsia="zh-CN"/>
                    </w:rPr>
                    <w:t>创建</w:t>
                  </w:r>
                  <w:r>
                    <w:rPr>
                      <w:rStyle w:val="29"/>
                      <w:rFonts w:hint="default" w:ascii="Times New Roman" w:hAnsi="Times New Roman" w:eastAsia="宋体" w:cs="Times New Roman"/>
                      <w:bCs/>
                      <w:color w:val="auto"/>
                      <w:sz w:val="24"/>
                      <w:szCs w:val="24"/>
                      <w:highlight w:val="none"/>
                      <w:u w:val="none" w:color="auto"/>
                    </w:rPr>
                    <w:t>县</w:t>
                  </w:r>
                </w:p>
              </w:tc>
            </w:tr>
          </w:tbl>
          <w:p>
            <w:pPr>
              <w:keepNext w:val="0"/>
              <w:keepLines w:val="0"/>
              <w:pageBreakBefore w:val="0"/>
              <w:widowControl w:val="0"/>
              <w:kinsoku/>
              <w:wordWrap/>
              <w:overflowPunct/>
              <w:topLinePunct w:val="0"/>
              <w:autoSpaceDE/>
              <w:autoSpaceDN/>
              <w:bidi w:val="0"/>
              <w:adjustRightInd/>
              <w:snapToGrid/>
              <w:spacing w:line="320" w:lineRule="exact"/>
              <w:jc w:val="right"/>
              <w:textAlignment w:val="auto"/>
              <w:outlineLvl w:val="9"/>
              <w:rPr>
                <w:rFonts w:hint="default" w:ascii="Times New Roman" w:hAnsi="Times New Roman" w:eastAsia="仿宋_GB2312" w:cs="Times New Roman"/>
                <w:bCs/>
                <w:color w:val="auto"/>
                <w:sz w:val="20"/>
                <w:szCs w:val="20"/>
                <w:highlight w:val="none"/>
                <w:u w:val="none" w:color="auto"/>
              </w:rPr>
            </w:pPr>
          </w:p>
        </w:tc>
      </w:tr>
      <w:bookmarkEnd w:id="247"/>
    </w:tbl>
    <w:p>
      <w:pPr>
        <w:keepNext w:val="0"/>
        <w:keepLines w:val="0"/>
        <w:pageBreakBefore w:val="0"/>
        <w:widowControl w:val="0"/>
        <w:kinsoku/>
        <w:wordWrap/>
        <w:overflowPunct/>
        <w:topLinePunct w:val="0"/>
        <w:autoSpaceDE/>
        <w:autoSpaceDN/>
        <w:bidi w:val="0"/>
        <w:adjustRightInd/>
        <w:snapToGrid/>
        <w:textAlignment w:val="auto"/>
        <w:rPr>
          <w:rFonts w:hint="default"/>
          <w:u w:val="none" w:color="auto"/>
        </w:rPr>
      </w:pPr>
    </w:p>
    <w:p>
      <w:pPr>
        <w:keepNext w:val="0"/>
        <w:keepLines w:val="0"/>
        <w:pageBreakBefore w:val="0"/>
        <w:widowControl w:val="0"/>
        <w:kinsoku/>
        <w:wordWrap/>
        <w:overflowPunct/>
        <w:topLinePunct w:val="0"/>
        <w:autoSpaceDE/>
        <w:autoSpaceDN/>
        <w:bidi w:val="0"/>
        <w:adjustRightInd/>
        <w:snapToGrid/>
        <w:textAlignment w:val="auto"/>
        <w:rPr>
          <w:rFonts w:hint="default"/>
        </w:rPr>
      </w:pPr>
    </w:p>
    <w:tbl>
      <w:tblPr>
        <w:tblStyle w:val="26"/>
        <w:tblW w:w="86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4" w:hRule="atLeast"/>
          <w:jc w:val="center"/>
        </w:trPr>
        <w:tc>
          <w:tcPr>
            <w:tcW w:w="8640"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楷体_GB2312" w:cs="Times New Roman"/>
                <w:b/>
                <w:bCs/>
                <w:color w:val="auto"/>
                <w:sz w:val="32"/>
                <w:szCs w:val="32"/>
                <w:highlight w:val="none"/>
                <w:u w:val="none" w:color="auto"/>
                <w:shd w:val="clear" w:color="auto" w:fill="FFFFFF"/>
              </w:rPr>
            </w:pPr>
            <w:bookmarkStart w:id="274" w:name="_Toc76939591"/>
            <w:r>
              <w:rPr>
                <w:rFonts w:hint="default" w:ascii="Times New Roman" w:hAnsi="Times New Roman" w:eastAsia="楷体_GB2312" w:cs="Times New Roman"/>
                <w:b/>
                <w:bCs/>
                <w:color w:val="auto"/>
                <w:sz w:val="32"/>
                <w:szCs w:val="32"/>
                <w:highlight w:val="none"/>
                <w:u w:val="none" w:color="auto"/>
              </w:rPr>
              <w:t>专栏4-3  中央彩票公益金支持</w:t>
            </w:r>
            <w:r>
              <w:rPr>
                <w:rFonts w:hint="default" w:ascii="Times New Roman" w:hAnsi="Times New Roman" w:eastAsia="楷体_GB2312" w:cs="Times New Roman"/>
                <w:b/>
                <w:bCs/>
                <w:color w:val="auto"/>
                <w:sz w:val="32"/>
                <w:szCs w:val="32"/>
                <w:highlight w:val="none"/>
                <w:u w:val="none" w:color="auto"/>
                <w:shd w:val="clear" w:color="auto" w:fill="FFFFFF"/>
              </w:rPr>
              <w:t>欠发达革命老区乡村振兴</w:t>
            </w: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仿宋_GB2312" w:cs="Times New Roman"/>
                <w:b/>
                <w:bCs/>
                <w:color w:val="auto"/>
                <w:sz w:val="28"/>
                <w:szCs w:val="28"/>
                <w:highlight w:val="none"/>
                <w:u w:val="none" w:color="auto"/>
              </w:rPr>
            </w:pPr>
            <w:r>
              <w:rPr>
                <w:rFonts w:hint="default" w:ascii="Times New Roman" w:hAnsi="Times New Roman" w:eastAsia="楷体_GB2312" w:cs="Times New Roman"/>
                <w:b/>
                <w:bCs/>
                <w:color w:val="auto"/>
                <w:sz w:val="32"/>
                <w:szCs w:val="32"/>
                <w:highlight w:val="none"/>
                <w:u w:val="none" w:color="auto"/>
                <w:shd w:val="clear" w:color="auto" w:fill="FFFFFF"/>
              </w:rPr>
              <w:t>示范区创建项目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6" w:hRule="atLeast"/>
          <w:jc w:val="center"/>
        </w:trPr>
        <w:tc>
          <w:tcPr>
            <w:tcW w:w="8640" w:type="dxa"/>
            <w:vAlign w:val="center"/>
          </w:tcPr>
          <w:p>
            <w:pPr>
              <w:keepNext w:val="0"/>
              <w:keepLines w:val="0"/>
              <w:pageBreakBefore w:val="0"/>
              <w:widowControl w:val="0"/>
              <w:kinsoku/>
              <w:wordWrap/>
              <w:overflowPunct/>
              <w:topLinePunct w:val="0"/>
              <w:autoSpaceDE/>
              <w:autoSpaceDN/>
              <w:bidi w:val="0"/>
              <w:adjustRightInd/>
              <w:snapToGrid/>
              <w:spacing w:line="460" w:lineRule="exact"/>
              <w:ind w:firstLine="508" w:firstLineChars="200"/>
              <w:jc w:val="left"/>
              <w:textAlignment w:val="auto"/>
              <w:rPr>
                <w:rFonts w:hint="default" w:ascii="Times New Roman" w:hAnsi="Times New Roman" w:eastAsia="仿宋_GB2312" w:cs="Times New Roman"/>
                <w:b/>
                <w:bCs/>
                <w:color w:val="auto"/>
                <w:sz w:val="28"/>
                <w:szCs w:val="28"/>
                <w:highlight w:val="none"/>
                <w:u w:val="none" w:color="auto"/>
              </w:rPr>
            </w:pPr>
            <w:r>
              <w:rPr>
                <w:rFonts w:hint="eastAsia" w:ascii="宋体" w:hAnsi="宋体" w:eastAsia="宋体" w:cs="宋体"/>
                <w:color w:val="auto"/>
                <w:spacing w:val="7"/>
                <w:sz w:val="24"/>
                <w:szCs w:val="24"/>
                <w:highlight w:val="none"/>
                <w:u w:val="none" w:color="auto"/>
                <w:lang w:bidi="zh-CN"/>
              </w:rPr>
              <w:t>在革命老区县范围内，选择一批发展基础较好、地方政府积极性较高、乡村全面振兴示范带动作用较强的乡镇或集中连片的若干行政村，开展乡村振兴示范区创建。中央专项彩票公益金按照先建后补、奖补结合的方式，分年度、分批次择优对欠发达革命老区乡村振兴示范区建设予以补助支持。</w:t>
            </w:r>
          </w:p>
        </w:tc>
      </w:tr>
      <w:bookmarkEnd w:id="274"/>
    </w:tbl>
    <w:p>
      <w:pPr>
        <w:pStyle w:val="3"/>
        <w:keepNext w:val="0"/>
        <w:keepLines w:val="0"/>
        <w:pageBreakBefore w:val="0"/>
        <w:widowControl w:val="0"/>
        <w:kinsoku/>
        <w:wordWrap/>
        <w:overflowPunct/>
        <w:topLinePunct w:val="0"/>
        <w:autoSpaceDE/>
        <w:autoSpaceDN/>
        <w:bidi w:val="0"/>
        <w:adjustRightInd/>
        <w:snapToGrid/>
        <w:spacing w:before="0" w:after="0" w:line="400" w:lineRule="exact"/>
        <w:jc w:val="center"/>
        <w:textAlignment w:val="auto"/>
        <w:rPr>
          <w:rFonts w:hint="eastAsia" w:ascii="Times New Roman" w:hAnsi="Times New Roman" w:cs="Times New Roman"/>
          <w:color w:val="auto"/>
          <w:sz w:val="36"/>
          <w:szCs w:val="36"/>
          <w:highlight w:val="none"/>
          <w:u w:val="none" w:color="auto"/>
          <w:lang w:eastAsia="zh-CN"/>
        </w:rPr>
      </w:pPr>
    </w:p>
    <w:p>
      <w:pPr>
        <w:pStyle w:val="3"/>
        <w:keepNext w:val="0"/>
        <w:keepLines w:val="0"/>
        <w:pageBreakBefore w:val="0"/>
        <w:widowControl w:val="0"/>
        <w:kinsoku/>
        <w:wordWrap/>
        <w:overflowPunct/>
        <w:topLinePunct w:val="0"/>
        <w:autoSpaceDE/>
        <w:autoSpaceDN/>
        <w:bidi w:val="0"/>
        <w:adjustRightInd/>
        <w:snapToGrid/>
        <w:spacing w:before="0" w:after="0" w:line="600" w:lineRule="exact"/>
        <w:jc w:val="center"/>
        <w:textAlignment w:val="auto"/>
        <w:rPr>
          <w:rFonts w:hint="eastAsia" w:ascii="Times New Roman" w:hAnsi="Times New Roman" w:eastAsia="黑体" w:cs="Times New Roman"/>
          <w:color w:val="auto"/>
          <w:sz w:val="32"/>
          <w:szCs w:val="32"/>
          <w:highlight w:val="none"/>
          <w:u w:val="none" w:color="auto"/>
          <w:lang w:eastAsia="zh-CN"/>
        </w:rPr>
      </w:pPr>
      <w:bookmarkStart w:id="275" w:name="_Toc16957"/>
      <w:bookmarkStart w:id="276" w:name="_Toc17329"/>
      <w:r>
        <w:rPr>
          <w:rFonts w:hint="eastAsia" w:ascii="Times New Roman" w:hAnsi="Times New Roman" w:cs="Times New Roman"/>
          <w:color w:val="auto"/>
          <w:sz w:val="32"/>
          <w:szCs w:val="32"/>
          <w:highlight w:val="none"/>
          <w:u w:val="none" w:color="auto"/>
          <w:lang w:eastAsia="zh-CN"/>
        </w:rPr>
        <w:t>第五章</w:t>
      </w:r>
      <w:r>
        <w:rPr>
          <w:rFonts w:hint="eastAsia" w:ascii="Times New Roman" w:hAnsi="Times New Roman" w:cs="Times New Roman"/>
          <w:color w:val="auto"/>
          <w:sz w:val="32"/>
          <w:szCs w:val="32"/>
          <w:highlight w:val="none"/>
          <w:u w:val="none" w:color="auto"/>
          <w:lang w:val="en-US" w:eastAsia="zh-CN"/>
        </w:rPr>
        <w:t xml:space="preserve"> </w:t>
      </w:r>
      <w:r>
        <w:rPr>
          <w:rFonts w:hint="eastAsia" w:ascii="Times New Roman" w:hAnsi="Times New Roman" w:cs="Times New Roman"/>
          <w:color w:val="auto"/>
          <w:sz w:val="32"/>
          <w:szCs w:val="32"/>
          <w:highlight w:val="none"/>
          <w:u w:val="none" w:color="auto"/>
          <w:lang w:eastAsia="zh-CN"/>
        </w:rPr>
        <w:t>健全规划落实机制</w:t>
      </w:r>
      <w:bookmarkEnd w:id="275"/>
      <w:bookmarkEnd w:id="276"/>
    </w:p>
    <w:p>
      <w:pPr>
        <w:pStyle w:val="2"/>
        <w:keepNext w:val="0"/>
        <w:keepLines w:val="0"/>
        <w:pageBreakBefore w:val="0"/>
        <w:widowControl w:val="0"/>
        <w:kinsoku/>
        <w:wordWrap/>
        <w:overflowPunct/>
        <w:topLinePunct w:val="0"/>
        <w:autoSpaceDE/>
        <w:autoSpaceDN/>
        <w:bidi w:val="0"/>
        <w:adjustRightInd/>
        <w:snapToGrid/>
        <w:spacing w:before="313" w:beforeLines="100" w:after="313" w:afterLines="100" w:line="600" w:lineRule="exact"/>
        <w:jc w:val="center"/>
        <w:textAlignment w:val="auto"/>
        <w:outlineLvl w:val="1"/>
        <w:rPr>
          <w:rFonts w:hint="eastAsia" w:ascii="Times New Roman" w:hAnsi="Times New Roman" w:eastAsia="楷体_GB2312" w:cs="Times New Roman"/>
          <w:b/>
          <w:bCs w:val="0"/>
          <w:color w:val="auto"/>
          <w:sz w:val="32"/>
          <w:szCs w:val="32"/>
          <w:highlight w:val="none"/>
          <w:u w:val="none" w:color="auto"/>
          <w:shd w:val="clear" w:color="auto" w:fill="FFFFFF"/>
          <w:lang w:eastAsia="zh-CN"/>
        </w:rPr>
      </w:pPr>
      <w:bookmarkStart w:id="277" w:name="_Toc21057"/>
      <w:bookmarkStart w:id="278" w:name="_Toc8694"/>
      <w:bookmarkStart w:id="279" w:name="_Toc76939586"/>
      <w:bookmarkStart w:id="280" w:name="_Toc76939571"/>
      <w:r>
        <w:rPr>
          <w:rFonts w:hint="default" w:ascii="Times New Roman" w:hAnsi="Times New Roman" w:eastAsia="楷体_GB2312" w:cs="Times New Roman"/>
          <w:b/>
          <w:bCs w:val="0"/>
          <w:color w:val="auto"/>
          <w:sz w:val="32"/>
          <w:szCs w:val="32"/>
          <w:highlight w:val="none"/>
          <w:u w:val="none" w:color="auto"/>
          <w:shd w:val="clear" w:color="auto" w:fill="FFFFFF"/>
        </w:rPr>
        <w:t xml:space="preserve">第一节 </w:t>
      </w:r>
      <w:r>
        <w:rPr>
          <w:rFonts w:hint="eastAsia" w:ascii="Times New Roman" w:hAnsi="Times New Roman" w:eastAsia="楷体_GB2312" w:cs="Times New Roman"/>
          <w:b/>
          <w:bCs w:val="0"/>
          <w:color w:val="auto"/>
          <w:sz w:val="32"/>
          <w:szCs w:val="32"/>
          <w:highlight w:val="none"/>
          <w:u w:val="none" w:color="auto"/>
          <w:shd w:val="clear" w:color="auto" w:fill="FFFFFF"/>
          <w:lang w:eastAsia="zh-CN"/>
        </w:rPr>
        <w:t>加强组织领导</w:t>
      </w:r>
      <w:bookmarkEnd w:id="277"/>
      <w:bookmarkEnd w:id="278"/>
    </w:p>
    <w:p>
      <w:pPr>
        <w:pStyle w:val="3"/>
        <w:keepNext w:val="0"/>
        <w:keepLines w:val="0"/>
        <w:pageBreakBefore w:val="0"/>
        <w:widowControl w:val="0"/>
        <w:kinsoku/>
        <w:wordWrap/>
        <w:overflowPunct/>
        <w:topLinePunct w:val="0"/>
        <w:autoSpaceDE/>
        <w:autoSpaceDN/>
        <w:bidi w:val="0"/>
        <w:adjustRightInd/>
        <w:snapToGrid/>
        <w:spacing w:before="0" w:after="0" w:line="600" w:lineRule="exact"/>
        <w:ind w:firstLine="640" w:firstLineChars="200"/>
        <w:jc w:val="both"/>
        <w:textAlignment w:val="auto"/>
        <w:rPr>
          <w:rFonts w:hint="default" w:ascii="Times New Roman" w:hAnsi="Times New Roman" w:eastAsia="仿宋_GB2312" w:cs="Times New Roman"/>
          <w:color w:val="auto"/>
          <w:sz w:val="32"/>
          <w:szCs w:val="32"/>
          <w:highlight w:val="none"/>
          <w:u w:val="none" w:color="auto"/>
        </w:rPr>
      </w:pPr>
      <w:bookmarkStart w:id="281" w:name="_Toc16429"/>
      <w:bookmarkStart w:id="282" w:name="_Toc5201"/>
      <w:bookmarkStart w:id="283" w:name="_Toc5504"/>
      <w:bookmarkStart w:id="284" w:name="_Toc32529"/>
      <w:bookmarkStart w:id="285" w:name="_Toc17411"/>
      <w:bookmarkStart w:id="286" w:name="_Toc26245"/>
      <w:bookmarkStart w:id="287" w:name="_Toc14189"/>
      <w:bookmarkStart w:id="288" w:name="_Toc23385"/>
      <w:bookmarkStart w:id="289" w:name="_Toc30049"/>
      <w:r>
        <w:rPr>
          <w:rFonts w:hint="default" w:ascii="Times New Roman" w:hAnsi="Times New Roman" w:eastAsia="仿宋_GB2312" w:cs="Times New Roman"/>
          <w:color w:val="auto"/>
          <w:sz w:val="32"/>
          <w:szCs w:val="32"/>
          <w:highlight w:val="none"/>
          <w:u w:val="none" w:color="auto"/>
          <w:lang w:eastAsia="zh-CN"/>
        </w:rPr>
        <w:t>切实加强</w:t>
      </w:r>
      <w:r>
        <w:rPr>
          <w:rFonts w:hint="default" w:ascii="Times New Roman" w:hAnsi="Times New Roman" w:eastAsia="仿宋_GB2312" w:cs="Times New Roman"/>
          <w:color w:val="auto"/>
          <w:sz w:val="32"/>
          <w:szCs w:val="32"/>
          <w:highlight w:val="none"/>
          <w:u w:val="none" w:color="auto"/>
        </w:rPr>
        <w:t>党</w:t>
      </w:r>
      <w:r>
        <w:rPr>
          <w:rFonts w:hint="default" w:ascii="Times New Roman" w:hAnsi="Times New Roman" w:eastAsia="仿宋_GB2312" w:cs="Times New Roman"/>
          <w:color w:val="auto"/>
          <w:sz w:val="32"/>
          <w:szCs w:val="32"/>
          <w:highlight w:val="none"/>
          <w:u w:val="none" w:color="auto"/>
          <w:lang w:eastAsia="zh-CN"/>
        </w:rPr>
        <w:t>对巩固拓展脱贫攻坚成果和推进乡村振兴</w:t>
      </w:r>
      <w:r>
        <w:rPr>
          <w:rFonts w:hint="default" w:ascii="Times New Roman" w:hAnsi="Times New Roman" w:eastAsia="仿宋_GB2312" w:cs="Times New Roman"/>
          <w:color w:val="auto"/>
          <w:sz w:val="32"/>
          <w:szCs w:val="32"/>
          <w:highlight w:val="none"/>
          <w:u w:val="none" w:color="auto"/>
        </w:rPr>
        <w:t>的</w:t>
      </w:r>
      <w:r>
        <w:rPr>
          <w:rFonts w:hint="eastAsia" w:ascii="Times New Roman" w:hAnsi="Times New Roman" w:eastAsia="仿宋_GB2312" w:cs="Times New Roman"/>
          <w:color w:val="auto"/>
          <w:sz w:val="32"/>
          <w:szCs w:val="32"/>
          <w:highlight w:val="none"/>
          <w:u w:val="none" w:color="auto"/>
          <w:lang w:eastAsia="zh-CN"/>
        </w:rPr>
        <w:t>全面</w:t>
      </w:r>
      <w:r>
        <w:rPr>
          <w:rFonts w:hint="default" w:ascii="Times New Roman" w:hAnsi="Times New Roman" w:eastAsia="仿宋_GB2312" w:cs="Times New Roman"/>
          <w:color w:val="auto"/>
          <w:sz w:val="32"/>
          <w:szCs w:val="32"/>
          <w:highlight w:val="none"/>
          <w:u w:val="none" w:color="auto"/>
        </w:rPr>
        <w:t>领导，形成党委统一领导、党政齐抓共管、部门各负其责的领导</w:t>
      </w:r>
      <w:r>
        <w:rPr>
          <w:rFonts w:hint="default" w:ascii="Times New Roman" w:hAnsi="Times New Roman" w:eastAsia="仿宋_GB2312" w:cs="Times New Roman"/>
          <w:color w:val="auto"/>
          <w:sz w:val="32"/>
          <w:szCs w:val="32"/>
          <w:highlight w:val="none"/>
          <w:u w:val="none" w:color="auto"/>
          <w:lang w:eastAsia="zh-CN"/>
        </w:rPr>
        <w:t>和</w:t>
      </w:r>
      <w:r>
        <w:rPr>
          <w:rFonts w:hint="default" w:ascii="Times New Roman" w:hAnsi="Times New Roman" w:eastAsia="仿宋_GB2312" w:cs="Times New Roman"/>
          <w:color w:val="auto"/>
          <w:sz w:val="32"/>
          <w:szCs w:val="32"/>
          <w:highlight w:val="none"/>
          <w:u w:val="none" w:color="auto"/>
        </w:rPr>
        <w:t>组织体制</w:t>
      </w:r>
      <w:r>
        <w:rPr>
          <w:rFonts w:hint="eastAsia" w:ascii="Times New Roman" w:hAnsi="Times New Roman" w:eastAsia="仿宋_GB2312" w:cs="Times New Roman"/>
          <w:color w:val="auto"/>
          <w:sz w:val="32"/>
          <w:szCs w:val="32"/>
          <w:highlight w:val="none"/>
          <w:u w:val="none" w:color="auto"/>
          <w:lang w:eastAsia="zh-CN"/>
        </w:rPr>
        <w:t>。</w:t>
      </w:r>
      <w:r>
        <w:rPr>
          <w:rFonts w:hint="default" w:ascii="Times New Roman" w:hAnsi="Times New Roman" w:eastAsia="仿宋_GB2312" w:cs="Times New Roman"/>
          <w:color w:val="auto"/>
          <w:sz w:val="32"/>
          <w:szCs w:val="32"/>
          <w:highlight w:val="none"/>
          <w:u w:val="none" w:color="auto"/>
        </w:rPr>
        <w:t>构建省负总责、市县乡抓落实的工作机制</w:t>
      </w:r>
      <w:r>
        <w:rPr>
          <w:rFonts w:hint="eastAsia" w:ascii="Times New Roman" w:hAnsi="Times New Roman" w:eastAsia="仿宋_GB2312" w:cs="Times New Roman"/>
          <w:color w:val="auto"/>
          <w:sz w:val="32"/>
          <w:szCs w:val="32"/>
          <w:highlight w:val="none"/>
          <w:u w:val="none" w:color="auto"/>
          <w:lang w:eastAsia="zh-CN"/>
        </w:rPr>
        <w:t>，省主要负责统筹协调、政策设计、目标确定、组织动员、督促检查、监督考核；市州党委和政府重点做好上下衔接、域内统筹协调、督促检查工作；县级党委和政府做好县域内分类推进、资金使用、项目落地、人力调配、推进实施、跟踪问效等工作；乡镇党委和政府承担本行政区域内巩固拓展脱贫攻坚成果、全面推进乡村振兴的直接责任，强化村“两委”、驻村第一书记和工作队具体落实责任，共同做好发动群众、村庄规划、资金使用、项目监管、政策落地等工作</w:t>
      </w:r>
      <w:r>
        <w:rPr>
          <w:rFonts w:hint="default" w:ascii="Times New Roman" w:hAnsi="Times New Roman" w:eastAsia="仿宋_GB2312" w:cs="Times New Roman"/>
          <w:color w:val="auto"/>
          <w:sz w:val="32"/>
          <w:szCs w:val="32"/>
          <w:highlight w:val="none"/>
          <w:u w:val="none" w:color="auto"/>
        </w:rPr>
        <w:t>。</w:t>
      </w:r>
      <w:r>
        <w:rPr>
          <w:rFonts w:hint="default" w:ascii="Times New Roman" w:hAnsi="Times New Roman" w:eastAsia="仿宋_GB2312" w:cs="Times New Roman"/>
          <w:color w:val="auto"/>
          <w:sz w:val="32"/>
          <w:szCs w:val="32"/>
          <w:highlight w:val="none"/>
          <w:u w:val="none" w:color="auto"/>
          <w:lang w:eastAsia="zh-CN"/>
        </w:rPr>
        <w:t>强化各级党委实施乡村振兴战略领导小组及其办公室作用，</w:t>
      </w:r>
      <w:r>
        <w:rPr>
          <w:rFonts w:hint="default" w:ascii="Times New Roman" w:hAnsi="Times New Roman" w:eastAsia="仿宋_GB2312" w:cs="Times New Roman"/>
          <w:color w:val="auto"/>
          <w:sz w:val="32"/>
          <w:szCs w:val="32"/>
          <w:highlight w:val="none"/>
          <w:u w:val="none" w:color="auto"/>
        </w:rPr>
        <w:t>建立统一高效的议事协调机制。</w:t>
      </w:r>
      <w:r>
        <w:rPr>
          <w:rFonts w:hint="default" w:ascii="Times New Roman" w:hAnsi="Times New Roman" w:eastAsia="仿宋_GB2312" w:cs="Times New Roman"/>
          <w:color w:val="auto"/>
          <w:sz w:val="32"/>
          <w:szCs w:val="32"/>
          <w:highlight w:val="none"/>
          <w:u w:val="none" w:color="auto"/>
          <w:lang w:eastAsia="zh-CN"/>
        </w:rPr>
        <w:t>明确各级</w:t>
      </w:r>
      <w:r>
        <w:rPr>
          <w:rFonts w:hint="eastAsia" w:ascii="Times New Roman" w:hAnsi="Times New Roman" w:eastAsia="仿宋_GB2312" w:cs="Times New Roman"/>
          <w:color w:val="auto"/>
          <w:sz w:val="32"/>
          <w:szCs w:val="32"/>
          <w:highlight w:val="none"/>
          <w:u w:val="none" w:color="auto"/>
          <w:lang w:eastAsia="zh-CN"/>
        </w:rPr>
        <w:t>行业部门按照分工落实巩固拓展脱贫攻坚成果任务和推进乡村振兴的责任</w:t>
      </w:r>
      <w:r>
        <w:rPr>
          <w:rFonts w:hint="default" w:ascii="Times New Roman" w:hAnsi="Times New Roman" w:eastAsia="仿宋_GB2312" w:cs="Times New Roman"/>
          <w:color w:val="auto"/>
          <w:sz w:val="32"/>
          <w:szCs w:val="32"/>
          <w:highlight w:val="none"/>
          <w:u w:val="none" w:color="auto"/>
          <w:lang w:eastAsia="zh-CN"/>
        </w:rPr>
        <w:t>。坚</w:t>
      </w:r>
      <w:r>
        <w:rPr>
          <w:rFonts w:hint="eastAsia" w:ascii="仿宋_GB2312" w:hAnsi="仿宋_GB2312" w:eastAsia="仿宋_GB2312" w:cs="仿宋_GB2312"/>
          <w:color w:val="auto"/>
          <w:sz w:val="32"/>
          <w:szCs w:val="32"/>
          <w:highlight w:val="none"/>
          <w:u w:val="none" w:color="auto"/>
          <w:lang w:eastAsia="zh-CN"/>
        </w:rPr>
        <w:t>持</w:t>
      </w:r>
      <w:r>
        <w:rPr>
          <w:rFonts w:hint="eastAsia" w:ascii="仿宋_GB2312" w:hAnsi="仿宋_GB2312" w:eastAsia="仿宋_GB2312" w:cs="仿宋_GB2312"/>
          <w:color w:val="auto"/>
          <w:sz w:val="32"/>
          <w:szCs w:val="32"/>
          <w:highlight w:val="none"/>
          <w:u w:val="none" w:color="auto"/>
        </w:rPr>
        <w:t>“五级书记”抓巩固拓展脱贫攻坚成果和乡村振兴，</w:t>
      </w:r>
      <w:r>
        <w:rPr>
          <w:rFonts w:hint="eastAsia" w:ascii="仿宋_GB2312" w:hAnsi="仿宋_GB2312" w:eastAsia="仿宋_GB2312" w:cs="仿宋_GB2312"/>
          <w:color w:val="auto"/>
          <w:sz w:val="32"/>
          <w:szCs w:val="32"/>
          <w:highlight w:val="none"/>
          <w:u w:val="none" w:color="auto"/>
          <w:lang w:eastAsia="zh-CN"/>
        </w:rPr>
        <w:t>县委书</w:t>
      </w:r>
      <w:r>
        <w:rPr>
          <w:rFonts w:hint="default" w:ascii="Times New Roman" w:hAnsi="Times New Roman" w:eastAsia="仿宋_GB2312" w:cs="Times New Roman"/>
          <w:color w:val="auto"/>
          <w:sz w:val="32"/>
          <w:szCs w:val="32"/>
          <w:highlight w:val="none"/>
          <w:u w:val="none" w:color="auto"/>
          <w:lang w:eastAsia="zh-CN"/>
        </w:rPr>
        <w:t>记要把主要精力放</w:t>
      </w:r>
      <w:r>
        <w:rPr>
          <w:rFonts w:hint="eastAsia" w:ascii="仿宋_GB2312" w:hAnsi="仿宋_GB2312" w:eastAsia="仿宋_GB2312" w:cs="仿宋_GB2312"/>
          <w:color w:val="auto"/>
          <w:sz w:val="32"/>
          <w:szCs w:val="32"/>
          <w:highlight w:val="none"/>
          <w:u w:val="none" w:color="auto"/>
          <w:lang w:eastAsia="zh-CN"/>
        </w:rPr>
        <w:t>在“三农”工作上，</w:t>
      </w:r>
      <w:r>
        <w:rPr>
          <w:rFonts w:hint="eastAsia" w:ascii="Times New Roman" w:hAnsi="Times New Roman" w:eastAsia="仿宋_GB2312" w:cs="Times New Roman"/>
          <w:color w:val="auto"/>
          <w:sz w:val="32"/>
          <w:szCs w:val="32"/>
          <w:highlight w:val="none"/>
          <w:u w:val="none" w:color="auto"/>
          <w:lang w:eastAsia="zh-CN"/>
        </w:rPr>
        <w:t>履行</w:t>
      </w:r>
      <w:r>
        <w:rPr>
          <w:rFonts w:hint="default" w:ascii="Times New Roman" w:hAnsi="Times New Roman" w:eastAsia="仿宋_GB2312" w:cs="Times New Roman"/>
          <w:color w:val="auto"/>
          <w:sz w:val="32"/>
          <w:szCs w:val="32"/>
          <w:highlight w:val="none"/>
          <w:u w:val="none" w:color="auto"/>
          <w:lang w:eastAsia="zh-CN"/>
        </w:rPr>
        <w:t>第一责任人责任</w:t>
      </w:r>
      <w:r>
        <w:rPr>
          <w:rFonts w:hint="eastAsia" w:ascii="Times New Roman" w:hAnsi="Times New Roman" w:eastAsia="仿宋_GB2312" w:cs="Times New Roman"/>
          <w:color w:val="auto"/>
          <w:sz w:val="32"/>
          <w:szCs w:val="32"/>
          <w:highlight w:val="none"/>
          <w:u w:val="none" w:color="auto"/>
          <w:lang w:eastAsia="zh-CN"/>
        </w:rPr>
        <w:t>，</w:t>
      </w:r>
      <w:r>
        <w:rPr>
          <w:rFonts w:hint="default" w:ascii="Times New Roman" w:hAnsi="Times New Roman" w:eastAsia="仿宋_GB2312" w:cs="Times New Roman"/>
          <w:color w:val="auto"/>
          <w:sz w:val="32"/>
          <w:szCs w:val="32"/>
          <w:highlight w:val="none"/>
          <w:u w:val="none" w:color="auto"/>
          <w:lang w:eastAsia="zh-CN"/>
        </w:rPr>
        <w:t>当好乡</w:t>
      </w:r>
      <w:r>
        <w:rPr>
          <w:rFonts w:hint="eastAsia" w:ascii="仿宋_GB2312" w:hAnsi="仿宋_GB2312" w:eastAsia="仿宋_GB2312" w:cs="仿宋_GB2312"/>
          <w:color w:val="auto"/>
          <w:sz w:val="32"/>
          <w:szCs w:val="32"/>
          <w:highlight w:val="none"/>
          <w:u w:val="none" w:color="auto"/>
          <w:lang w:eastAsia="zh-CN"/>
        </w:rPr>
        <w:t>村振兴“一线总指挥”。</w:t>
      </w:r>
      <w:r>
        <w:rPr>
          <w:rFonts w:hint="eastAsia" w:ascii="仿宋_GB2312" w:hAnsi="仿宋_GB2312" w:eastAsia="仿宋_GB2312" w:cs="仿宋_GB2312"/>
          <w:color w:val="auto"/>
          <w:sz w:val="32"/>
          <w:szCs w:val="32"/>
          <w:highlight w:val="none"/>
          <w:u w:val="none" w:color="auto"/>
        </w:rPr>
        <w:t>健全省、市</w:t>
      </w:r>
      <w:r>
        <w:rPr>
          <w:rFonts w:hint="eastAsia" w:ascii="仿宋_GB2312" w:hAnsi="仿宋_GB2312" w:eastAsia="仿宋_GB2312" w:cs="仿宋_GB2312"/>
          <w:color w:val="auto"/>
          <w:sz w:val="32"/>
          <w:szCs w:val="32"/>
          <w:highlight w:val="none"/>
          <w:u w:val="none" w:color="auto"/>
          <w:lang w:eastAsia="zh-CN"/>
        </w:rPr>
        <w:t>州</w:t>
      </w:r>
      <w:r>
        <w:rPr>
          <w:rFonts w:hint="eastAsia" w:ascii="仿宋_GB2312" w:hAnsi="仿宋_GB2312" w:eastAsia="仿宋_GB2312" w:cs="仿宋_GB2312"/>
          <w:color w:val="auto"/>
          <w:sz w:val="32"/>
          <w:szCs w:val="32"/>
          <w:highlight w:val="none"/>
          <w:u w:val="none" w:color="auto"/>
        </w:rPr>
        <w:t>领导联系指导乡村振兴重点帮扶县、示范创建县工作机制。</w:t>
      </w:r>
      <w:r>
        <w:rPr>
          <w:rFonts w:hint="eastAsia" w:ascii="仿宋_GB2312" w:hAnsi="仿宋_GB2312" w:eastAsia="仿宋_GB2312" w:cs="仿宋_GB2312"/>
          <w:color w:val="auto"/>
          <w:sz w:val="32"/>
          <w:szCs w:val="32"/>
          <w:highlight w:val="none"/>
          <w:u w:val="none" w:color="auto"/>
          <w:lang w:eastAsia="zh-CN"/>
        </w:rPr>
        <w:t>推动市县乡党委书记任期内分别做到乡、村、户（防止返贫监测户）“三个走遍”，县级领导班子成员包乡走村入户，乡镇领导班子成员包村联户。</w:t>
      </w:r>
      <w:r>
        <w:rPr>
          <w:rFonts w:hint="eastAsia" w:ascii="仿宋_GB2312" w:hAnsi="仿宋_GB2312" w:eastAsia="仿宋_GB2312" w:cs="仿宋_GB2312"/>
          <w:color w:val="auto"/>
          <w:sz w:val="32"/>
          <w:szCs w:val="32"/>
          <w:highlight w:val="none"/>
          <w:u w:val="none" w:color="auto"/>
        </w:rPr>
        <w:t>充分发挥基层党组织的战斗堡垒作用，引导党员干部下沉一线，深入村庄。按照省委清廉湖南建设部署，聚焦巩固拓展脱贫攻坚成果同乡村振兴有效衔接重点领域，加强执纪监督，打造廉洁乡村。</w:t>
      </w:r>
      <w:bookmarkEnd w:id="281"/>
      <w:bookmarkEnd w:id="282"/>
      <w:bookmarkEnd w:id="283"/>
      <w:bookmarkEnd w:id="284"/>
      <w:r>
        <w:rPr>
          <w:rFonts w:hint="eastAsia" w:ascii="仿宋_GB2312" w:hAnsi="仿宋_GB2312" w:eastAsia="仿宋_GB2312" w:cs="仿宋_GB2312"/>
          <w:color w:val="auto"/>
          <w:sz w:val="32"/>
          <w:szCs w:val="32"/>
          <w:highlight w:val="none"/>
          <w:u w:val="none" w:color="auto"/>
        </w:rPr>
        <w:t>充分发挥人大、政协的监督职能，支持人大代表、政协委员围绕我省“十四五”巩固</w:t>
      </w:r>
      <w:r>
        <w:rPr>
          <w:rFonts w:hint="eastAsia" w:ascii="仿宋_GB2312" w:hAnsi="仿宋_GB2312" w:eastAsia="仿宋_GB2312" w:cs="仿宋_GB2312"/>
          <w:color w:val="auto"/>
          <w:sz w:val="32"/>
          <w:szCs w:val="32"/>
          <w:highlight w:val="none"/>
          <w:u w:val="none" w:color="auto"/>
          <w:lang w:eastAsia="zh-CN"/>
        </w:rPr>
        <w:t>拓展</w:t>
      </w:r>
      <w:r>
        <w:rPr>
          <w:rFonts w:hint="eastAsia" w:ascii="仿宋_GB2312" w:hAnsi="仿宋_GB2312" w:eastAsia="仿宋_GB2312" w:cs="仿宋_GB2312"/>
          <w:color w:val="auto"/>
          <w:sz w:val="32"/>
          <w:szCs w:val="32"/>
          <w:highlight w:val="none"/>
          <w:u w:val="none" w:color="auto"/>
        </w:rPr>
        <w:t>脱贫攻坚成果同乡村振兴有效衔接的重</w:t>
      </w:r>
      <w:r>
        <w:rPr>
          <w:rFonts w:hint="default" w:ascii="Times New Roman" w:hAnsi="Times New Roman" w:eastAsia="仿宋_GB2312" w:cs="Times New Roman"/>
          <w:color w:val="auto"/>
          <w:sz w:val="32"/>
          <w:szCs w:val="32"/>
          <w:highlight w:val="none"/>
          <w:u w:val="none" w:color="auto"/>
        </w:rPr>
        <w:t>点任务开展调研。</w:t>
      </w:r>
      <w:bookmarkEnd w:id="285"/>
      <w:bookmarkEnd w:id="286"/>
      <w:bookmarkEnd w:id="287"/>
      <w:bookmarkEnd w:id="288"/>
      <w:bookmarkEnd w:id="289"/>
    </w:p>
    <w:p>
      <w:pPr>
        <w:pStyle w:val="2"/>
        <w:keepNext w:val="0"/>
        <w:keepLines w:val="0"/>
        <w:pageBreakBefore w:val="0"/>
        <w:widowControl w:val="0"/>
        <w:kinsoku/>
        <w:wordWrap/>
        <w:overflowPunct/>
        <w:topLinePunct w:val="0"/>
        <w:autoSpaceDE/>
        <w:autoSpaceDN/>
        <w:bidi w:val="0"/>
        <w:adjustRightInd/>
        <w:snapToGrid/>
        <w:spacing w:before="313" w:beforeLines="100" w:after="157" w:afterLines="50" w:line="600" w:lineRule="exact"/>
        <w:jc w:val="center"/>
        <w:textAlignment w:val="auto"/>
        <w:outlineLvl w:val="1"/>
        <w:rPr>
          <w:rFonts w:hint="eastAsia" w:ascii="Times New Roman" w:hAnsi="Times New Roman" w:eastAsia="楷体_GB2312" w:cs="Times New Roman"/>
          <w:b/>
          <w:bCs w:val="0"/>
          <w:color w:val="auto"/>
          <w:sz w:val="32"/>
          <w:szCs w:val="32"/>
          <w:highlight w:val="none"/>
          <w:u w:val="none" w:color="auto"/>
          <w:shd w:val="clear" w:color="auto" w:fill="FFFFFF"/>
          <w:lang w:eastAsia="zh-CN"/>
        </w:rPr>
      </w:pPr>
      <w:bookmarkStart w:id="290" w:name="_Toc31504"/>
      <w:bookmarkStart w:id="291" w:name="_Toc7868"/>
      <w:r>
        <w:rPr>
          <w:rFonts w:hint="default" w:ascii="Times New Roman" w:hAnsi="Times New Roman" w:eastAsia="楷体_GB2312" w:cs="Times New Roman"/>
          <w:b/>
          <w:bCs w:val="0"/>
          <w:color w:val="auto"/>
          <w:sz w:val="32"/>
          <w:szCs w:val="32"/>
          <w:highlight w:val="none"/>
          <w:u w:val="none" w:color="auto"/>
          <w:shd w:val="clear" w:color="auto" w:fill="FFFFFF"/>
          <w:lang w:eastAsia="zh-CN"/>
        </w:rPr>
        <w:t>第</w:t>
      </w:r>
      <w:r>
        <w:rPr>
          <w:rFonts w:hint="eastAsia" w:ascii="Times New Roman" w:hAnsi="Times New Roman" w:eastAsia="楷体_GB2312" w:cs="Times New Roman"/>
          <w:b/>
          <w:bCs w:val="0"/>
          <w:color w:val="auto"/>
          <w:sz w:val="32"/>
          <w:szCs w:val="32"/>
          <w:highlight w:val="none"/>
          <w:u w:val="none" w:color="auto"/>
          <w:shd w:val="clear" w:color="auto" w:fill="FFFFFF"/>
          <w:lang w:eastAsia="zh-CN"/>
        </w:rPr>
        <w:t>二</w:t>
      </w:r>
      <w:r>
        <w:rPr>
          <w:rFonts w:hint="default" w:ascii="Times New Roman" w:hAnsi="Times New Roman" w:eastAsia="楷体_GB2312" w:cs="Times New Roman"/>
          <w:b/>
          <w:bCs w:val="0"/>
          <w:color w:val="auto"/>
          <w:sz w:val="32"/>
          <w:szCs w:val="32"/>
          <w:highlight w:val="none"/>
          <w:u w:val="none" w:color="auto"/>
          <w:shd w:val="clear" w:color="auto" w:fill="FFFFFF"/>
          <w:lang w:eastAsia="zh-CN"/>
        </w:rPr>
        <w:t xml:space="preserve">节 </w:t>
      </w:r>
      <w:bookmarkEnd w:id="279"/>
      <w:r>
        <w:rPr>
          <w:rFonts w:hint="eastAsia" w:ascii="Times New Roman" w:hAnsi="Times New Roman" w:eastAsia="楷体_GB2312" w:cs="Times New Roman"/>
          <w:b/>
          <w:bCs w:val="0"/>
          <w:color w:val="auto"/>
          <w:sz w:val="32"/>
          <w:szCs w:val="32"/>
          <w:highlight w:val="none"/>
          <w:u w:val="none" w:color="auto"/>
          <w:shd w:val="clear" w:color="auto" w:fill="FFFFFF"/>
          <w:lang w:eastAsia="zh-CN"/>
        </w:rPr>
        <w:t>强化投入保障</w:t>
      </w:r>
      <w:bookmarkEnd w:id="290"/>
      <w:bookmarkEnd w:id="291"/>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_GB2312" w:cs="Times New Roman"/>
          <w:b w:val="0"/>
          <w:bCs w:val="0"/>
          <w:color w:val="auto"/>
          <w:sz w:val="32"/>
          <w:szCs w:val="32"/>
          <w:highlight w:val="none"/>
          <w:u w:val="none" w:color="auto"/>
        </w:rPr>
      </w:pPr>
      <w:r>
        <w:rPr>
          <w:rFonts w:hint="default" w:ascii="Times New Roman" w:hAnsi="Times New Roman" w:eastAsia="仿宋_GB2312" w:cs="Times New Roman"/>
          <w:b w:val="0"/>
          <w:bCs w:val="0"/>
          <w:color w:val="auto"/>
          <w:sz w:val="32"/>
          <w:szCs w:val="32"/>
          <w:highlight w:val="none"/>
          <w:u w:val="none" w:color="auto"/>
        </w:rPr>
        <w:t>过渡期内，在保持现有财政支持政策总体稳定的前提下，根据现实需要和财力状况，合理安排财政投入规模，优化支出结构，调整支持重点，在确保巩固脱贫攻坚成果支出的基础上，财政支出稳步向培育脱贫地区和脱贫人口内生动力倾斜。</w:t>
      </w:r>
      <w:r>
        <w:rPr>
          <w:rFonts w:hint="eastAsia" w:ascii="Times New Roman" w:hAnsi="Times New Roman" w:eastAsia="仿宋_GB2312" w:cs="Times New Roman"/>
          <w:b w:val="0"/>
          <w:bCs w:val="0"/>
          <w:color w:val="auto"/>
          <w:sz w:val="32"/>
          <w:szCs w:val="32"/>
          <w:highlight w:val="none"/>
          <w:u w:val="none" w:color="auto"/>
          <w:lang w:eastAsia="zh-CN"/>
        </w:rPr>
        <w:t>过渡期前</w:t>
      </w:r>
      <w:r>
        <w:rPr>
          <w:rFonts w:hint="eastAsia" w:ascii="Times New Roman" w:hAnsi="Times New Roman" w:eastAsia="仿宋_GB2312" w:cs="Times New Roman"/>
          <w:b w:val="0"/>
          <w:bCs w:val="0"/>
          <w:color w:val="auto"/>
          <w:sz w:val="32"/>
          <w:szCs w:val="32"/>
          <w:highlight w:val="none"/>
          <w:u w:val="none" w:color="auto"/>
          <w:lang w:val="en-US" w:eastAsia="zh-CN"/>
        </w:rPr>
        <w:t>3年在脱贫县</w:t>
      </w:r>
      <w:r>
        <w:rPr>
          <w:rFonts w:hint="default" w:ascii="Times New Roman" w:hAnsi="Times New Roman" w:eastAsia="仿宋_GB2312" w:cs="Times New Roman"/>
          <w:b w:val="0"/>
          <w:bCs w:val="0"/>
          <w:color w:val="auto"/>
          <w:sz w:val="32"/>
          <w:szCs w:val="32"/>
          <w:highlight w:val="none"/>
          <w:u w:val="none" w:color="auto"/>
        </w:rPr>
        <w:t>继续开展涉农资金统筹整合，合理赋予市县更多统筹权限，分类指导各地管好用好涉农资金。省级财政衔接推进乡村振兴补助资金适当向重点帮扶县倾斜，并逐步提高用于产业发展的比例。到县财政衔接推进乡村振兴补助资金对重点帮扶村</w:t>
      </w:r>
      <w:r>
        <w:rPr>
          <w:rFonts w:hint="eastAsia" w:ascii="Times New Roman" w:hAnsi="Times New Roman" w:eastAsia="仿宋_GB2312" w:cs="Times New Roman"/>
          <w:b w:val="0"/>
          <w:bCs w:val="0"/>
          <w:color w:val="auto"/>
          <w:sz w:val="32"/>
          <w:szCs w:val="32"/>
          <w:highlight w:val="none"/>
          <w:u w:val="none" w:color="auto"/>
          <w:lang w:eastAsia="zh-CN"/>
        </w:rPr>
        <w:t>、示范创建村</w:t>
      </w:r>
      <w:r>
        <w:rPr>
          <w:rFonts w:hint="default" w:ascii="Times New Roman" w:hAnsi="Times New Roman" w:eastAsia="仿宋_GB2312" w:cs="Times New Roman"/>
          <w:b w:val="0"/>
          <w:bCs w:val="0"/>
          <w:color w:val="auto"/>
          <w:sz w:val="32"/>
          <w:szCs w:val="32"/>
          <w:highlight w:val="none"/>
          <w:u w:val="none" w:color="auto"/>
        </w:rPr>
        <w:t>实施倾斜</w:t>
      </w:r>
      <w:r>
        <w:rPr>
          <w:rFonts w:hint="eastAsia" w:ascii="Times New Roman" w:hAnsi="Times New Roman" w:eastAsia="仿宋_GB2312" w:cs="Times New Roman"/>
          <w:b w:val="0"/>
          <w:bCs w:val="0"/>
          <w:color w:val="auto"/>
          <w:sz w:val="32"/>
          <w:szCs w:val="32"/>
          <w:highlight w:val="none"/>
          <w:u w:val="none" w:color="auto"/>
          <w:lang w:eastAsia="zh-CN"/>
        </w:rPr>
        <w:t>。</w:t>
      </w:r>
      <w:r>
        <w:rPr>
          <w:rFonts w:hint="default" w:ascii="Times New Roman" w:hAnsi="Times New Roman" w:eastAsia="仿宋_GB2312" w:cs="Times New Roman"/>
          <w:b w:val="0"/>
          <w:bCs w:val="0"/>
          <w:color w:val="auto"/>
          <w:sz w:val="32"/>
          <w:szCs w:val="32"/>
          <w:highlight w:val="none"/>
          <w:u w:val="none" w:color="auto"/>
        </w:rPr>
        <w:t>严格落实提高土地出让收入比例用于农业农村政策，用好用足城乡建设用地增减挂钩政策。现有财政相关转移支付继续倾斜支持脱贫地区，优化实施支持脱贫地区产业发展的各类财政政策</w:t>
      </w:r>
      <w:r>
        <w:rPr>
          <w:rFonts w:hint="default" w:ascii="Times New Roman" w:hAnsi="Times New Roman" w:eastAsia="仿宋_GB2312" w:cs="Times New Roman"/>
          <w:b w:val="0"/>
          <w:bCs w:val="0"/>
          <w:color w:val="auto"/>
          <w:sz w:val="32"/>
          <w:szCs w:val="32"/>
          <w:highlight w:val="none"/>
          <w:u w:val="none" w:color="auto"/>
          <w:lang w:eastAsia="zh-CN"/>
        </w:rPr>
        <w:t>。</w:t>
      </w:r>
      <w:r>
        <w:rPr>
          <w:rFonts w:hint="default" w:ascii="Times New Roman" w:hAnsi="Times New Roman" w:eastAsia="仿宋_GB2312" w:cs="Times New Roman"/>
          <w:b w:val="0"/>
          <w:bCs w:val="0"/>
          <w:color w:val="auto"/>
          <w:sz w:val="32"/>
          <w:szCs w:val="32"/>
          <w:highlight w:val="none"/>
          <w:u w:val="none" w:color="auto"/>
        </w:rPr>
        <w:t>在地方权限范围内调整优化我省配套税费政策，确保过渡期内有关税费优惠政策落地见效。健全金融支持帮扶产业发展、带动脱贫人口和低收入人口增收的挂钩扶持政策。引导金融机构加大涉农信贷业务力度，支持开发性金融和政策性金融在业务范围内为脱贫地区乡村振兴提供中长期信贷服务。拓宽</w:t>
      </w:r>
      <w:r>
        <w:rPr>
          <w:rFonts w:hint="default" w:ascii="Times New Roman" w:hAnsi="Times New Roman" w:eastAsia="仿宋_GB2312" w:cs="Times New Roman"/>
          <w:b w:val="0"/>
          <w:bCs w:val="0"/>
          <w:color w:val="auto"/>
          <w:sz w:val="32"/>
          <w:szCs w:val="32"/>
          <w:highlight w:val="none"/>
          <w:u w:val="none" w:color="auto"/>
          <w:lang w:eastAsia="zh-CN"/>
        </w:rPr>
        <w:t>农业农村</w:t>
      </w:r>
      <w:r>
        <w:rPr>
          <w:rFonts w:hint="default" w:ascii="Times New Roman" w:hAnsi="Times New Roman" w:eastAsia="仿宋_GB2312" w:cs="Times New Roman"/>
          <w:b w:val="0"/>
          <w:bCs w:val="0"/>
          <w:color w:val="auto"/>
          <w:sz w:val="32"/>
          <w:szCs w:val="32"/>
          <w:highlight w:val="none"/>
          <w:u w:val="none" w:color="auto"/>
        </w:rPr>
        <w:t>抵质押品范围，支持金融机构将土地经营权、大型农机具、设施大棚、生猪活体等农产品以及农业保单纳入抵质押品范围。充分发挥已建立的村级农村金融服务站作用，扩大金融支持</w:t>
      </w:r>
      <w:r>
        <w:rPr>
          <w:rFonts w:hint="eastAsia" w:ascii="仿宋_GB2312" w:hAnsi="仿宋_GB2312" w:eastAsia="仿宋_GB2312" w:cs="仿宋_GB2312"/>
          <w:b w:val="0"/>
          <w:bCs w:val="0"/>
          <w:color w:val="auto"/>
          <w:sz w:val="32"/>
          <w:szCs w:val="32"/>
          <w:highlight w:val="none"/>
          <w:u w:val="none" w:color="auto"/>
        </w:rPr>
        <w:t>“一县一特”</w:t>
      </w:r>
      <w:r>
        <w:rPr>
          <w:rFonts w:hint="default" w:ascii="Times New Roman" w:hAnsi="Times New Roman" w:eastAsia="仿宋_GB2312" w:cs="Times New Roman"/>
          <w:b w:val="0"/>
          <w:bCs w:val="0"/>
          <w:color w:val="auto"/>
          <w:sz w:val="32"/>
          <w:szCs w:val="32"/>
          <w:highlight w:val="none"/>
          <w:u w:val="none" w:color="auto"/>
        </w:rPr>
        <w:t>特色产业试点。发展农村数字普惠金融，创新</w:t>
      </w:r>
      <w:r>
        <w:rPr>
          <w:rFonts w:hint="default" w:ascii="仿宋_GB2312" w:hAnsi="仿宋_GB2312" w:eastAsia="仿宋_GB2312" w:cs="仿宋_GB2312"/>
          <w:b w:val="0"/>
          <w:bCs w:val="0"/>
          <w:color w:val="auto"/>
          <w:sz w:val="32"/>
          <w:szCs w:val="32"/>
          <w:highlight w:val="none"/>
          <w:u w:val="none" w:color="auto"/>
        </w:rPr>
        <w:t>“三农”</w:t>
      </w:r>
      <w:r>
        <w:rPr>
          <w:rFonts w:hint="default" w:ascii="Times New Roman" w:hAnsi="Times New Roman" w:eastAsia="仿宋_GB2312" w:cs="Times New Roman"/>
          <w:b w:val="0"/>
          <w:bCs w:val="0"/>
          <w:color w:val="auto"/>
          <w:sz w:val="32"/>
          <w:szCs w:val="32"/>
          <w:highlight w:val="none"/>
          <w:u w:val="none" w:color="auto"/>
        </w:rPr>
        <w:t>特色金融服务，研究推广农村承包土地的经营权抵押贷款业务，积极稳妥推进宅基地、集体经营性建设用地使用权等抵押贷款试点，增加小额首贷、信用贷。积极推进脱贫人口小额信贷政策，建立乡村振兴主责任行机制，切实满足脱贫人口、</w:t>
      </w:r>
      <w:r>
        <w:rPr>
          <w:rFonts w:hint="default" w:ascii="Times New Roman" w:hAnsi="Times New Roman" w:eastAsia="仿宋_GB2312" w:cs="Times New Roman"/>
          <w:b w:val="0"/>
          <w:bCs w:val="0"/>
          <w:color w:val="auto"/>
          <w:sz w:val="32"/>
          <w:szCs w:val="32"/>
          <w:highlight w:val="none"/>
          <w:u w:val="none" w:color="auto"/>
          <w:lang w:eastAsia="zh-CN"/>
        </w:rPr>
        <w:t>防止返贫监测对象</w:t>
      </w:r>
      <w:r>
        <w:rPr>
          <w:rFonts w:hint="default" w:ascii="Times New Roman" w:hAnsi="Times New Roman" w:eastAsia="仿宋_GB2312" w:cs="Times New Roman"/>
          <w:b w:val="0"/>
          <w:bCs w:val="0"/>
          <w:color w:val="auto"/>
          <w:sz w:val="32"/>
          <w:szCs w:val="32"/>
          <w:highlight w:val="none"/>
          <w:u w:val="none" w:color="auto"/>
        </w:rPr>
        <w:t>小额信贷需求，支持其发展生产稳定增收。深入开展农户小额信用贷款，坚持加大对家庭农场、农民专业合作社等新型农业经营主体的信贷投放，落实小额贷款税收优惠政策。继续实施创业担保贷款政策，逐步落实免除反担保相关政策要求，切实满足脱贫人口、小微企业等主体创新创业资金需求</w:t>
      </w:r>
      <w:r>
        <w:rPr>
          <w:rFonts w:hint="default" w:ascii="Times New Roman" w:hAnsi="Times New Roman" w:eastAsia="仿宋_GB2312" w:cs="Times New Roman"/>
          <w:b w:val="0"/>
          <w:bCs w:val="0"/>
          <w:color w:val="auto"/>
          <w:sz w:val="32"/>
          <w:szCs w:val="32"/>
          <w:highlight w:val="none"/>
          <w:u w:val="none" w:color="auto"/>
          <w:lang w:eastAsia="zh-CN"/>
        </w:rPr>
        <w:t>。</w:t>
      </w:r>
      <w:r>
        <w:rPr>
          <w:rFonts w:hint="default" w:ascii="Times New Roman" w:hAnsi="Times New Roman" w:eastAsia="仿宋_GB2312" w:cs="Times New Roman"/>
          <w:b w:val="0"/>
          <w:bCs w:val="0"/>
          <w:color w:val="auto"/>
          <w:sz w:val="32"/>
          <w:szCs w:val="32"/>
          <w:highlight w:val="none"/>
          <w:u w:val="none" w:color="auto"/>
        </w:rPr>
        <w:t>拓宽涉农保险服务领域，逐步扩大</w:t>
      </w:r>
      <w:r>
        <w:rPr>
          <w:rFonts w:hint="eastAsia" w:ascii="仿宋_GB2312" w:hAnsi="仿宋_GB2312" w:eastAsia="仿宋_GB2312" w:cs="仿宋_GB2312"/>
          <w:b w:val="0"/>
          <w:bCs w:val="0"/>
          <w:color w:val="auto"/>
          <w:sz w:val="32"/>
          <w:szCs w:val="32"/>
          <w:highlight w:val="none"/>
          <w:u w:val="none" w:color="auto"/>
        </w:rPr>
        <w:t>“保险+期货”试点范围，发挥“保险+期货”在</w:t>
      </w:r>
      <w:r>
        <w:rPr>
          <w:rFonts w:hint="default" w:ascii="Times New Roman" w:hAnsi="Times New Roman" w:eastAsia="仿宋_GB2312" w:cs="Times New Roman"/>
          <w:b w:val="0"/>
          <w:bCs w:val="0"/>
          <w:color w:val="auto"/>
          <w:sz w:val="32"/>
          <w:szCs w:val="32"/>
          <w:highlight w:val="none"/>
          <w:u w:val="none" w:color="auto"/>
        </w:rPr>
        <w:t>服务乡村产业发展中的作用。扩大脱贫地区农业保险范围和保险品种，优化保费补贴标准。支持涉农企业上市融资、发债融资及兼并重组，完善大型农机具、农业生产设施和加工设备融资租赁服务。继续支持脱贫地区用好企业上市</w:t>
      </w:r>
      <w:r>
        <w:rPr>
          <w:rFonts w:hint="eastAsia" w:ascii="仿宋_GB2312" w:hAnsi="仿宋_GB2312" w:eastAsia="仿宋_GB2312" w:cs="仿宋_GB2312"/>
          <w:b w:val="0"/>
          <w:bCs w:val="0"/>
          <w:color w:val="auto"/>
          <w:sz w:val="32"/>
          <w:szCs w:val="32"/>
          <w:highlight w:val="none"/>
          <w:u w:val="none" w:color="auto"/>
        </w:rPr>
        <w:t>“绿色通道”</w:t>
      </w:r>
      <w:r>
        <w:rPr>
          <w:rFonts w:hint="default" w:ascii="Times New Roman" w:hAnsi="Times New Roman" w:eastAsia="仿宋_GB2312" w:cs="Times New Roman"/>
          <w:b w:val="0"/>
          <w:bCs w:val="0"/>
          <w:color w:val="auto"/>
          <w:sz w:val="32"/>
          <w:szCs w:val="32"/>
          <w:highlight w:val="none"/>
          <w:u w:val="none" w:color="auto"/>
        </w:rPr>
        <w:t>政策。支持政府性融资担保公司为脱贫地区乡村振兴提供增信服务。</w:t>
      </w:r>
    </w:p>
    <w:p>
      <w:pPr>
        <w:pStyle w:val="2"/>
        <w:keepNext w:val="0"/>
        <w:keepLines w:val="0"/>
        <w:pageBreakBefore w:val="0"/>
        <w:widowControl w:val="0"/>
        <w:kinsoku/>
        <w:wordWrap/>
        <w:overflowPunct/>
        <w:topLinePunct w:val="0"/>
        <w:autoSpaceDE/>
        <w:autoSpaceDN/>
        <w:bidi w:val="0"/>
        <w:adjustRightInd/>
        <w:snapToGrid/>
        <w:spacing w:before="313" w:beforeLines="100" w:after="313" w:afterLines="100" w:line="600" w:lineRule="exact"/>
        <w:jc w:val="center"/>
        <w:textAlignment w:val="auto"/>
        <w:outlineLvl w:val="1"/>
        <w:rPr>
          <w:rFonts w:hint="default" w:ascii="Times New Roman" w:hAnsi="Times New Roman" w:eastAsia="楷体_GB2312" w:cs="Times New Roman"/>
          <w:b/>
          <w:bCs w:val="0"/>
          <w:color w:val="auto"/>
          <w:sz w:val="32"/>
          <w:szCs w:val="32"/>
          <w:highlight w:val="none"/>
          <w:u w:val="single" w:color="auto"/>
          <w:shd w:val="clear" w:color="auto" w:fill="FFFFFF"/>
          <w:lang w:eastAsia="zh-CN"/>
        </w:rPr>
      </w:pPr>
      <w:bookmarkStart w:id="292" w:name="_Toc76939589"/>
      <w:bookmarkStart w:id="293" w:name="_Toc30319"/>
      <w:bookmarkStart w:id="294" w:name="_Toc23138"/>
      <w:bookmarkStart w:id="295" w:name="_Toc21974"/>
      <w:r>
        <w:rPr>
          <w:rFonts w:hint="eastAsia" w:ascii="Times New Roman" w:hAnsi="Times New Roman" w:eastAsia="楷体_GB2312" w:cs="Times New Roman"/>
          <w:b/>
          <w:bCs w:val="0"/>
          <w:color w:val="auto"/>
          <w:sz w:val="32"/>
          <w:szCs w:val="32"/>
          <w:highlight w:val="none"/>
          <w:u w:val="none" w:color="auto"/>
          <w:shd w:val="clear" w:color="auto" w:fill="FFFFFF"/>
          <w:lang w:eastAsia="zh-CN"/>
        </w:rPr>
        <w:t>第三节</w:t>
      </w:r>
      <w:r>
        <w:rPr>
          <w:rFonts w:hint="eastAsia" w:ascii="Times New Roman" w:hAnsi="Times New Roman" w:eastAsia="楷体_GB2312" w:cs="Times New Roman"/>
          <w:b/>
          <w:bCs w:val="0"/>
          <w:color w:val="auto"/>
          <w:sz w:val="32"/>
          <w:szCs w:val="32"/>
          <w:highlight w:val="none"/>
          <w:u w:val="none" w:color="auto"/>
          <w:shd w:val="clear" w:color="auto" w:fill="FFFFFF"/>
          <w:lang w:val="en-US" w:eastAsia="zh-CN"/>
        </w:rPr>
        <w:t xml:space="preserve"> </w:t>
      </w:r>
      <w:bookmarkEnd w:id="292"/>
      <w:bookmarkEnd w:id="293"/>
      <w:r>
        <w:rPr>
          <w:rFonts w:hint="eastAsia" w:ascii="Times New Roman" w:hAnsi="Times New Roman" w:eastAsia="楷体_GB2312" w:cs="Times New Roman"/>
          <w:b/>
          <w:bCs w:val="0"/>
          <w:color w:val="auto"/>
          <w:sz w:val="32"/>
          <w:szCs w:val="32"/>
          <w:highlight w:val="none"/>
          <w:u w:val="none" w:color="auto"/>
          <w:shd w:val="clear" w:color="auto" w:fill="FFFFFF"/>
          <w:lang w:eastAsia="zh-CN"/>
        </w:rPr>
        <w:t>强化</w:t>
      </w:r>
      <w:r>
        <w:rPr>
          <w:rFonts w:hint="eastAsia" w:ascii="Times New Roman" w:hAnsi="Times New Roman" w:cs="Times New Roman"/>
          <w:b/>
          <w:bCs w:val="0"/>
          <w:color w:val="auto"/>
          <w:sz w:val="32"/>
          <w:szCs w:val="32"/>
          <w:highlight w:val="none"/>
          <w:u w:val="none" w:color="auto"/>
          <w:shd w:val="clear" w:color="auto" w:fill="FFFFFF"/>
          <w:lang w:eastAsia="zh-CN"/>
        </w:rPr>
        <w:t>耕地保护和</w:t>
      </w:r>
      <w:r>
        <w:rPr>
          <w:rFonts w:hint="eastAsia" w:ascii="Times New Roman" w:hAnsi="Times New Roman" w:eastAsia="楷体_GB2312" w:cs="Times New Roman"/>
          <w:b/>
          <w:bCs w:val="0"/>
          <w:color w:val="auto"/>
          <w:sz w:val="32"/>
          <w:szCs w:val="32"/>
          <w:highlight w:val="none"/>
          <w:u w:val="none" w:color="auto"/>
          <w:shd w:val="clear" w:color="auto" w:fill="FFFFFF"/>
          <w:lang w:eastAsia="zh-CN"/>
        </w:rPr>
        <w:t>用地保障</w:t>
      </w:r>
      <w:bookmarkEnd w:id="294"/>
      <w:bookmarkEnd w:id="295"/>
    </w:p>
    <w:p>
      <w:pPr>
        <w:pStyle w:val="4"/>
        <w:keepNext w:val="0"/>
        <w:keepLines w:val="0"/>
        <w:pageBreakBefore w:val="0"/>
        <w:widowControl w:val="0"/>
        <w:kinsoku/>
        <w:wordWrap/>
        <w:overflowPunct/>
        <w:topLinePunct w:val="0"/>
        <w:autoSpaceDE/>
        <w:autoSpaceDN/>
        <w:bidi w:val="0"/>
        <w:adjustRightInd/>
        <w:snapToGrid/>
        <w:spacing w:before="0" w:after="0" w:line="600" w:lineRule="exact"/>
        <w:ind w:firstLine="640" w:firstLineChars="200"/>
        <w:textAlignment w:val="auto"/>
        <w:rPr>
          <w:rFonts w:hint="eastAsia" w:ascii="Times New Roman" w:hAnsi="Times New Roman" w:eastAsia="仿宋_GB2312" w:cs="Times New Roman"/>
          <w:b w:val="0"/>
          <w:bCs w:val="0"/>
          <w:color w:val="auto"/>
          <w:sz w:val="32"/>
          <w:szCs w:val="32"/>
          <w:highlight w:val="none"/>
          <w:u w:val="none" w:color="auto"/>
          <w:lang w:val="en-US" w:eastAsia="zh-CN"/>
        </w:rPr>
      </w:pPr>
      <w:r>
        <w:rPr>
          <w:rFonts w:hint="eastAsia" w:ascii="Times New Roman" w:hAnsi="Times New Roman" w:eastAsia="仿宋_GB2312" w:cs="Times New Roman"/>
          <w:b w:val="0"/>
          <w:bCs w:val="0"/>
          <w:color w:val="auto"/>
          <w:sz w:val="32"/>
          <w:szCs w:val="32"/>
          <w:highlight w:val="none"/>
          <w:u w:val="none" w:color="auto"/>
          <w:lang w:val="en-US" w:eastAsia="zh-CN"/>
        </w:rPr>
        <w:t>坚持“保护优先、绿色发展”理念，强化规划引领，统筹耕地保护与用地保障。</w:t>
      </w:r>
    </w:p>
    <w:p>
      <w:pPr>
        <w:pStyle w:val="4"/>
        <w:keepNext w:val="0"/>
        <w:keepLines w:val="0"/>
        <w:pageBreakBefore w:val="0"/>
        <w:widowControl w:val="0"/>
        <w:kinsoku/>
        <w:wordWrap/>
        <w:overflowPunct/>
        <w:topLinePunct w:val="0"/>
        <w:autoSpaceDE/>
        <w:autoSpaceDN/>
        <w:bidi w:val="0"/>
        <w:adjustRightInd/>
        <w:snapToGrid/>
        <w:spacing w:before="0" w:after="0" w:line="600" w:lineRule="exact"/>
        <w:ind w:firstLine="642" w:firstLineChars="200"/>
        <w:textAlignment w:val="auto"/>
        <w:rPr>
          <w:rFonts w:hint="eastAsia" w:ascii="仿宋_GB2312" w:hAnsi="仿宋_GB2312" w:eastAsia="仿宋_GB2312" w:cs="仿宋_GB2312"/>
          <w:b/>
          <w:bCs/>
          <w:color w:val="auto"/>
          <w:sz w:val="32"/>
          <w:szCs w:val="32"/>
          <w:highlight w:val="none"/>
          <w:u w:val="none" w:color="auto"/>
          <w:lang w:eastAsia="zh-CN"/>
        </w:rPr>
      </w:pPr>
      <w:r>
        <w:rPr>
          <w:rFonts w:hint="eastAsia" w:ascii="仿宋_GB2312" w:hAnsi="仿宋_GB2312" w:eastAsia="仿宋_GB2312" w:cs="仿宋_GB2312"/>
          <w:b/>
          <w:bCs/>
          <w:color w:val="auto"/>
          <w:sz w:val="32"/>
          <w:szCs w:val="32"/>
          <w:highlight w:val="none"/>
          <w:u w:val="none" w:color="auto"/>
          <w:lang w:eastAsia="zh-CN"/>
        </w:rPr>
        <w:t>一、落实最严格的耕地保护制度</w:t>
      </w:r>
    </w:p>
    <w:p>
      <w:pPr>
        <w:pStyle w:val="4"/>
        <w:keepNext w:val="0"/>
        <w:keepLines w:val="0"/>
        <w:pageBreakBefore w:val="0"/>
        <w:widowControl w:val="0"/>
        <w:kinsoku/>
        <w:wordWrap/>
        <w:overflowPunct/>
        <w:topLinePunct w:val="0"/>
        <w:autoSpaceDE/>
        <w:autoSpaceDN/>
        <w:bidi w:val="0"/>
        <w:adjustRightInd/>
        <w:snapToGrid/>
        <w:spacing w:before="0" w:after="0" w:line="600" w:lineRule="exact"/>
        <w:ind w:firstLine="640" w:firstLineChars="200"/>
        <w:textAlignment w:val="auto"/>
        <w:rPr>
          <w:rFonts w:hint="eastAsia" w:ascii="Times New Roman" w:hAnsi="Times New Roman" w:eastAsia="仿宋_GB2312" w:cs="Times New Roman"/>
          <w:b w:val="0"/>
          <w:bCs w:val="0"/>
          <w:color w:val="auto"/>
          <w:sz w:val="32"/>
          <w:szCs w:val="32"/>
          <w:highlight w:val="none"/>
          <w:u w:val="none" w:color="auto"/>
          <w:lang w:val="en-US" w:eastAsia="zh-CN"/>
        </w:rPr>
      </w:pPr>
      <w:r>
        <w:rPr>
          <w:rFonts w:hint="eastAsia" w:ascii="Times New Roman" w:hAnsi="Times New Roman" w:eastAsia="仿宋_GB2312" w:cs="Times New Roman"/>
          <w:b w:val="0"/>
          <w:bCs w:val="0"/>
          <w:color w:val="auto"/>
          <w:sz w:val="32"/>
          <w:szCs w:val="32"/>
          <w:highlight w:val="none"/>
          <w:u w:val="none" w:color="auto"/>
          <w:lang w:val="en-US" w:eastAsia="zh-CN"/>
        </w:rPr>
        <w:t>组织编制耕地保护专项规划，全面落实耕地占补平衡，严格耕地保护执法督察，确保全省耕地数量不减少、质量不降低。各县市区严格按照有关规定依法划定永久基本农田，纳入永久基本农田数据库管理。非农业建设项目经依法批准占用耕地的，须按规定开垦、整理与所占耕地数量和质量相当的耕地。探索推行“田长制”，建立耕地保护网格化监管机制，实现耕地保护责任全覆盖；开展农村耕地撂荒专项整治，禁止闲置、荒芜永久基本农田；严格控制耕地转为林地、草地、园地等其他农用地，按规定实施耕地保护补偿制度。强化部门联动，严格督察执法，严厉打击违法乱占耕地行为，坚决遏制耕地“非农化”，防止耕地“非粮化”。</w:t>
      </w:r>
    </w:p>
    <w:p>
      <w:pPr>
        <w:pStyle w:val="4"/>
        <w:keepNext w:val="0"/>
        <w:keepLines w:val="0"/>
        <w:pageBreakBefore w:val="0"/>
        <w:widowControl w:val="0"/>
        <w:kinsoku/>
        <w:wordWrap/>
        <w:overflowPunct/>
        <w:topLinePunct w:val="0"/>
        <w:autoSpaceDE/>
        <w:autoSpaceDN/>
        <w:bidi w:val="0"/>
        <w:adjustRightInd/>
        <w:snapToGrid/>
        <w:spacing w:before="0" w:after="0" w:line="600" w:lineRule="exact"/>
        <w:ind w:firstLine="642" w:firstLineChars="200"/>
        <w:textAlignment w:val="auto"/>
        <w:rPr>
          <w:rFonts w:hint="eastAsia" w:ascii="仿宋_GB2312" w:hAnsi="仿宋_GB2312" w:eastAsia="仿宋_GB2312" w:cs="仿宋_GB2312"/>
          <w:b/>
          <w:bCs/>
          <w:color w:val="auto"/>
          <w:sz w:val="32"/>
          <w:szCs w:val="32"/>
          <w:highlight w:val="none"/>
          <w:u w:val="none" w:color="auto"/>
          <w:lang w:eastAsia="zh-CN"/>
        </w:rPr>
      </w:pPr>
      <w:r>
        <w:rPr>
          <w:rFonts w:hint="eastAsia" w:ascii="仿宋_GB2312" w:hAnsi="仿宋_GB2312" w:eastAsia="仿宋_GB2312" w:cs="仿宋_GB2312"/>
          <w:b/>
          <w:bCs/>
          <w:color w:val="auto"/>
          <w:sz w:val="32"/>
          <w:szCs w:val="32"/>
          <w:highlight w:val="none"/>
          <w:u w:val="none" w:color="auto"/>
          <w:lang w:eastAsia="zh-CN"/>
        </w:rPr>
        <w:t>二、强化用地保障</w:t>
      </w:r>
    </w:p>
    <w:p>
      <w:pPr>
        <w:pStyle w:val="4"/>
        <w:keepNext w:val="0"/>
        <w:keepLines w:val="0"/>
        <w:pageBreakBefore w:val="0"/>
        <w:widowControl w:val="0"/>
        <w:kinsoku/>
        <w:wordWrap/>
        <w:overflowPunct/>
        <w:topLinePunct w:val="0"/>
        <w:autoSpaceDE/>
        <w:autoSpaceDN/>
        <w:bidi w:val="0"/>
        <w:adjustRightInd/>
        <w:snapToGrid/>
        <w:spacing w:before="0" w:after="0" w:line="600" w:lineRule="exact"/>
        <w:ind w:firstLine="640" w:firstLineChars="200"/>
        <w:textAlignment w:val="auto"/>
        <w:rPr>
          <w:rFonts w:hint="default"/>
          <w:sz w:val="32"/>
          <w:szCs w:val="32"/>
        </w:rPr>
      </w:pPr>
      <w:r>
        <w:rPr>
          <w:rFonts w:hint="default" w:ascii="Times New Roman" w:hAnsi="Times New Roman" w:eastAsia="仿宋_GB2312" w:cs="Times New Roman"/>
          <w:b w:val="0"/>
          <w:bCs w:val="0"/>
          <w:color w:val="auto"/>
          <w:sz w:val="32"/>
          <w:szCs w:val="32"/>
          <w:highlight w:val="none"/>
          <w:u w:val="none" w:color="auto"/>
          <w:lang w:eastAsia="zh-CN"/>
        </w:rPr>
        <w:t>单列乡村振兴专项新增建设用地计划，不低于国家下达总量的</w:t>
      </w:r>
      <w:r>
        <w:rPr>
          <w:rFonts w:hint="default" w:ascii="Times New Roman" w:hAnsi="Times New Roman" w:eastAsia="仿宋_GB2312" w:cs="Times New Roman"/>
          <w:b w:val="0"/>
          <w:bCs w:val="0"/>
          <w:color w:val="auto"/>
          <w:sz w:val="32"/>
          <w:szCs w:val="32"/>
          <w:highlight w:val="none"/>
          <w:u w:val="none" w:color="auto"/>
          <w:lang w:val="en-US" w:eastAsia="zh-CN"/>
        </w:rPr>
        <w:t>10%，专项用于农村建房、农村一二三产业融合发展，不足的由省统筹解决</w:t>
      </w:r>
      <w:r>
        <w:rPr>
          <w:rFonts w:hint="default" w:ascii="Times New Roman" w:hAnsi="Times New Roman" w:eastAsia="仿宋_GB2312" w:cs="Times New Roman"/>
          <w:b w:val="0"/>
          <w:bCs w:val="0"/>
          <w:color w:val="auto"/>
          <w:sz w:val="32"/>
          <w:szCs w:val="32"/>
          <w:highlight w:val="none"/>
          <w:u w:val="none" w:color="auto"/>
        </w:rPr>
        <w:t>。在乡镇国土空间规划中预留不低于2%、不高于5%的规划建设用地规模机动指标，专项用于</w:t>
      </w:r>
      <w:r>
        <w:rPr>
          <w:rFonts w:hint="eastAsia" w:ascii="Times New Roman" w:hAnsi="Times New Roman" w:eastAsia="仿宋_GB2312" w:cs="Times New Roman"/>
          <w:b w:val="0"/>
          <w:bCs w:val="0"/>
          <w:color w:val="auto"/>
          <w:sz w:val="32"/>
          <w:szCs w:val="32"/>
          <w:highlight w:val="none"/>
          <w:u w:val="none" w:color="auto"/>
          <w:lang w:eastAsia="zh-CN"/>
        </w:rPr>
        <w:t>农民建房、</w:t>
      </w:r>
      <w:r>
        <w:rPr>
          <w:rFonts w:hint="default" w:ascii="Times New Roman" w:hAnsi="Times New Roman" w:eastAsia="仿宋_GB2312" w:cs="Times New Roman"/>
          <w:b w:val="0"/>
          <w:bCs w:val="0"/>
          <w:color w:val="auto"/>
          <w:sz w:val="32"/>
          <w:szCs w:val="32"/>
          <w:highlight w:val="none"/>
          <w:u w:val="none" w:color="auto"/>
        </w:rPr>
        <w:t>利用农村本地资源开展农产品初加工、发展休闲观光旅游而必需的配套设施。通过村庄整治、土地整理等方式节余的农村集体建设用地指标，优先满足农村建设和产业发展用地需要。对脱贫地区继续实施城乡建设用地增减挂钩节余指标省内交易政策。</w:t>
      </w:r>
      <w:r>
        <w:rPr>
          <w:rFonts w:hint="eastAsia" w:ascii="仿宋_GB2312" w:hAnsi="仿宋_GB2312" w:eastAsia="仿宋_GB2312" w:cs="仿宋_GB2312"/>
          <w:b w:val="0"/>
          <w:bCs w:val="0"/>
          <w:color w:val="auto"/>
          <w:sz w:val="32"/>
          <w:szCs w:val="32"/>
          <w:highlight w:val="none"/>
          <w:u w:val="none" w:color="auto"/>
          <w:shd w:val="clear" w:color="auto" w:fill="FFFFFF"/>
        </w:rPr>
        <w:t>过渡期内省级每年单独安排重点帮扶县</w:t>
      </w:r>
      <w:r>
        <w:rPr>
          <w:rFonts w:hint="eastAsia" w:ascii="仿宋_GB2312" w:hAnsi="仿宋_GB2312" w:eastAsia="仿宋_GB2312" w:cs="仿宋_GB2312"/>
          <w:b w:val="0"/>
          <w:bCs w:val="0"/>
          <w:color w:val="auto"/>
          <w:sz w:val="32"/>
          <w:szCs w:val="32"/>
          <w:highlight w:val="none"/>
          <w:u w:val="none" w:color="auto"/>
          <w:shd w:val="clear" w:color="auto" w:fill="FFFFFF"/>
          <w:lang w:eastAsia="zh-CN"/>
        </w:rPr>
        <w:t>新增</w:t>
      </w:r>
      <w:r>
        <w:rPr>
          <w:rFonts w:hint="eastAsia" w:ascii="仿宋_GB2312" w:hAnsi="仿宋_GB2312" w:eastAsia="仿宋_GB2312" w:cs="仿宋_GB2312"/>
          <w:b w:val="0"/>
          <w:bCs w:val="0"/>
          <w:color w:val="auto"/>
          <w:sz w:val="32"/>
          <w:szCs w:val="32"/>
          <w:highlight w:val="none"/>
          <w:u w:val="none" w:color="auto"/>
          <w:shd w:val="clear" w:color="auto" w:fill="FFFFFF"/>
        </w:rPr>
        <w:t>建设用地计划指标600亩，支持巩固拓展脱贫攻坚成果同乡村振兴有效衔接。</w:t>
      </w:r>
      <w:r>
        <w:rPr>
          <w:rFonts w:hint="default" w:ascii="Times New Roman" w:hAnsi="Times New Roman" w:eastAsia="仿宋_GB2312" w:cs="Times New Roman"/>
          <w:b w:val="0"/>
          <w:bCs w:val="0"/>
          <w:color w:val="auto"/>
          <w:sz w:val="32"/>
          <w:szCs w:val="32"/>
          <w:highlight w:val="none"/>
          <w:u w:val="none" w:color="auto"/>
        </w:rPr>
        <w:t>稳步探索脱贫地区宅基地所有权、资格权、使用权</w:t>
      </w:r>
      <w:r>
        <w:rPr>
          <w:rFonts w:hint="eastAsia" w:ascii="仿宋_GB2312" w:hAnsi="仿宋_GB2312" w:eastAsia="仿宋_GB2312" w:cs="仿宋_GB2312"/>
          <w:b w:val="0"/>
          <w:bCs w:val="0"/>
          <w:color w:val="auto"/>
          <w:sz w:val="32"/>
          <w:szCs w:val="32"/>
          <w:highlight w:val="none"/>
          <w:u w:val="none" w:color="auto"/>
        </w:rPr>
        <w:t>“三权分置”</w:t>
      </w:r>
      <w:r>
        <w:rPr>
          <w:rFonts w:hint="default" w:ascii="Times New Roman" w:hAnsi="Times New Roman" w:eastAsia="仿宋_GB2312" w:cs="Times New Roman"/>
          <w:b w:val="0"/>
          <w:bCs w:val="0"/>
          <w:color w:val="auto"/>
          <w:sz w:val="32"/>
          <w:szCs w:val="32"/>
          <w:highlight w:val="none"/>
          <w:u w:val="none" w:color="auto"/>
        </w:rPr>
        <w:t>，适度放活宅基地和农户房屋使用权。</w:t>
      </w:r>
      <w:bookmarkStart w:id="296" w:name="_Toc76939590"/>
      <w:bookmarkStart w:id="297" w:name="_Toc18818"/>
    </w:p>
    <w:p>
      <w:pPr>
        <w:pStyle w:val="2"/>
        <w:keepNext w:val="0"/>
        <w:keepLines w:val="0"/>
        <w:pageBreakBefore w:val="0"/>
        <w:widowControl w:val="0"/>
        <w:kinsoku/>
        <w:wordWrap/>
        <w:overflowPunct/>
        <w:topLinePunct w:val="0"/>
        <w:autoSpaceDE/>
        <w:autoSpaceDN/>
        <w:bidi w:val="0"/>
        <w:adjustRightInd/>
        <w:snapToGrid/>
        <w:spacing w:before="313" w:beforeLines="100" w:after="313" w:afterLines="100" w:line="600" w:lineRule="exact"/>
        <w:jc w:val="center"/>
        <w:textAlignment w:val="auto"/>
        <w:outlineLvl w:val="1"/>
        <w:rPr>
          <w:rFonts w:hint="eastAsia" w:ascii="Times New Roman" w:hAnsi="Times New Roman" w:eastAsia="楷体_GB2312" w:cs="Times New Roman"/>
          <w:b/>
          <w:bCs w:val="0"/>
          <w:color w:val="auto"/>
          <w:kern w:val="44"/>
          <w:sz w:val="32"/>
          <w:szCs w:val="32"/>
          <w:highlight w:val="none"/>
          <w:u w:val="none" w:color="auto"/>
          <w:shd w:val="clear" w:color="auto" w:fill="FFFFFF"/>
          <w:lang w:val="en-US" w:eastAsia="zh-CN" w:bidi="ar-SA"/>
        </w:rPr>
      </w:pPr>
      <w:bookmarkStart w:id="298" w:name="_Toc5889"/>
      <w:bookmarkStart w:id="299" w:name="_Toc22701"/>
      <w:r>
        <w:rPr>
          <w:rFonts w:hint="eastAsia" w:ascii="Times New Roman" w:hAnsi="Times New Roman" w:eastAsia="楷体_GB2312" w:cs="Times New Roman"/>
          <w:b/>
          <w:bCs w:val="0"/>
          <w:color w:val="auto"/>
          <w:kern w:val="44"/>
          <w:sz w:val="32"/>
          <w:szCs w:val="32"/>
          <w:highlight w:val="none"/>
          <w:u w:val="none" w:color="auto"/>
          <w:shd w:val="clear" w:color="auto" w:fill="FFFFFF"/>
          <w:lang w:val="en-US" w:eastAsia="zh-CN" w:bidi="ar-SA"/>
        </w:rPr>
        <w:t>第四节 强化</w:t>
      </w:r>
      <w:r>
        <w:rPr>
          <w:rFonts w:hint="default" w:ascii="Times New Roman" w:hAnsi="Times New Roman" w:eastAsia="楷体_GB2312" w:cs="Times New Roman"/>
          <w:b/>
          <w:bCs w:val="0"/>
          <w:color w:val="auto"/>
          <w:kern w:val="44"/>
          <w:sz w:val="32"/>
          <w:szCs w:val="32"/>
          <w:highlight w:val="none"/>
          <w:u w:val="none" w:color="auto"/>
          <w:shd w:val="clear" w:color="auto" w:fill="FFFFFF"/>
          <w:lang w:val="en-US" w:eastAsia="zh-CN" w:bidi="ar-SA"/>
        </w:rPr>
        <w:t>人才</w:t>
      </w:r>
      <w:bookmarkEnd w:id="296"/>
      <w:bookmarkEnd w:id="297"/>
      <w:r>
        <w:rPr>
          <w:rFonts w:hint="eastAsia" w:ascii="Times New Roman" w:hAnsi="Times New Roman" w:eastAsia="楷体_GB2312" w:cs="Times New Roman"/>
          <w:b/>
          <w:bCs w:val="0"/>
          <w:color w:val="auto"/>
          <w:kern w:val="44"/>
          <w:sz w:val="32"/>
          <w:szCs w:val="32"/>
          <w:highlight w:val="none"/>
          <w:u w:val="none" w:color="auto"/>
          <w:shd w:val="clear" w:color="auto" w:fill="FFFFFF"/>
          <w:lang w:val="en-US" w:eastAsia="zh-CN" w:bidi="ar-SA"/>
        </w:rPr>
        <w:t>保障</w:t>
      </w:r>
      <w:bookmarkEnd w:id="298"/>
      <w:bookmarkEnd w:id="299"/>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sz w:val="32"/>
          <w:szCs w:val="32"/>
          <w:u w:val="none" w:color="auto"/>
        </w:rPr>
      </w:pPr>
      <w:r>
        <w:rPr>
          <w:rFonts w:hint="default" w:ascii="Times New Roman" w:hAnsi="Times New Roman" w:eastAsia="仿宋_GB2312" w:cs="Times New Roman"/>
          <w:b w:val="0"/>
          <w:bCs w:val="0"/>
          <w:color w:val="auto"/>
          <w:sz w:val="32"/>
          <w:szCs w:val="32"/>
          <w:highlight w:val="none"/>
          <w:u w:val="none" w:color="auto"/>
        </w:rPr>
        <w:t>加快乡村人才振兴制度建设和政策创新，完善乡村人才工作体系，建立乡村人才振兴联</w:t>
      </w:r>
      <w:r>
        <w:rPr>
          <w:rFonts w:hint="eastAsia" w:ascii="Times New Roman" w:hAnsi="Times New Roman" w:eastAsia="仿宋_GB2312" w:cs="Times New Roman"/>
          <w:b w:val="0"/>
          <w:bCs w:val="0"/>
          <w:color w:val="auto"/>
          <w:sz w:val="32"/>
          <w:szCs w:val="32"/>
          <w:highlight w:val="none"/>
          <w:u w:val="none" w:color="auto"/>
          <w:lang w:eastAsia="zh-CN"/>
        </w:rPr>
        <w:t>席</w:t>
      </w:r>
      <w:r>
        <w:rPr>
          <w:rFonts w:hint="default" w:ascii="Times New Roman" w:hAnsi="Times New Roman" w:eastAsia="仿宋_GB2312" w:cs="Times New Roman"/>
          <w:b w:val="0"/>
          <w:bCs w:val="0"/>
          <w:color w:val="auto"/>
          <w:sz w:val="32"/>
          <w:szCs w:val="32"/>
          <w:highlight w:val="none"/>
          <w:u w:val="none" w:color="auto"/>
        </w:rPr>
        <w:t>会议制度。认真落实基层人才培养、评价、激励等政策，引导人才扎根基层，服务乡村。加快培养</w:t>
      </w:r>
      <w:r>
        <w:rPr>
          <w:rFonts w:hint="default" w:ascii="Times New Roman" w:hAnsi="Times New Roman" w:eastAsia="仿宋_GB2312" w:cs="Times New Roman"/>
          <w:b w:val="0"/>
          <w:bCs w:val="0"/>
          <w:color w:val="auto"/>
          <w:sz w:val="32"/>
          <w:szCs w:val="32"/>
          <w:highlight w:val="none"/>
          <w:u w:val="none" w:color="auto"/>
          <w:lang w:eastAsia="zh-CN"/>
        </w:rPr>
        <w:t>乡村振兴和</w:t>
      </w:r>
      <w:r>
        <w:rPr>
          <w:rFonts w:hint="default" w:ascii="Times New Roman" w:hAnsi="Times New Roman" w:eastAsia="仿宋_GB2312" w:cs="Times New Roman"/>
          <w:b w:val="0"/>
          <w:bCs w:val="0"/>
          <w:color w:val="auto"/>
          <w:sz w:val="32"/>
          <w:szCs w:val="32"/>
          <w:highlight w:val="none"/>
          <w:u w:val="none" w:color="auto"/>
        </w:rPr>
        <w:t>农业生产经营人才</w:t>
      </w:r>
      <w:r>
        <w:rPr>
          <w:rFonts w:hint="eastAsia" w:ascii="Times New Roman" w:hAnsi="Times New Roman" w:eastAsia="仿宋_GB2312" w:cs="Times New Roman"/>
          <w:b w:val="0"/>
          <w:bCs w:val="0"/>
          <w:color w:val="auto"/>
          <w:sz w:val="32"/>
          <w:szCs w:val="32"/>
          <w:highlight w:val="none"/>
          <w:u w:val="none" w:color="auto"/>
          <w:lang w:eastAsia="zh-CN"/>
        </w:rPr>
        <w:t>，</w:t>
      </w:r>
      <w:r>
        <w:rPr>
          <w:rFonts w:hint="default" w:ascii="Times New Roman" w:hAnsi="Times New Roman" w:eastAsia="仿宋_GB2312" w:cs="Times New Roman"/>
          <w:b w:val="0"/>
          <w:bCs w:val="0"/>
          <w:color w:val="auto"/>
          <w:sz w:val="32"/>
          <w:szCs w:val="32"/>
          <w:highlight w:val="none"/>
          <w:u w:val="none" w:color="auto"/>
        </w:rPr>
        <w:t>面向从事适度规模经营的农民，分层分类开展全产业链培训；建立农民合作社带头人人才库，加强对农民合作社骨干的培训。加快培育农村二三产业发展人才</w:t>
      </w:r>
      <w:r>
        <w:rPr>
          <w:rFonts w:hint="eastAsia" w:ascii="Times New Roman" w:hAnsi="Times New Roman" w:eastAsia="仿宋_GB2312" w:cs="Times New Roman"/>
          <w:b w:val="0"/>
          <w:bCs w:val="0"/>
          <w:color w:val="auto"/>
          <w:sz w:val="32"/>
          <w:szCs w:val="32"/>
          <w:highlight w:val="none"/>
          <w:u w:val="none" w:color="auto"/>
          <w:lang w:eastAsia="zh-CN"/>
        </w:rPr>
        <w:t>，</w:t>
      </w:r>
      <w:r>
        <w:rPr>
          <w:rFonts w:hint="default" w:ascii="Times New Roman" w:hAnsi="Times New Roman" w:eastAsia="仿宋_GB2312" w:cs="Times New Roman"/>
          <w:b w:val="0"/>
          <w:bCs w:val="0"/>
          <w:color w:val="auto"/>
          <w:sz w:val="32"/>
          <w:szCs w:val="32"/>
          <w:highlight w:val="none"/>
          <w:u w:val="none" w:color="auto"/>
        </w:rPr>
        <w:t>深入实施农村创业创新</w:t>
      </w:r>
      <w:r>
        <w:rPr>
          <w:rFonts w:hint="default" w:ascii="Times New Roman" w:hAnsi="Times New Roman" w:eastAsia="仿宋_GB2312" w:cs="Times New Roman"/>
          <w:b w:val="0"/>
          <w:bCs w:val="0"/>
          <w:color w:val="auto"/>
          <w:sz w:val="32"/>
          <w:szCs w:val="32"/>
          <w:highlight w:val="none"/>
          <w:u w:val="none" w:color="auto"/>
          <w:lang w:eastAsia="zh-CN"/>
        </w:rPr>
        <w:t>致富</w:t>
      </w:r>
      <w:r>
        <w:rPr>
          <w:rFonts w:hint="default" w:ascii="Times New Roman" w:hAnsi="Times New Roman" w:eastAsia="仿宋_GB2312" w:cs="Times New Roman"/>
          <w:b w:val="0"/>
          <w:bCs w:val="0"/>
          <w:color w:val="auto"/>
          <w:sz w:val="32"/>
          <w:szCs w:val="32"/>
          <w:highlight w:val="none"/>
          <w:u w:val="none" w:color="auto"/>
        </w:rPr>
        <w:t>带头人培育行动，加快建设农村创业创新孵化实训基地，组建农村创业创新导师队伍；支持鼓励传统技艺人才创办特色企业，带动发展乡村特色手工业。加快培养农业科技创新人才</w:t>
      </w:r>
      <w:r>
        <w:rPr>
          <w:rFonts w:hint="eastAsia" w:ascii="Times New Roman" w:hAnsi="Times New Roman" w:eastAsia="仿宋_GB2312" w:cs="Times New Roman"/>
          <w:b w:val="0"/>
          <w:bCs w:val="0"/>
          <w:color w:val="auto"/>
          <w:sz w:val="32"/>
          <w:szCs w:val="32"/>
          <w:highlight w:val="none"/>
          <w:u w:val="none" w:color="auto"/>
          <w:lang w:eastAsia="zh-CN"/>
        </w:rPr>
        <w:t>，</w:t>
      </w:r>
      <w:r>
        <w:rPr>
          <w:rFonts w:hint="default" w:ascii="Times New Roman" w:hAnsi="Times New Roman" w:eastAsia="仿宋_GB2312" w:cs="Times New Roman"/>
          <w:b w:val="0"/>
          <w:bCs w:val="0"/>
          <w:color w:val="auto"/>
          <w:sz w:val="32"/>
          <w:szCs w:val="32"/>
          <w:highlight w:val="none"/>
          <w:u w:val="none" w:color="auto"/>
        </w:rPr>
        <w:t>深化农技人员职称制度改革，突出业绩水平和实际贡献，向服务基层一线人才倾斜，实行农业农村科技推广人才差异化分类考核；健全农业农村科研立项、成果评价、成果转化机制，完善科技人员兼职兼薪、分享股权期权、领办创办企业、成果权益分配等激励办法。支持大学生、退役军人、企业家、退休人员等到农村干事创业，大力</w:t>
      </w:r>
      <w:r>
        <w:rPr>
          <w:rFonts w:hint="eastAsia" w:ascii="仿宋_GB2312" w:hAnsi="仿宋_GB2312" w:eastAsia="仿宋_GB2312" w:cs="仿宋_GB2312"/>
          <w:b w:val="0"/>
          <w:bCs w:val="0"/>
          <w:color w:val="auto"/>
          <w:sz w:val="32"/>
          <w:szCs w:val="32"/>
          <w:highlight w:val="none"/>
          <w:u w:val="none" w:color="auto"/>
        </w:rPr>
        <w:t>开展“引老乡、回故乡、建家乡”活动，引导和支持各类人才通过各种方式服务巩固拓展脱贫攻坚成果和乡村振兴事业。强化涉</w:t>
      </w:r>
      <w:r>
        <w:rPr>
          <w:rFonts w:hint="default" w:ascii="Times New Roman" w:hAnsi="Times New Roman" w:eastAsia="仿宋_GB2312" w:cs="Times New Roman"/>
          <w:b w:val="0"/>
          <w:bCs w:val="0"/>
          <w:color w:val="auto"/>
          <w:sz w:val="32"/>
          <w:szCs w:val="32"/>
          <w:highlight w:val="none"/>
          <w:u w:val="none" w:color="auto"/>
        </w:rPr>
        <w:t>农院校、科研院所科技支撑作用，启动实施</w:t>
      </w:r>
      <w:r>
        <w:rPr>
          <w:rFonts w:hint="eastAsia" w:ascii="仿宋_GB2312" w:hAnsi="仿宋_GB2312" w:eastAsia="仿宋_GB2312" w:cs="仿宋_GB2312"/>
          <w:b w:val="0"/>
          <w:bCs w:val="0"/>
          <w:color w:val="auto"/>
          <w:sz w:val="32"/>
          <w:szCs w:val="32"/>
          <w:highlight w:val="none"/>
          <w:u w:val="none" w:color="auto"/>
        </w:rPr>
        <w:t>“湘才乡连”</w:t>
      </w:r>
      <w:r>
        <w:rPr>
          <w:rFonts w:hint="default" w:ascii="Times New Roman" w:hAnsi="Times New Roman" w:eastAsia="仿宋_GB2312" w:cs="Times New Roman"/>
          <w:b w:val="0"/>
          <w:bCs w:val="0"/>
          <w:color w:val="auto"/>
          <w:sz w:val="32"/>
          <w:szCs w:val="32"/>
          <w:highlight w:val="none"/>
          <w:u w:val="none" w:color="auto"/>
        </w:rPr>
        <w:t>万名专家服务乡村振兴行动，深入实施农村科技特派员和特聘农技员制度，推动农村科技特派员与帮扶产业基地、帮扶项目建立紧密的利益联结机制。在重点帮扶县探索农业科技推广人员</w:t>
      </w:r>
      <w:r>
        <w:rPr>
          <w:rFonts w:hint="eastAsia" w:ascii="仿宋_GB2312" w:hAnsi="仿宋_GB2312" w:eastAsia="仿宋_GB2312" w:cs="仿宋_GB2312"/>
          <w:b w:val="0"/>
          <w:bCs w:val="0"/>
          <w:color w:val="auto"/>
          <w:sz w:val="32"/>
          <w:szCs w:val="32"/>
          <w:highlight w:val="none"/>
          <w:u w:val="none" w:color="auto"/>
        </w:rPr>
        <w:t>“县管乡用、下沉到村”、</w:t>
      </w:r>
      <w:r>
        <w:rPr>
          <w:rFonts w:hint="default" w:ascii="Times New Roman" w:hAnsi="Times New Roman" w:eastAsia="仿宋_GB2312" w:cs="Times New Roman"/>
          <w:b w:val="0"/>
          <w:bCs w:val="0"/>
          <w:color w:val="auto"/>
          <w:sz w:val="32"/>
          <w:szCs w:val="32"/>
          <w:highlight w:val="none"/>
          <w:u w:val="none" w:color="auto"/>
          <w:shd w:val="clear" w:color="auto" w:fill="FFFFFF"/>
        </w:rPr>
        <w:t>职业技能升级工程等创新工作</w:t>
      </w:r>
      <w:r>
        <w:rPr>
          <w:rFonts w:hint="default" w:ascii="Times New Roman" w:hAnsi="Times New Roman" w:eastAsia="仿宋_GB2312" w:cs="Times New Roman"/>
          <w:b w:val="0"/>
          <w:bCs w:val="0"/>
          <w:color w:val="auto"/>
          <w:sz w:val="32"/>
          <w:szCs w:val="32"/>
          <w:highlight w:val="none"/>
          <w:u w:val="none" w:color="auto"/>
        </w:rPr>
        <w:t>。统筹选派省市机关优秀年轻干部到乡镇挂职，原则上每个乡村振兴任务重的乡镇都有1名挂职干部</w:t>
      </w:r>
      <w:r>
        <w:rPr>
          <w:rFonts w:hint="default" w:ascii="Times New Roman" w:hAnsi="Times New Roman" w:eastAsia="仿宋_GB2312" w:cs="Times New Roman"/>
          <w:b w:val="0"/>
          <w:bCs w:val="0"/>
          <w:color w:val="auto"/>
          <w:sz w:val="32"/>
          <w:szCs w:val="32"/>
          <w:highlight w:val="none"/>
          <w:u w:val="none" w:color="auto"/>
          <w:lang w:eastAsia="zh-CN"/>
        </w:rPr>
        <w:t>。</w:t>
      </w:r>
      <w:r>
        <w:rPr>
          <w:rFonts w:hint="default" w:ascii="Times New Roman" w:hAnsi="Times New Roman" w:eastAsia="仿宋_GB2312" w:cs="Times New Roman"/>
          <w:b w:val="0"/>
          <w:bCs w:val="0"/>
          <w:color w:val="auto"/>
          <w:sz w:val="32"/>
          <w:szCs w:val="32"/>
          <w:highlight w:val="none"/>
          <w:u w:val="none" w:color="auto"/>
        </w:rPr>
        <w:t>持续加强脱贫村党组织建设，选好用好管好乡村振兴带头人。</w:t>
      </w:r>
    </w:p>
    <w:p>
      <w:pPr>
        <w:pStyle w:val="2"/>
        <w:keepNext w:val="0"/>
        <w:keepLines w:val="0"/>
        <w:pageBreakBefore w:val="0"/>
        <w:widowControl w:val="0"/>
        <w:kinsoku/>
        <w:wordWrap/>
        <w:overflowPunct/>
        <w:topLinePunct w:val="0"/>
        <w:autoSpaceDE/>
        <w:autoSpaceDN/>
        <w:bidi w:val="0"/>
        <w:adjustRightInd/>
        <w:snapToGrid/>
        <w:spacing w:before="313" w:beforeLines="100" w:after="313" w:afterLines="100" w:line="600" w:lineRule="exact"/>
        <w:jc w:val="center"/>
        <w:textAlignment w:val="auto"/>
        <w:rPr>
          <w:rFonts w:hint="eastAsia" w:ascii="Times New Roman" w:hAnsi="Times New Roman" w:eastAsia="楷体_GB2312" w:cs="Times New Roman"/>
          <w:b/>
          <w:bCs w:val="0"/>
          <w:color w:val="auto"/>
          <w:kern w:val="44"/>
          <w:sz w:val="32"/>
          <w:szCs w:val="32"/>
          <w:highlight w:val="none"/>
          <w:u w:val="none" w:color="auto"/>
          <w:shd w:val="clear" w:color="auto" w:fill="FFFFFF"/>
          <w:lang w:val="en-US" w:eastAsia="zh-CN" w:bidi="ar-SA"/>
        </w:rPr>
      </w:pPr>
      <w:bookmarkStart w:id="300" w:name="_Toc20221"/>
      <w:bookmarkStart w:id="301" w:name="_Toc16902"/>
      <w:r>
        <w:rPr>
          <w:rFonts w:hint="default" w:ascii="Times New Roman" w:hAnsi="Times New Roman" w:eastAsia="楷体_GB2312" w:cs="Times New Roman"/>
          <w:b/>
          <w:bCs w:val="0"/>
          <w:color w:val="auto"/>
          <w:kern w:val="44"/>
          <w:sz w:val="32"/>
          <w:szCs w:val="32"/>
          <w:highlight w:val="none"/>
          <w:u w:val="none" w:color="auto"/>
          <w:shd w:val="clear" w:color="auto" w:fill="FFFFFF"/>
          <w:lang w:val="en-US" w:eastAsia="zh-CN" w:bidi="ar-SA"/>
        </w:rPr>
        <w:t>第</w:t>
      </w:r>
      <w:r>
        <w:rPr>
          <w:rFonts w:hint="eastAsia" w:ascii="Times New Roman" w:hAnsi="Times New Roman" w:eastAsia="楷体_GB2312" w:cs="Times New Roman"/>
          <w:b/>
          <w:bCs w:val="0"/>
          <w:color w:val="auto"/>
          <w:kern w:val="44"/>
          <w:sz w:val="32"/>
          <w:szCs w:val="32"/>
          <w:highlight w:val="none"/>
          <w:u w:val="none" w:color="auto"/>
          <w:shd w:val="clear" w:color="auto" w:fill="FFFFFF"/>
          <w:lang w:val="en-US" w:eastAsia="zh-CN" w:bidi="ar-SA"/>
        </w:rPr>
        <w:t>五</w:t>
      </w:r>
      <w:r>
        <w:rPr>
          <w:rFonts w:hint="default" w:ascii="Times New Roman" w:hAnsi="Times New Roman" w:eastAsia="楷体_GB2312" w:cs="Times New Roman"/>
          <w:b/>
          <w:bCs w:val="0"/>
          <w:color w:val="auto"/>
          <w:kern w:val="44"/>
          <w:sz w:val="32"/>
          <w:szCs w:val="32"/>
          <w:highlight w:val="none"/>
          <w:u w:val="none" w:color="auto"/>
          <w:shd w:val="clear" w:color="auto" w:fill="FFFFFF"/>
          <w:lang w:val="en-US" w:eastAsia="zh-CN" w:bidi="ar-SA"/>
        </w:rPr>
        <w:t xml:space="preserve">节 </w:t>
      </w:r>
      <w:r>
        <w:rPr>
          <w:rFonts w:hint="eastAsia" w:ascii="Times New Roman" w:hAnsi="Times New Roman" w:eastAsia="楷体_GB2312" w:cs="Times New Roman"/>
          <w:b/>
          <w:bCs w:val="0"/>
          <w:color w:val="auto"/>
          <w:kern w:val="44"/>
          <w:sz w:val="32"/>
          <w:szCs w:val="32"/>
          <w:highlight w:val="none"/>
          <w:u w:val="none" w:color="auto"/>
          <w:shd w:val="clear" w:color="auto" w:fill="FFFFFF"/>
          <w:lang w:val="en-US" w:eastAsia="zh-CN" w:bidi="ar-SA"/>
        </w:rPr>
        <w:t>动员全社会</w:t>
      </w:r>
      <w:r>
        <w:rPr>
          <w:rFonts w:hint="default" w:ascii="Times New Roman" w:hAnsi="Times New Roman" w:eastAsia="楷体_GB2312" w:cs="Times New Roman"/>
          <w:b/>
          <w:bCs w:val="0"/>
          <w:color w:val="auto"/>
          <w:kern w:val="44"/>
          <w:sz w:val="32"/>
          <w:szCs w:val="32"/>
          <w:highlight w:val="none"/>
          <w:u w:val="none" w:color="auto"/>
          <w:shd w:val="clear" w:color="auto" w:fill="FFFFFF"/>
          <w:lang w:val="en-US" w:eastAsia="zh-CN" w:bidi="ar-SA"/>
        </w:rPr>
        <w:t>参与</w:t>
      </w:r>
      <w:bookmarkEnd w:id="280"/>
      <w:bookmarkEnd w:id="300"/>
      <w:bookmarkEnd w:id="301"/>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cs="Times New Roman"/>
          <w:color w:val="auto"/>
          <w:sz w:val="32"/>
          <w:szCs w:val="32"/>
          <w:highlight w:val="none"/>
          <w:u w:val="none" w:color="auto"/>
        </w:rPr>
      </w:pPr>
      <w:r>
        <w:rPr>
          <w:rFonts w:hint="default" w:ascii="Times New Roman" w:hAnsi="Times New Roman" w:eastAsia="仿宋_GB2312" w:cs="Times New Roman"/>
          <w:color w:val="auto"/>
          <w:sz w:val="32"/>
          <w:szCs w:val="32"/>
          <w:highlight w:val="none"/>
          <w:u w:val="none" w:color="auto"/>
        </w:rPr>
        <w:t>健全完善社会帮扶机制，引导社会各方协同发力，形成全社会广泛参与帮扶欠发达地区和低收入人口的新格局。</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outlineLvl w:val="9"/>
        <w:rPr>
          <w:rFonts w:hint="eastAsia" w:ascii="仿宋_GB2312" w:hAnsi="仿宋_GB2312" w:eastAsia="仿宋_GB2312" w:cs="仿宋_GB2312"/>
          <w:b/>
          <w:bCs/>
          <w:color w:val="auto"/>
          <w:sz w:val="32"/>
          <w:szCs w:val="32"/>
          <w:highlight w:val="none"/>
          <w:u w:val="none" w:color="auto"/>
          <w:lang w:eastAsia="zh-CN"/>
        </w:rPr>
      </w:pPr>
      <w:r>
        <w:rPr>
          <w:rFonts w:hint="eastAsia" w:ascii="仿宋_GB2312" w:hAnsi="仿宋_GB2312" w:eastAsia="仿宋_GB2312" w:cs="仿宋_GB2312"/>
          <w:b/>
          <w:bCs/>
          <w:color w:val="auto"/>
          <w:sz w:val="32"/>
          <w:szCs w:val="32"/>
          <w:highlight w:val="none"/>
          <w:u w:val="none" w:color="auto"/>
        </w:rPr>
        <w:t>一、深入推进对口帮扶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_GB2312" w:cs="Times New Roman"/>
          <w:b w:val="0"/>
          <w:bCs w:val="0"/>
          <w:color w:val="auto"/>
          <w:sz w:val="32"/>
          <w:szCs w:val="32"/>
          <w:highlight w:val="none"/>
          <w:u w:val="none" w:color="auto"/>
        </w:rPr>
      </w:pPr>
      <w:r>
        <w:rPr>
          <w:rFonts w:hint="default" w:ascii="Times New Roman" w:hAnsi="Times New Roman" w:eastAsia="仿宋_GB2312" w:cs="Times New Roman"/>
          <w:b w:val="0"/>
          <w:bCs w:val="0"/>
          <w:color w:val="auto"/>
          <w:sz w:val="32"/>
          <w:szCs w:val="32"/>
          <w:highlight w:val="none"/>
          <w:u w:val="none" w:color="auto"/>
        </w:rPr>
        <w:t>坚持和完善省内对口帮扶机制，建立省内经济相对发达地区对口帮扶欠发达地区的长效机制。组织长沙市等10个市、县（市、区）和省国资委等3个省直单位对口帮扶龙山县等13个省乡村振兴重点帮扶县。帮扶方组建乡村振兴对口帮扶工作组，帮扶期2年一轮。优化帮扶方式，在继续给予资金支持、援建项目的基础上，重点做好产业合作、劳务协作、人才支援和消费帮扶。更加注重发挥市场作用，强化以企业合作为载体的帮扶协作。帮扶双方通过共建产业园区推进产业转移，通过健全劳务输出对接机制推动稳岗就业，通过搭建消费协作平台帮扶农民增收。丰富创新帮扶方式，开展乡镇（街道）、村企、学院、医院等结对帮扶，积极动员社会力量参与，建立全方位、多层次、宽领域协作体系。</w:t>
      </w:r>
      <w:bookmarkStart w:id="302" w:name="_Toc17562"/>
      <w:bookmarkStart w:id="303" w:name="_Toc76939574"/>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2" w:firstLineChars="200"/>
        <w:textAlignment w:val="auto"/>
        <w:rPr>
          <w:rFonts w:hint="eastAsia" w:ascii="仿宋_GB2312" w:hAnsi="仿宋_GB2312" w:eastAsia="仿宋_GB2312" w:cs="仿宋_GB2312"/>
          <w:b/>
          <w:bCs/>
          <w:color w:val="auto"/>
          <w:sz w:val="32"/>
          <w:szCs w:val="32"/>
          <w:highlight w:val="none"/>
          <w:u w:val="none" w:color="auto"/>
          <w:lang w:eastAsia="zh-CN"/>
        </w:rPr>
      </w:pPr>
      <w:r>
        <w:rPr>
          <w:rFonts w:hint="eastAsia" w:ascii="仿宋_GB2312" w:hAnsi="仿宋_GB2312" w:eastAsia="仿宋_GB2312" w:cs="仿宋_GB2312"/>
          <w:b/>
          <w:bCs/>
          <w:color w:val="auto"/>
          <w:sz w:val="32"/>
          <w:szCs w:val="32"/>
          <w:highlight w:val="none"/>
          <w:u w:val="none" w:color="auto"/>
        </w:rPr>
        <w:t>二、继续</w:t>
      </w:r>
      <w:r>
        <w:rPr>
          <w:rFonts w:hint="eastAsia" w:ascii="仿宋_GB2312" w:hAnsi="仿宋_GB2312" w:eastAsia="仿宋_GB2312" w:cs="仿宋_GB2312"/>
          <w:b/>
          <w:bCs/>
          <w:color w:val="auto"/>
          <w:sz w:val="32"/>
          <w:szCs w:val="32"/>
          <w:highlight w:val="none"/>
          <w:u w:val="none" w:color="auto"/>
          <w:lang w:eastAsia="zh-CN"/>
        </w:rPr>
        <w:t>开展</w:t>
      </w:r>
      <w:r>
        <w:rPr>
          <w:rFonts w:hint="eastAsia" w:ascii="仿宋_GB2312" w:hAnsi="仿宋_GB2312" w:eastAsia="仿宋_GB2312" w:cs="仿宋_GB2312"/>
          <w:b/>
          <w:bCs/>
          <w:color w:val="auto"/>
          <w:sz w:val="32"/>
          <w:szCs w:val="32"/>
          <w:highlight w:val="none"/>
          <w:u w:val="none" w:color="auto"/>
        </w:rPr>
        <w:t>驻村帮扶</w:t>
      </w:r>
      <w:bookmarkEnd w:id="302"/>
      <w:bookmarkEnd w:id="303"/>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val="0"/>
          <w:color w:val="auto"/>
          <w:sz w:val="32"/>
          <w:szCs w:val="32"/>
          <w:highlight w:val="none"/>
          <w:u w:val="none" w:color="auto"/>
        </w:rPr>
      </w:pPr>
      <w:r>
        <w:rPr>
          <w:rFonts w:hint="default" w:ascii="Times New Roman" w:hAnsi="Times New Roman" w:eastAsia="仿宋_GB2312" w:cs="Times New Roman"/>
          <w:b w:val="0"/>
          <w:bCs w:val="0"/>
          <w:color w:val="auto"/>
          <w:sz w:val="32"/>
          <w:szCs w:val="32"/>
          <w:highlight w:val="none"/>
          <w:u w:val="none" w:color="auto"/>
        </w:rPr>
        <w:t>坚持县级统筹、精准选派、因村派人、科学组队，对乡村振兴重点帮扶村和示范创建村、脱贫村、易地搬迁集中安置村（社区）、党组织软弱涣散村、集体经济薄弱村空壳村，继续选派驻村工作队</w:t>
      </w:r>
      <w:r>
        <w:rPr>
          <w:rFonts w:hint="eastAsia" w:ascii="Times New Roman" w:hAnsi="Times New Roman" w:eastAsia="仿宋_GB2312" w:cs="Times New Roman"/>
          <w:b w:val="0"/>
          <w:bCs w:val="0"/>
          <w:color w:val="auto"/>
          <w:sz w:val="32"/>
          <w:szCs w:val="32"/>
          <w:highlight w:val="none"/>
          <w:u w:val="none" w:color="auto"/>
          <w:lang w:eastAsia="zh-CN"/>
        </w:rPr>
        <w:t>或</w:t>
      </w:r>
      <w:r>
        <w:rPr>
          <w:rFonts w:hint="default" w:ascii="Times New Roman" w:hAnsi="Times New Roman" w:eastAsia="仿宋_GB2312" w:cs="Times New Roman"/>
          <w:b w:val="0"/>
          <w:bCs w:val="0"/>
          <w:color w:val="auto"/>
          <w:sz w:val="32"/>
          <w:szCs w:val="32"/>
          <w:highlight w:val="none"/>
          <w:u w:val="none" w:color="auto"/>
        </w:rPr>
        <w:t>第一书记</w:t>
      </w:r>
      <w:r>
        <w:rPr>
          <w:rFonts w:hint="eastAsia" w:ascii="Times New Roman" w:hAnsi="Times New Roman" w:eastAsia="仿宋_GB2312" w:cs="Times New Roman"/>
          <w:b w:val="0"/>
          <w:bCs w:val="0"/>
          <w:color w:val="auto"/>
          <w:sz w:val="32"/>
          <w:szCs w:val="32"/>
          <w:highlight w:val="none"/>
          <w:u w:val="none" w:color="auto"/>
          <w:lang w:eastAsia="zh-CN"/>
        </w:rPr>
        <w:t>，</w:t>
      </w:r>
      <w:r>
        <w:rPr>
          <w:rFonts w:hint="default" w:ascii="Times New Roman" w:hAnsi="Times New Roman" w:eastAsia="仿宋_GB2312" w:cs="Times New Roman"/>
          <w:b w:val="0"/>
          <w:bCs w:val="0"/>
          <w:color w:val="auto"/>
          <w:sz w:val="32"/>
          <w:szCs w:val="32"/>
          <w:highlight w:val="none"/>
          <w:u w:val="none" w:color="auto"/>
        </w:rPr>
        <w:t>省派工作队</w:t>
      </w:r>
      <w:r>
        <w:rPr>
          <w:rFonts w:hint="eastAsia" w:ascii="Times New Roman" w:hAnsi="Times New Roman" w:eastAsia="仿宋_GB2312" w:cs="Times New Roman"/>
          <w:b w:val="0"/>
          <w:bCs w:val="0"/>
          <w:color w:val="auto"/>
          <w:sz w:val="32"/>
          <w:szCs w:val="32"/>
          <w:highlight w:val="none"/>
          <w:u w:val="none" w:color="auto"/>
          <w:lang w:eastAsia="zh-CN"/>
        </w:rPr>
        <w:t>主要</w:t>
      </w:r>
      <w:r>
        <w:rPr>
          <w:rFonts w:hint="default" w:ascii="Times New Roman" w:hAnsi="Times New Roman" w:eastAsia="仿宋_GB2312" w:cs="Times New Roman"/>
          <w:b w:val="0"/>
          <w:bCs w:val="0"/>
          <w:color w:val="auto"/>
          <w:sz w:val="32"/>
          <w:szCs w:val="32"/>
          <w:highlight w:val="none"/>
          <w:u w:val="none" w:color="auto"/>
        </w:rPr>
        <w:t>安排到重点帮扶村</w:t>
      </w:r>
      <w:r>
        <w:rPr>
          <w:rFonts w:hint="default" w:ascii="Times New Roman" w:hAnsi="Times New Roman" w:eastAsia="仿宋_GB2312" w:cs="Times New Roman"/>
          <w:b w:val="0"/>
          <w:bCs w:val="0"/>
          <w:color w:val="auto"/>
          <w:sz w:val="32"/>
          <w:szCs w:val="32"/>
          <w:highlight w:val="none"/>
          <w:u w:val="none" w:color="auto"/>
          <w:shd w:val="clear" w:color="auto" w:fill="FFFFFF"/>
        </w:rPr>
        <w:t>。</w:t>
      </w:r>
      <w:r>
        <w:rPr>
          <w:rFonts w:hint="default" w:ascii="Times New Roman" w:hAnsi="Times New Roman" w:eastAsia="仿宋_GB2312" w:cs="Times New Roman"/>
          <w:b w:val="0"/>
          <w:bCs w:val="0"/>
          <w:color w:val="auto"/>
          <w:sz w:val="32"/>
          <w:szCs w:val="32"/>
          <w:highlight w:val="none"/>
          <w:u w:val="none" w:color="auto"/>
        </w:rPr>
        <w:t>完善落实驻村人选备案管理制度，加强管理考核和激励保障，确保选优配强，扎实履职。推动派出单位与工作队驻点村进行责任捆绑，运用派出单位资源力量支持乡村发展。干部驻村每2年为一个周期。根据全面推进乡村振兴、巩固拓展脱贫攻坚成果任务需要，做好驻村帮扶工作。</w:t>
      </w:r>
      <w:r>
        <w:rPr>
          <w:rFonts w:hint="eastAsia" w:ascii="Times New Roman" w:hAnsi="Times New Roman" w:eastAsia="仿宋_GB2312" w:cs="Times New Roman"/>
          <w:b w:val="0"/>
          <w:bCs w:val="0"/>
          <w:color w:val="auto"/>
          <w:sz w:val="32"/>
          <w:szCs w:val="32"/>
          <w:highlight w:val="none"/>
          <w:u w:val="none" w:color="auto"/>
          <w:lang w:eastAsia="zh-CN"/>
        </w:rPr>
        <w:t>开展</w:t>
      </w:r>
      <w:r>
        <w:rPr>
          <w:rFonts w:hint="default" w:ascii="Times New Roman" w:hAnsi="Times New Roman" w:eastAsia="仿宋_GB2312" w:cs="Times New Roman"/>
          <w:b w:val="0"/>
          <w:bCs w:val="0"/>
          <w:color w:val="auto"/>
          <w:sz w:val="32"/>
          <w:szCs w:val="32"/>
          <w:highlight w:val="none"/>
          <w:u w:val="none" w:color="auto"/>
        </w:rPr>
        <w:t>防止返贫常态化监测和帮扶</w:t>
      </w:r>
      <w:r>
        <w:rPr>
          <w:rFonts w:hint="eastAsia" w:ascii="Times New Roman" w:hAnsi="Times New Roman" w:eastAsia="仿宋_GB2312" w:cs="Times New Roman"/>
          <w:b w:val="0"/>
          <w:bCs w:val="0"/>
          <w:color w:val="auto"/>
          <w:sz w:val="32"/>
          <w:szCs w:val="32"/>
          <w:highlight w:val="none"/>
          <w:u w:val="none" w:color="auto"/>
          <w:lang w:eastAsia="zh-CN"/>
        </w:rPr>
        <w:t>，</w:t>
      </w:r>
      <w:r>
        <w:rPr>
          <w:rFonts w:hint="default" w:ascii="Times New Roman" w:hAnsi="Times New Roman" w:eastAsia="仿宋_GB2312" w:cs="Times New Roman"/>
          <w:b w:val="0"/>
          <w:bCs w:val="0"/>
          <w:color w:val="auto"/>
          <w:sz w:val="32"/>
          <w:szCs w:val="32"/>
          <w:highlight w:val="none"/>
          <w:u w:val="none" w:color="auto"/>
        </w:rPr>
        <w:t>帮助做好稳岗就业和易地扶贫搬迁后续扶持工作，加强扶贫项目资产管理和监督。帮助选优训强村干部队伍，发展年轻党员，培养村级后备力量。充分利用村内自然景观、特色物产、红色文化、闲置资产和土地等资源，发展壮大新型农村集体经济，促进农民增收致富。参与指导编制村庄规划，加强农村公共基础设施建设，推进美丽乡村建设和农村精神文明建设、生态文明建设，开展农村人居环境整治。帮助健全党组织领导的自治、法治、德治相结合的乡村治理体系，完善村规民约，培养文明新风。帮助制定人才培养计划和帮带措施，通过产业带动、支持创业等方式引进培养优秀人才。推动落实惠民政策，做好困难群众关爱服务。</w:t>
      </w:r>
      <w:bookmarkStart w:id="304" w:name="_Toc18700"/>
      <w:bookmarkStart w:id="305" w:name="_Toc76939575"/>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outlineLvl w:val="9"/>
        <w:rPr>
          <w:rFonts w:hint="eastAsia" w:ascii="仿宋_GB2312" w:hAnsi="仿宋_GB2312" w:eastAsia="仿宋_GB2312" w:cs="仿宋_GB2312"/>
          <w:b/>
          <w:bCs/>
          <w:color w:val="auto"/>
          <w:sz w:val="32"/>
          <w:szCs w:val="32"/>
          <w:highlight w:val="none"/>
          <w:u w:val="none" w:color="auto"/>
          <w:lang w:eastAsia="zh-CN"/>
        </w:rPr>
      </w:pPr>
      <w:r>
        <w:rPr>
          <w:rFonts w:hint="eastAsia" w:ascii="仿宋_GB2312" w:hAnsi="仿宋_GB2312" w:eastAsia="仿宋_GB2312" w:cs="仿宋_GB2312"/>
          <w:b/>
          <w:bCs/>
          <w:color w:val="auto"/>
          <w:sz w:val="32"/>
          <w:szCs w:val="32"/>
          <w:highlight w:val="none"/>
          <w:u w:val="none" w:color="auto"/>
        </w:rPr>
        <w:t>三、</w:t>
      </w:r>
      <w:bookmarkEnd w:id="304"/>
      <w:bookmarkEnd w:id="305"/>
      <w:r>
        <w:rPr>
          <w:rFonts w:hint="eastAsia" w:ascii="仿宋_GB2312" w:hAnsi="仿宋_GB2312" w:eastAsia="仿宋_GB2312" w:cs="仿宋_GB2312"/>
          <w:b/>
          <w:bCs/>
          <w:color w:val="auto"/>
          <w:sz w:val="32"/>
          <w:szCs w:val="32"/>
          <w:highlight w:val="none"/>
          <w:u w:val="none" w:color="auto"/>
        </w:rPr>
        <w:t>广泛凝聚合力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sz w:val="32"/>
          <w:szCs w:val="32"/>
          <w:u w:val="none" w:color="auto"/>
        </w:rPr>
      </w:pPr>
      <w:r>
        <w:rPr>
          <w:rFonts w:hint="default" w:ascii="Times New Roman" w:hAnsi="Times New Roman" w:eastAsia="仿宋_GB2312" w:cs="Times New Roman"/>
          <w:b w:val="0"/>
          <w:bCs w:val="0"/>
          <w:color w:val="auto"/>
          <w:sz w:val="32"/>
          <w:szCs w:val="32"/>
          <w:highlight w:val="none"/>
          <w:u w:val="none" w:color="auto"/>
        </w:rPr>
        <w:t>坚持政府与社会力量帮扶互为补充、相互促进，汇集多方力量，巩固提升帮扶成效。配合做好中央单位定点帮扶，做好工作协调和保障服务，推动帮扶项目落地见效。加强军地联系和帮扶协作，持续推进军队定点帮扶，健全完善长效机制。深入开展同心美丽乡村建设，组织动员民营企业、商协会参与</w:t>
      </w:r>
      <w:r>
        <w:rPr>
          <w:rFonts w:hint="eastAsia" w:ascii="仿宋_GB2312" w:hAnsi="仿宋_GB2312" w:eastAsia="仿宋_GB2312" w:cs="仿宋_GB2312"/>
          <w:b w:val="0"/>
          <w:bCs w:val="0"/>
          <w:color w:val="auto"/>
          <w:sz w:val="32"/>
          <w:szCs w:val="32"/>
          <w:highlight w:val="none"/>
          <w:u w:val="none" w:color="auto"/>
        </w:rPr>
        <w:t>“万企兴万村”</w:t>
      </w:r>
      <w:r>
        <w:rPr>
          <w:rFonts w:hint="default" w:ascii="Times New Roman" w:hAnsi="Times New Roman" w:eastAsia="仿宋_GB2312" w:cs="Times New Roman"/>
          <w:b w:val="0"/>
          <w:bCs w:val="0"/>
          <w:color w:val="auto"/>
          <w:sz w:val="32"/>
          <w:szCs w:val="32"/>
          <w:highlight w:val="none"/>
          <w:u w:val="none" w:color="auto"/>
        </w:rPr>
        <w:t>行动，积极探索村企合作共赢、利益共享的新模式。支持各民主党派、群团组织立足自身优势开展帮扶活动，鼓励引导社会组织、社会爱心人士参与帮扶。创新宣传形式，拓展宣传渠道，扩大宣传空间，加强舆论引导，营造社会帮扶浓厚氛围。</w:t>
      </w:r>
      <w:bookmarkStart w:id="306" w:name="_Toc828"/>
    </w:p>
    <w:bookmarkEnd w:id="306"/>
    <w:p>
      <w:pPr>
        <w:pStyle w:val="2"/>
        <w:keepNext w:val="0"/>
        <w:keepLines w:val="0"/>
        <w:pageBreakBefore w:val="0"/>
        <w:widowControl w:val="0"/>
        <w:kinsoku/>
        <w:wordWrap/>
        <w:overflowPunct/>
        <w:topLinePunct w:val="0"/>
        <w:autoSpaceDE/>
        <w:autoSpaceDN/>
        <w:bidi w:val="0"/>
        <w:adjustRightInd/>
        <w:snapToGrid/>
        <w:spacing w:before="313" w:beforeLines="100" w:after="313" w:afterLines="100" w:line="600" w:lineRule="exact"/>
        <w:jc w:val="center"/>
        <w:textAlignment w:val="auto"/>
        <w:rPr>
          <w:rFonts w:hint="eastAsia" w:ascii="Times New Roman" w:hAnsi="Times New Roman" w:cs="Times New Roman"/>
          <w:color w:val="auto"/>
          <w:sz w:val="32"/>
          <w:szCs w:val="32"/>
          <w:highlight w:val="none"/>
          <w:u w:val="none" w:color="auto"/>
          <w:lang w:eastAsia="zh-CN"/>
        </w:rPr>
      </w:pPr>
      <w:bookmarkStart w:id="307" w:name="_Toc12672"/>
      <w:bookmarkStart w:id="308" w:name="_Toc9406"/>
      <w:r>
        <w:rPr>
          <w:rFonts w:hint="default" w:ascii="Times New Roman" w:hAnsi="Times New Roman" w:cs="Times New Roman"/>
          <w:color w:val="auto"/>
          <w:sz w:val="32"/>
          <w:szCs w:val="32"/>
          <w:highlight w:val="none"/>
          <w:u w:val="none" w:color="auto"/>
        </w:rPr>
        <w:t>第</w:t>
      </w:r>
      <w:r>
        <w:rPr>
          <w:rFonts w:hint="eastAsia" w:ascii="Times New Roman" w:hAnsi="Times New Roman" w:cs="Times New Roman"/>
          <w:color w:val="auto"/>
          <w:sz w:val="32"/>
          <w:szCs w:val="32"/>
          <w:highlight w:val="none"/>
          <w:u w:val="none" w:color="auto"/>
          <w:lang w:eastAsia="zh-CN"/>
        </w:rPr>
        <w:t>六</w:t>
      </w:r>
      <w:r>
        <w:rPr>
          <w:rFonts w:hint="default" w:ascii="Times New Roman" w:hAnsi="Times New Roman" w:cs="Times New Roman"/>
          <w:color w:val="auto"/>
          <w:sz w:val="32"/>
          <w:szCs w:val="32"/>
          <w:highlight w:val="none"/>
          <w:u w:val="none" w:color="auto"/>
        </w:rPr>
        <w:t xml:space="preserve">节 </w:t>
      </w:r>
      <w:r>
        <w:rPr>
          <w:rFonts w:hint="eastAsia" w:ascii="Times New Roman" w:hAnsi="Times New Roman" w:cs="Times New Roman"/>
          <w:color w:val="auto"/>
          <w:sz w:val="32"/>
          <w:szCs w:val="32"/>
          <w:highlight w:val="none"/>
          <w:u w:val="none" w:color="auto"/>
          <w:lang w:eastAsia="zh-CN"/>
        </w:rPr>
        <w:t>深化改革创新</w:t>
      </w:r>
      <w:bookmarkEnd w:id="307"/>
      <w:bookmarkEnd w:id="308"/>
    </w:p>
    <w:p>
      <w:pPr>
        <w:pStyle w:val="2"/>
        <w:keepNext w:val="0"/>
        <w:keepLines w:val="0"/>
        <w:pageBreakBefore w:val="0"/>
        <w:widowControl w:val="0"/>
        <w:kinsoku/>
        <w:wordWrap/>
        <w:overflowPunct/>
        <w:topLinePunct w:val="0"/>
        <w:autoSpaceDE/>
        <w:autoSpaceDN/>
        <w:bidi w:val="0"/>
        <w:adjustRightInd/>
        <w:snapToGrid/>
        <w:spacing w:before="0" w:after="0" w:line="600" w:lineRule="exact"/>
        <w:ind w:firstLine="640" w:firstLineChars="200"/>
        <w:jc w:val="left"/>
        <w:textAlignment w:val="auto"/>
        <w:rPr>
          <w:rFonts w:hint="default" w:ascii="Times New Roman" w:hAnsi="Times New Roman" w:eastAsia="仿宋_GB2312" w:cs="Times New Roman"/>
          <w:b w:val="0"/>
          <w:bCs w:val="0"/>
          <w:color w:val="auto"/>
          <w:sz w:val="32"/>
          <w:szCs w:val="32"/>
          <w:highlight w:val="none"/>
          <w:u w:val="none" w:color="auto"/>
        </w:rPr>
      </w:pPr>
      <w:bookmarkStart w:id="309" w:name="_Toc6124"/>
      <w:bookmarkStart w:id="310" w:name="_Toc6606"/>
      <w:r>
        <w:rPr>
          <w:rFonts w:hint="default" w:ascii="Times New Roman" w:hAnsi="Times New Roman" w:eastAsia="仿宋_GB2312" w:cs="Times New Roman"/>
          <w:b w:val="0"/>
          <w:bCs w:val="0"/>
          <w:color w:val="auto"/>
          <w:sz w:val="32"/>
          <w:szCs w:val="32"/>
          <w:highlight w:val="none"/>
          <w:u w:val="none" w:color="auto"/>
        </w:rPr>
        <w:t>加快推进农村重点领域和关键环节改革创新，全面激活乡村振兴内生动力。</w:t>
      </w:r>
      <w:bookmarkEnd w:id="309"/>
      <w:bookmarkEnd w:id="310"/>
    </w:p>
    <w:p>
      <w:pPr>
        <w:pStyle w:val="2"/>
        <w:keepNext w:val="0"/>
        <w:keepLines w:val="0"/>
        <w:pageBreakBefore w:val="0"/>
        <w:widowControl w:val="0"/>
        <w:kinsoku/>
        <w:wordWrap/>
        <w:overflowPunct/>
        <w:topLinePunct w:val="0"/>
        <w:autoSpaceDE/>
        <w:autoSpaceDN/>
        <w:bidi w:val="0"/>
        <w:adjustRightInd/>
        <w:snapToGrid/>
        <w:spacing w:before="0" w:after="0" w:line="600" w:lineRule="exact"/>
        <w:ind w:firstLine="642" w:firstLineChars="200"/>
        <w:jc w:val="both"/>
        <w:textAlignment w:val="auto"/>
        <w:rPr>
          <w:rFonts w:hint="eastAsia" w:ascii="仿宋_GB2312" w:hAnsi="仿宋_GB2312" w:eastAsia="仿宋_GB2312" w:cs="仿宋_GB2312"/>
          <w:color w:val="auto"/>
          <w:sz w:val="32"/>
          <w:szCs w:val="32"/>
          <w:highlight w:val="none"/>
          <w:u w:val="none" w:color="auto"/>
          <w:lang w:eastAsia="zh-CN"/>
        </w:rPr>
      </w:pPr>
      <w:bookmarkStart w:id="311" w:name="_Toc18779"/>
      <w:bookmarkStart w:id="312" w:name="_Toc24521"/>
      <w:r>
        <w:rPr>
          <w:rFonts w:hint="eastAsia" w:ascii="仿宋_GB2312" w:hAnsi="仿宋_GB2312" w:eastAsia="仿宋_GB2312" w:cs="仿宋_GB2312"/>
          <w:color w:val="auto"/>
          <w:sz w:val="32"/>
          <w:szCs w:val="32"/>
          <w:highlight w:val="none"/>
          <w:u w:val="none" w:color="auto"/>
        </w:rPr>
        <w:t>一、深化农村土地制度改革</w:t>
      </w:r>
    </w:p>
    <w:p>
      <w:pPr>
        <w:pStyle w:val="2"/>
        <w:keepNext w:val="0"/>
        <w:keepLines w:val="0"/>
        <w:pageBreakBefore w:val="0"/>
        <w:widowControl w:val="0"/>
        <w:kinsoku/>
        <w:wordWrap/>
        <w:overflowPunct/>
        <w:topLinePunct w:val="0"/>
        <w:autoSpaceDE/>
        <w:autoSpaceDN/>
        <w:bidi w:val="0"/>
        <w:adjustRightInd/>
        <w:snapToGrid/>
        <w:spacing w:before="0" w:after="0" w:line="600" w:lineRule="exact"/>
        <w:ind w:firstLine="640" w:firstLineChars="200"/>
        <w:jc w:val="both"/>
        <w:textAlignment w:val="auto"/>
        <w:rPr>
          <w:rFonts w:hint="default" w:ascii="Times New Roman" w:hAnsi="Times New Roman" w:eastAsia="仿宋_GB2312" w:cs="Times New Roman"/>
          <w:color w:val="auto"/>
          <w:sz w:val="32"/>
          <w:szCs w:val="32"/>
          <w:highlight w:val="none"/>
          <w:u w:val="none" w:color="auto"/>
        </w:rPr>
      </w:pPr>
      <w:r>
        <w:rPr>
          <w:rFonts w:hint="default" w:ascii="Times New Roman" w:hAnsi="Times New Roman" w:eastAsia="仿宋_GB2312" w:cs="Times New Roman"/>
          <w:b w:val="0"/>
          <w:bCs w:val="0"/>
          <w:color w:val="auto"/>
          <w:sz w:val="32"/>
          <w:szCs w:val="32"/>
          <w:highlight w:val="none"/>
          <w:u w:val="none" w:color="auto"/>
        </w:rPr>
        <w:t>全面推开农村土地征收制度改革和农村集体经营性建设用地入市改革，探索支持利用集体建设用地按照规划建设租赁住房。探索宅基地所有权、资格权、使用权分置实现形式。探索城镇居民下乡租用农村闲置房用于返乡养老或开展经营性活动。大力实施村庄建设用地增减挂钩，增减挂钩节余指标首先满足本村组基础设施、公共服务设施、经营性建设用地和村民建房需要，流转收益全部返还指标产生地村庄用于乡村建设。</w:t>
      </w:r>
      <w:bookmarkEnd w:id="311"/>
      <w:bookmarkEnd w:id="312"/>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outlineLvl w:val="9"/>
        <w:rPr>
          <w:rFonts w:hint="eastAsia" w:ascii="仿宋_GB2312" w:hAnsi="仿宋_GB2312" w:eastAsia="仿宋_GB2312" w:cs="仿宋_GB2312"/>
          <w:b/>
          <w:bCs/>
          <w:color w:val="auto"/>
          <w:sz w:val="32"/>
          <w:szCs w:val="32"/>
          <w:highlight w:val="none"/>
          <w:u w:val="none" w:color="auto"/>
          <w:lang w:eastAsia="zh-CN"/>
        </w:rPr>
      </w:pPr>
      <w:r>
        <w:rPr>
          <w:rFonts w:hint="eastAsia" w:ascii="仿宋_GB2312" w:hAnsi="仿宋_GB2312" w:eastAsia="仿宋_GB2312" w:cs="仿宋_GB2312"/>
          <w:b/>
          <w:bCs/>
          <w:color w:val="auto"/>
          <w:sz w:val="32"/>
          <w:szCs w:val="32"/>
          <w:highlight w:val="none"/>
          <w:u w:val="none" w:color="auto"/>
        </w:rPr>
        <w:t>二、深入推进农村集体产权制度改革</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_GB2312" w:cs="Times New Roman"/>
          <w:b w:val="0"/>
          <w:bCs w:val="0"/>
          <w:color w:val="auto"/>
          <w:sz w:val="32"/>
          <w:szCs w:val="32"/>
          <w:highlight w:val="none"/>
          <w:u w:val="none" w:color="auto"/>
        </w:rPr>
      </w:pPr>
      <w:r>
        <w:rPr>
          <w:rFonts w:hint="default" w:ascii="Times New Roman" w:hAnsi="Times New Roman" w:eastAsia="仿宋_GB2312" w:cs="Times New Roman"/>
          <w:b w:val="0"/>
          <w:bCs w:val="0"/>
          <w:color w:val="auto"/>
          <w:sz w:val="32"/>
          <w:szCs w:val="32"/>
          <w:highlight w:val="none"/>
          <w:u w:val="none" w:color="auto"/>
        </w:rPr>
        <w:t>加快推进农村集体经营性资产股份合作制改革，积极探索集体资产股权质押贷款办法。鼓励农村集体经济组织充分利用各类集体资产、生态环境和人文历史等资源发展相关产业。推进农村资源变资产、资</w:t>
      </w:r>
      <w:r>
        <w:rPr>
          <w:rFonts w:hint="eastAsia" w:ascii="Times New Roman" w:hAnsi="Times New Roman" w:eastAsia="仿宋_GB2312" w:cs="Times New Roman"/>
          <w:b w:val="0"/>
          <w:bCs w:val="0"/>
          <w:color w:val="auto"/>
          <w:sz w:val="32"/>
          <w:szCs w:val="32"/>
          <w:highlight w:val="none"/>
          <w:u w:val="none" w:color="auto"/>
          <w:lang w:eastAsia="zh-CN"/>
        </w:rPr>
        <w:t>金</w:t>
      </w:r>
      <w:r>
        <w:rPr>
          <w:rFonts w:hint="default" w:ascii="Times New Roman" w:hAnsi="Times New Roman" w:eastAsia="仿宋_GB2312" w:cs="Times New Roman"/>
          <w:b w:val="0"/>
          <w:bCs w:val="0"/>
          <w:color w:val="auto"/>
          <w:sz w:val="32"/>
          <w:szCs w:val="32"/>
          <w:highlight w:val="none"/>
          <w:u w:val="none" w:color="auto"/>
        </w:rPr>
        <w:t>变</w:t>
      </w:r>
      <w:r>
        <w:rPr>
          <w:rFonts w:hint="eastAsia" w:ascii="Times New Roman" w:hAnsi="Times New Roman" w:eastAsia="仿宋_GB2312" w:cs="Times New Roman"/>
          <w:b w:val="0"/>
          <w:bCs w:val="0"/>
          <w:color w:val="auto"/>
          <w:sz w:val="32"/>
          <w:szCs w:val="32"/>
          <w:highlight w:val="none"/>
          <w:u w:val="none" w:color="auto"/>
          <w:lang w:eastAsia="zh-CN"/>
        </w:rPr>
        <w:t>股</w:t>
      </w:r>
      <w:r>
        <w:rPr>
          <w:rFonts w:hint="default" w:ascii="Times New Roman" w:hAnsi="Times New Roman" w:eastAsia="仿宋_GB2312" w:cs="Times New Roman"/>
          <w:b w:val="0"/>
          <w:bCs w:val="0"/>
          <w:color w:val="auto"/>
          <w:sz w:val="32"/>
          <w:szCs w:val="32"/>
          <w:highlight w:val="none"/>
          <w:u w:val="none" w:color="auto"/>
        </w:rPr>
        <w:t>金、农民变股东，实施新型村级集体经济提升五年行动计划</w:t>
      </w:r>
      <w:r>
        <w:rPr>
          <w:rFonts w:hint="eastAsia" w:ascii="Times New Roman" w:hAnsi="Times New Roman" w:eastAsia="仿宋_GB2312" w:cs="Times New Roman"/>
          <w:b w:val="0"/>
          <w:bCs w:val="0"/>
          <w:color w:val="auto"/>
          <w:sz w:val="32"/>
          <w:szCs w:val="32"/>
          <w:highlight w:val="none"/>
          <w:u w:val="none" w:color="auto"/>
          <w:lang w:eastAsia="zh-CN"/>
        </w:rPr>
        <w:t>。</w:t>
      </w:r>
      <w:r>
        <w:rPr>
          <w:rFonts w:hint="default" w:ascii="Times New Roman" w:hAnsi="Times New Roman" w:eastAsia="仿宋_GB2312" w:cs="Times New Roman"/>
          <w:b w:val="0"/>
          <w:bCs w:val="0"/>
          <w:color w:val="auto"/>
          <w:sz w:val="32"/>
          <w:szCs w:val="32"/>
          <w:highlight w:val="none"/>
          <w:u w:val="none" w:color="auto"/>
        </w:rPr>
        <w:t>构建现代农村产权制度，探索建立符合市场经济要求的集体经济新机制。开展农民集体资产股份权益试点，积极探索赋予农民对集体资产股份占有、受益、有偿退出及抵押、担保、继承权的办法。</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outlineLvl w:val="9"/>
        <w:rPr>
          <w:rFonts w:hint="eastAsia" w:ascii="仿宋_GB2312" w:hAnsi="仿宋_GB2312" w:eastAsia="仿宋_GB2312" w:cs="仿宋_GB2312"/>
          <w:b/>
          <w:bCs/>
          <w:color w:val="auto"/>
          <w:sz w:val="32"/>
          <w:szCs w:val="32"/>
          <w:highlight w:val="none"/>
          <w:u w:val="none" w:color="auto"/>
          <w:lang w:eastAsia="zh-CN"/>
        </w:rPr>
      </w:pPr>
      <w:r>
        <w:rPr>
          <w:rFonts w:hint="eastAsia" w:ascii="仿宋_GB2312" w:hAnsi="仿宋_GB2312" w:eastAsia="仿宋_GB2312" w:cs="仿宋_GB2312"/>
          <w:b/>
          <w:bCs/>
          <w:color w:val="auto"/>
          <w:sz w:val="32"/>
          <w:szCs w:val="32"/>
          <w:highlight w:val="none"/>
          <w:u w:val="none" w:color="auto"/>
        </w:rPr>
        <w:t>三、增强农业科技创新能力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_GB2312" w:cs="Times New Roman"/>
          <w:b w:val="0"/>
          <w:bCs w:val="0"/>
          <w:color w:val="auto"/>
          <w:sz w:val="32"/>
          <w:szCs w:val="32"/>
          <w:highlight w:val="none"/>
          <w:u w:val="none" w:color="auto"/>
        </w:rPr>
      </w:pPr>
      <w:r>
        <w:rPr>
          <w:rFonts w:hint="default" w:ascii="Times New Roman" w:hAnsi="Times New Roman" w:eastAsia="仿宋_GB2312" w:cs="Times New Roman"/>
          <w:b w:val="0"/>
          <w:bCs w:val="0"/>
          <w:color w:val="auto"/>
          <w:sz w:val="32"/>
          <w:szCs w:val="32"/>
          <w:highlight w:val="none"/>
          <w:u w:val="none" w:color="auto"/>
        </w:rPr>
        <w:t>加快生物育种、农机装备、绿色增产等农业关键核心技术攻关，大力实施种业自主创新工程，加强科研育制种基地建设，推广高产优质适宜机械化品种和区域性标准化高产高效栽培模式。提升现代农业产业技术体系创新与服务能力，推进农业科技创新联盟实体化运行，建设农业科技服务云平台。创新农业科技社会化服务新模式，加强农技推广机构能力建设，健全和激活基层农业技术推广网络，建立健全高校和科研院所农业科技成果转移转化机制，壮大市场化社会化科技服务力量，提升供销合作社、农民合作社、家庭农场及社会组织科技服务能力，支持企业开展农业科技服务。</w:t>
      </w:r>
    </w:p>
    <w:p>
      <w:pPr>
        <w:pStyle w:val="2"/>
        <w:keepNext w:val="0"/>
        <w:keepLines w:val="0"/>
        <w:pageBreakBefore w:val="0"/>
        <w:widowControl w:val="0"/>
        <w:kinsoku/>
        <w:wordWrap/>
        <w:overflowPunct/>
        <w:topLinePunct w:val="0"/>
        <w:autoSpaceDE/>
        <w:autoSpaceDN/>
        <w:bidi w:val="0"/>
        <w:adjustRightInd/>
        <w:snapToGrid/>
        <w:spacing w:before="313" w:beforeLines="100" w:after="313" w:afterLines="100" w:line="600" w:lineRule="exact"/>
        <w:jc w:val="center"/>
        <w:textAlignment w:val="auto"/>
        <w:rPr>
          <w:rFonts w:hint="default" w:ascii="Times New Roman" w:hAnsi="Times New Roman" w:eastAsia="楷体_GB2312" w:cs="Times New Roman"/>
          <w:color w:val="auto"/>
          <w:sz w:val="32"/>
          <w:szCs w:val="32"/>
          <w:highlight w:val="none"/>
          <w:u w:val="none" w:color="auto"/>
          <w:shd w:val="clear" w:color="auto" w:fill="FFFFFF"/>
          <w:lang w:eastAsia="zh-CN"/>
        </w:rPr>
      </w:pPr>
      <w:bookmarkStart w:id="313" w:name="_Toc31081"/>
      <w:bookmarkStart w:id="314" w:name="_Toc2500"/>
      <w:r>
        <w:rPr>
          <w:rFonts w:hint="default" w:ascii="Times New Roman" w:hAnsi="Times New Roman" w:cs="Times New Roman"/>
          <w:color w:val="auto"/>
          <w:sz w:val="32"/>
          <w:szCs w:val="32"/>
          <w:highlight w:val="none"/>
          <w:u w:val="none" w:color="auto"/>
          <w:shd w:val="clear" w:color="auto" w:fill="FFFFFF"/>
        </w:rPr>
        <w:t>第</w:t>
      </w:r>
      <w:r>
        <w:rPr>
          <w:rFonts w:hint="eastAsia" w:ascii="Times New Roman" w:hAnsi="Times New Roman" w:cs="Times New Roman"/>
          <w:color w:val="auto"/>
          <w:sz w:val="32"/>
          <w:szCs w:val="32"/>
          <w:highlight w:val="none"/>
          <w:u w:val="none" w:color="auto"/>
          <w:shd w:val="clear" w:color="auto" w:fill="FFFFFF"/>
          <w:lang w:eastAsia="zh-CN"/>
        </w:rPr>
        <w:t>七</w:t>
      </w:r>
      <w:r>
        <w:rPr>
          <w:rFonts w:hint="default" w:ascii="Times New Roman" w:hAnsi="Times New Roman" w:cs="Times New Roman"/>
          <w:color w:val="auto"/>
          <w:sz w:val="32"/>
          <w:szCs w:val="32"/>
          <w:highlight w:val="none"/>
          <w:u w:val="none" w:color="auto"/>
          <w:shd w:val="clear" w:color="auto" w:fill="FFFFFF"/>
        </w:rPr>
        <w:t xml:space="preserve">节 </w:t>
      </w:r>
      <w:r>
        <w:rPr>
          <w:rFonts w:hint="eastAsia" w:ascii="Times New Roman" w:hAnsi="Times New Roman" w:cs="Times New Roman"/>
          <w:color w:val="auto"/>
          <w:sz w:val="32"/>
          <w:szCs w:val="32"/>
          <w:highlight w:val="none"/>
          <w:u w:val="none" w:color="auto"/>
          <w:shd w:val="clear" w:color="auto" w:fill="FFFFFF"/>
          <w:lang w:eastAsia="zh-CN"/>
        </w:rPr>
        <w:t>健全法治</w:t>
      </w:r>
      <w:r>
        <w:rPr>
          <w:rFonts w:hint="default" w:ascii="Times New Roman" w:hAnsi="Times New Roman" w:cs="Times New Roman"/>
          <w:color w:val="auto"/>
          <w:sz w:val="32"/>
          <w:szCs w:val="32"/>
          <w:highlight w:val="none"/>
          <w:u w:val="none" w:color="auto"/>
          <w:shd w:val="clear" w:color="auto" w:fill="FFFFFF"/>
          <w:lang w:eastAsia="zh-CN"/>
        </w:rPr>
        <w:t>保障</w:t>
      </w:r>
      <w:bookmarkEnd w:id="313"/>
      <w:bookmarkEnd w:id="314"/>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auto"/>
          <w:sz w:val="32"/>
          <w:szCs w:val="32"/>
          <w:highlight w:val="none"/>
          <w:u w:val="none" w:color="auto"/>
          <w:lang w:eastAsia="zh-CN"/>
        </w:rPr>
      </w:pPr>
      <w:r>
        <w:rPr>
          <w:rFonts w:hint="default" w:ascii="Times New Roman" w:hAnsi="Times New Roman" w:eastAsia="仿宋_GB2312" w:cs="Times New Roman"/>
          <w:color w:val="auto"/>
          <w:sz w:val="32"/>
          <w:szCs w:val="32"/>
          <w:highlight w:val="none"/>
          <w:u w:val="none" w:color="auto"/>
        </w:rPr>
        <w:t>认真贯彻落实《中华人民共和国乡村振兴促进法》，发挥法治对农业农村高质量发展的支撑作用、对农村改革的引领作用、对乡村治理的保障作用、对政府职能转变的促进作用，为</w:t>
      </w:r>
      <w:r>
        <w:rPr>
          <w:rFonts w:hint="eastAsia" w:ascii="Times New Roman" w:hAnsi="Times New Roman" w:eastAsia="仿宋_GB2312" w:cs="Times New Roman"/>
          <w:color w:val="auto"/>
          <w:sz w:val="32"/>
          <w:szCs w:val="32"/>
          <w:highlight w:val="none"/>
          <w:u w:val="none" w:color="auto"/>
          <w:lang w:eastAsia="zh-CN"/>
        </w:rPr>
        <w:t>乡村全面振兴</w:t>
      </w:r>
      <w:r>
        <w:rPr>
          <w:rFonts w:hint="default" w:ascii="Times New Roman" w:hAnsi="Times New Roman" w:eastAsia="仿宋_GB2312" w:cs="Times New Roman"/>
          <w:color w:val="auto"/>
          <w:sz w:val="32"/>
          <w:szCs w:val="32"/>
          <w:highlight w:val="none"/>
          <w:u w:val="none" w:color="auto"/>
        </w:rPr>
        <w:t>提供坚实法治保障。严格执行现行涉农法律法规，依法构建</w:t>
      </w:r>
      <w:r>
        <w:rPr>
          <w:rFonts w:hint="eastAsia" w:ascii="Times New Roman" w:hAnsi="Times New Roman" w:eastAsia="仿宋_GB2312" w:cs="Times New Roman"/>
          <w:color w:val="auto"/>
          <w:sz w:val="32"/>
          <w:szCs w:val="32"/>
          <w:highlight w:val="none"/>
          <w:u w:val="none" w:color="auto"/>
          <w:lang w:eastAsia="zh-CN"/>
        </w:rPr>
        <w:t>乡村振兴和</w:t>
      </w:r>
      <w:r>
        <w:rPr>
          <w:rFonts w:hint="default" w:ascii="Times New Roman" w:hAnsi="Times New Roman" w:eastAsia="仿宋_GB2312" w:cs="Times New Roman"/>
          <w:color w:val="auto"/>
          <w:sz w:val="32"/>
          <w:szCs w:val="32"/>
          <w:highlight w:val="none"/>
          <w:u w:val="none" w:color="auto"/>
        </w:rPr>
        <w:t>农业农村现代化发展的法规体系。加强</w:t>
      </w:r>
      <w:r>
        <w:rPr>
          <w:rFonts w:hint="eastAsia" w:ascii="Times New Roman" w:hAnsi="Times New Roman" w:eastAsia="仿宋_GB2312" w:cs="Times New Roman"/>
          <w:color w:val="auto"/>
          <w:sz w:val="32"/>
          <w:szCs w:val="32"/>
          <w:highlight w:val="none"/>
          <w:u w:val="none" w:color="auto"/>
          <w:lang w:eastAsia="zh-CN"/>
        </w:rPr>
        <w:t>农民工权益保护</w:t>
      </w:r>
      <w:r>
        <w:rPr>
          <w:rFonts w:hint="default" w:ascii="Times New Roman" w:hAnsi="Times New Roman" w:eastAsia="仿宋_GB2312" w:cs="Times New Roman"/>
          <w:color w:val="auto"/>
          <w:sz w:val="32"/>
          <w:szCs w:val="32"/>
          <w:highlight w:val="none"/>
          <w:u w:val="none" w:color="auto"/>
        </w:rPr>
        <w:t>、农产品质量安全、</w:t>
      </w:r>
      <w:r>
        <w:rPr>
          <w:rFonts w:hint="eastAsia" w:ascii="Times New Roman" w:hAnsi="Times New Roman" w:eastAsia="仿宋_GB2312" w:cs="Times New Roman"/>
          <w:color w:val="auto"/>
          <w:sz w:val="32"/>
          <w:szCs w:val="32"/>
          <w:highlight w:val="none"/>
          <w:u w:val="none" w:color="auto"/>
          <w:lang w:eastAsia="zh-CN"/>
        </w:rPr>
        <w:t>乡村建设</w:t>
      </w:r>
      <w:r>
        <w:rPr>
          <w:rFonts w:hint="default" w:ascii="Times New Roman" w:hAnsi="Times New Roman" w:eastAsia="仿宋_GB2312" w:cs="Times New Roman"/>
          <w:color w:val="auto"/>
          <w:sz w:val="32"/>
          <w:szCs w:val="32"/>
          <w:highlight w:val="none"/>
          <w:u w:val="none" w:color="auto"/>
        </w:rPr>
        <w:t>、</w:t>
      </w:r>
      <w:r>
        <w:rPr>
          <w:rFonts w:hint="eastAsia" w:ascii="Times New Roman" w:hAnsi="Times New Roman" w:eastAsia="仿宋_GB2312" w:cs="Times New Roman"/>
          <w:color w:val="auto"/>
          <w:sz w:val="32"/>
          <w:szCs w:val="32"/>
          <w:highlight w:val="none"/>
          <w:u w:val="none" w:color="auto"/>
          <w:lang w:eastAsia="zh-CN"/>
        </w:rPr>
        <w:t>农村宅基地管理、农村</w:t>
      </w:r>
      <w:r>
        <w:rPr>
          <w:rFonts w:hint="default" w:ascii="Times New Roman" w:hAnsi="Times New Roman" w:eastAsia="仿宋_GB2312" w:cs="Times New Roman"/>
          <w:color w:val="auto"/>
          <w:sz w:val="32"/>
          <w:szCs w:val="32"/>
          <w:highlight w:val="none"/>
          <w:u w:val="none" w:color="auto"/>
        </w:rPr>
        <w:t>生态环境等重点领域执法。加强乡村法治宣传教育，推进乡村法治文化建设，增强农村干部和农民群众尊法学法守法用法意识和能力。</w:t>
      </w:r>
      <w:r>
        <w:rPr>
          <w:rFonts w:hint="eastAsia" w:ascii="Times New Roman" w:hAnsi="Times New Roman" w:eastAsia="仿宋_GB2312" w:cs="Times New Roman"/>
          <w:color w:val="auto"/>
          <w:sz w:val="32"/>
          <w:szCs w:val="32"/>
          <w:highlight w:val="none"/>
          <w:u w:val="none" w:color="auto"/>
          <w:lang w:eastAsia="zh-CN"/>
        </w:rPr>
        <w:t>推动出台《湖南省乡村振兴条例》。</w:t>
      </w:r>
    </w:p>
    <w:p>
      <w:pPr>
        <w:pStyle w:val="2"/>
        <w:keepNext w:val="0"/>
        <w:keepLines w:val="0"/>
        <w:pageBreakBefore w:val="0"/>
        <w:widowControl w:val="0"/>
        <w:kinsoku/>
        <w:wordWrap/>
        <w:overflowPunct/>
        <w:topLinePunct w:val="0"/>
        <w:autoSpaceDE/>
        <w:autoSpaceDN/>
        <w:bidi w:val="0"/>
        <w:adjustRightInd/>
        <w:snapToGrid/>
        <w:spacing w:before="313" w:beforeLines="100" w:after="313" w:afterLines="100" w:line="600" w:lineRule="exact"/>
        <w:jc w:val="center"/>
        <w:textAlignment w:val="auto"/>
        <w:rPr>
          <w:rFonts w:hint="default" w:ascii="Times New Roman" w:hAnsi="Times New Roman" w:cs="Times New Roman"/>
          <w:color w:val="auto"/>
          <w:sz w:val="32"/>
          <w:szCs w:val="32"/>
          <w:highlight w:val="none"/>
          <w:u w:val="none" w:color="auto"/>
          <w:shd w:val="clear" w:color="auto" w:fill="FFFFFF"/>
        </w:rPr>
      </w:pPr>
      <w:bookmarkStart w:id="315" w:name="_Toc28241"/>
      <w:bookmarkStart w:id="316" w:name="_Toc11340"/>
      <w:r>
        <w:rPr>
          <w:rFonts w:hint="default" w:ascii="Times New Roman" w:hAnsi="Times New Roman" w:cs="Times New Roman"/>
          <w:color w:val="auto"/>
          <w:sz w:val="32"/>
          <w:szCs w:val="32"/>
          <w:highlight w:val="none"/>
          <w:u w:val="none" w:color="auto"/>
          <w:shd w:val="clear" w:color="auto" w:fill="FFFFFF"/>
        </w:rPr>
        <w:t>第</w:t>
      </w:r>
      <w:r>
        <w:rPr>
          <w:rFonts w:hint="eastAsia" w:ascii="Times New Roman" w:hAnsi="Times New Roman" w:cs="Times New Roman"/>
          <w:color w:val="auto"/>
          <w:sz w:val="32"/>
          <w:szCs w:val="32"/>
          <w:highlight w:val="none"/>
          <w:u w:val="none" w:color="auto"/>
          <w:shd w:val="clear" w:color="auto" w:fill="FFFFFF"/>
          <w:lang w:eastAsia="zh-CN"/>
        </w:rPr>
        <w:t>八</w:t>
      </w:r>
      <w:r>
        <w:rPr>
          <w:rFonts w:hint="default" w:ascii="Times New Roman" w:hAnsi="Times New Roman" w:cs="Times New Roman"/>
          <w:color w:val="auto"/>
          <w:sz w:val="32"/>
          <w:szCs w:val="32"/>
          <w:highlight w:val="none"/>
          <w:u w:val="none" w:color="auto"/>
          <w:shd w:val="clear" w:color="auto" w:fill="FFFFFF"/>
        </w:rPr>
        <w:t xml:space="preserve">节 </w:t>
      </w:r>
      <w:r>
        <w:rPr>
          <w:rFonts w:hint="default" w:ascii="Times New Roman" w:hAnsi="Times New Roman" w:cs="Times New Roman"/>
          <w:color w:val="auto"/>
          <w:sz w:val="32"/>
          <w:szCs w:val="32"/>
          <w:highlight w:val="none"/>
          <w:u w:val="none" w:color="auto"/>
          <w:shd w:val="clear" w:color="auto" w:fill="FFFFFF"/>
          <w:lang w:eastAsia="zh-CN"/>
        </w:rPr>
        <w:t>严格考核</w:t>
      </w:r>
      <w:r>
        <w:rPr>
          <w:rFonts w:hint="eastAsia" w:ascii="Times New Roman" w:hAnsi="Times New Roman" w:cs="Times New Roman"/>
          <w:color w:val="auto"/>
          <w:sz w:val="32"/>
          <w:szCs w:val="32"/>
          <w:highlight w:val="none"/>
          <w:u w:val="none" w:color="auto"/>
          <w:shd w:val="clear" w:color="auto" w:fill="FFFFFF"/>
          <w:lang w:eastAsia="zh-CN"/>
        </w:rPr>
        <w:t>督查</w:t>
      </w:r>
      <w:r>
        <w:rPr>
          <w:rFonts w:hint="default" w:ascii="Times New Roman" w:hAnsi="Times New Roman" w:cs="Times New Roman"/>
          <w:color w:val="auto"/>
          <w:sz w:val="32"/>
          <w:szCs w:val="32"/>
          <w:highlight w:val="none"/>
          <w:u w:val="none" w:color="auto"/>
          <w:shd w:val="clear" w:color="auto" w:fill="FFFFFF"/>
          <w:lang w:eastAsia="zh-CN"/>
        </w:rPr>
        <w:t>评估</w:t>
      </w:r>
      <w:bookmarkEnd w:id="315"/>
      <w:bookmarkEnd w:id="316"/>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highlight w:val="none"/>
          <w:u w:val="none" w:color="auto"/>
        </w:rPr>
      </w:pPr>
      <w:r>
        <w:rPr>
          <w:rFonts w:hint="eastAsia" w:ascii="Times New Roman" w:hAnsi="Times New Roman" w:eastAsia="仿宋_GB2312" w:cs="Times New Roman"/>
          <w:color w:val="auto"/>
          <w:sz w:val="32"/>
          <w:szCs w:val="32"/>
          <w:highlight w:val="none"/>
          <w:u w:val="none" w:color="auto"/>
          <w:lang w:eastAsia="zh-CN"/>
        </w:rPr>
        <w:t>组织开展</w:t>
      </w:r>
      <w:r>
        <w:rPr>
          <w:rFonts w:hint="default" w:ascii="Times New Roman" w:hAnsi="Times New Roman" w:eastAsia="仿宋_GB2312" w:cs="Times New Roman"/>
          <w:color w:val="auto"/>
          <w:sz w:val="32"/>
          <w:szCs w:val="32"/>
          <w:highlight w:val="none"/>
          <w:u w:val="none" w:color="auto"/>
        </w:rPr>
        <w:t>市县党政领导班子和领导干部</w:t>
      </w:r>
      <w:r>
        <w:rPr>
          <w:rFonts w:hint="eastAsia" w:ascii="Times New Roman" w:hAnsi="Times New Roman" w:eastAsia="仿宋_GB2312" w:cs="Times New Roman"/>
          <w:color w:val="auto"/>
          <w:sz w:val="32"/>
          <w:szCs w:val="32"/>
          <w:highlight w:val="none"/>
          <w:u w:val="none" w:color="auto"/>
          <w:lang w:eastAsia="zh-CN"/>
        </w:rPr>
        <w:t>实施</w:t>
      </w:r>
      <w:r>
        <w:rPr>
          <w:rFonts w:hint="default" w:ascii="Times New Roman" w:hAnsi="Times New Roman" w:eastAsia="仿宋_GB2312" w:cs="Times New Roman"/>
          <w:color w:val="auto"/>
          <w:sz w:val="32"/>
          <w:szCs w:val="32"/>
          <w:highlight w:val="none"/>
          <w:u w:val="none" w:color="auto"/>
        </w:rPr>
        <w:t>乡村振兴战略实绩考核</w:t>
      </w:r>
      <w:r>
        <w:rPr>
          <w:rFonts w:hint="eastAsia" w:ascii="Times New Roman" w:hAnsi="Times New Roman" w:eastAsia="仿宋_GB2312" w:cs="Times New Roman"/>
          <w:color w:val="auto"/>
          <w:sz w:val="32"/>
          <w:szCs w:val="32"/>
          <w:highlight w:val="none"/>
          <w:u w:val="none" w:color="auto"/>
          <w:lang w:eastAsia="zh-CN"/>
        </w:rPr>
        <w:t>，围绕巩固拓展脱贫攻坚成果同乡村振兴有效衔接总体要求，聚焦阶段性和年度性重大任务、重点工作和重要举措，科学设置考核内容指标，分级分类实施精准考核，强化考核结果运用</w:t>
      </w:r>
      <w:r>
        <w:rPr>
          <w:rFonts w:hint="default" w:ascii="Times New Roman" w:hAnsi="Times New Roman" w:eastAsia="仿宋_GB2312" w:cs="Times New Roman"/>
          <w:color w:val="auto"/>
          <w:sz w:val="32"/>
          <w:szCs w:val="32"/>
          <w:highlight w:val="none"/>
          <w:u w:val="none" w:color="auto"/>
        </w:rPr>
        <w:t>。强化</w:t>
      </w:r>
      <w:r>
        <w:rPr>
          <w:rFonts w:hint="eastAsia" w:ascii="Times New Roman" w:hAnsi="Times New Roman" w:eastAsia="仿宋_GB2312" w:cs="Times New Roman"/>
          <w:color w:val="auto"/>
          <w:sz w:val="32"/>
          <w:szCs w:val="32"/>
          <w:highlight w:val="none"/>
          <w:u w:val="none" w:color="auto"/>
          <w:lang w:eastAsia="zh-CN"/>
        </w:rPr>
        <w:t>各级</w:t>
      </w:r>
      <w:r>
        <w:rPr>
          <w:rFonts w:hint="default" w:ascii="Times New Roman" w:hAnsi="Times New Roman" w:eastAsia="仿宋_GB2312" w:cs="Times New Roman"/>
          <w:color w:val="auto"/>
          <w:sz w:val="32"/>
          <w:szCs w:val="32"/>
          <w:highlight w:val="none"/>
          <w:u w:val="none" w:color="auto"/>
        </w:rPr>
        <w:t>党委</w:t>
      </w:r>
      <w:r>
        <w:rPr>
          <w:rFonts w:hint="eastAsia" w:ascii="Times New Roman" w:hAnsi="Times New Roman" w:eastAsia="仿宋_GB2312" w:cs="Times New Roman"/>
          <w:color w:val="auto"/>
          <w:sz w:val="32"/>
          <w:szCs w:val="32"/>
          <w:highlight w:val="none"/>
          <w:u w:val="none" w:color="auto"/>
          <w:lang w:eastAsia="zh-CN"/>
        </w:rPr>
        <w:t>和</w:t>
      </w:r>
      <w:r>
        <w:rPr>
          <w:rFonts w:hint="default" w:ascii="Times New Roman" w:hAnsi="Times New Roman" w:eastAsia="仿宋_GB2312" w:cs="Times New Roman"/>
          <w:color w:val="auto"/>
          <w:sz w:val="32"/>
          <w:szCs w:val="32"/>
          <w:highlight w:val="none"/>
          <w:u w:val="none" w:color="auto"/>
        </w:rPr>
        <w:t>政府</w:t>
      </w:r>
      <w:r>
        <w:rPr>
          <w:rFonts w:hint="eastAsia" w:ascii="Times New Roman" w:hAnsi="Times New Roman" w:eastAsia="仿宋_GB2312" w:cs="Times New Roman"/>
          <w:color w:val="auto"/>
          <w:sz w:val="32"/>
          <w:szCs w:val="32"/>
          <w:highlight w:val="none"/>
          <w:u w:val="none" w:color="auto"/>
          <w:lang w:eastAsia="zh-CN"/>
        </w:rPr>
        <w:t>主体</w:t>
      </w:r>
      <w:r>
        <w:rPr>
          <w:rFonts w:hint="default" w:ascii="Times New Roman" w:hAnsi="Times New Roman" w:eastAsia="仿宋_GB2312" w:cs="Times New Roman"/>
          <w:color w:val="auto"/>
          <w:sz w:val="32"/>
          <w:szCs w:val="32"/>
          <w:highlight w:val="none"/>
          <w:u w:val="none" w:color="auto"/>
        </w:rPr>
        <w:t>责任，</w:t>
      </w:r>
      <w:r>
        <w:rPr>
          <w:rFonts w:hint="eastAsia" w:ascii="Times New Roman" w:hAnsi="Times New Roman" w:eastAsia="仿宋_GB2312" w:cs="Times New Roman"/>
          <w:color w:val="auto"/>
          <w:sz w:val="32"/>
          <w:szCs w:val="32"/>
          <w:highlight w:val="none"/>
          <w:u w:val="none" w:color="auto"/>
          <w:lang w:eastAsia="zh-CN"/>
        </w:rPr>
        <w:t>将目标任务</w:t>
      </w:r>
      <w:r>
        <w:rPr>
          <w:rFonts w:hint="default" w:ascii="Times New Roman" w:hAnsi="Times New Roman" w:eastAsia="仿宋_GB2312" w:cs="Times New Roman"/>
          <w:color w:val="auto"/>
          <w:sz w:val="32"/>
          <w:szCs w:val="32"/>
          <w:highlight w:val="none"/>
          <w:u w:val="none" w:color="auto"/>
        </w:rPr>
        <w:t>落实</w:t>
      </w:r>
      <w:r>
        <w:rPr>
          <w:rFonts w:hint="eastAsia" w:ascii="Times New Roman" w:hAnsi="Times New Roman" w:eastAsia="仿宋_GB2312" w:cs="Times New Roman"/>
          <w:color w:val="auto"/>
          <w:sz w:val="32"/>
          <w:szCs w:val="32"/>
          <w:highlight w:val="none"/>
          <w:u w:val="none" w:color="auto"/>
          <w:lang w:eastAsia="zh-CN"/>
        </w:rPr>
        <w:t>到具体</w:t>
      </w:r>
      <w:r>
        <w:rPr>
          <w:rFonts w:hint="default" w:ascii="Times New Roman" w:hAnsi="Times New Roman" w:eastAsia="仿宋_GB2312" w:cs="Times New Roman"/>
          <w:color w:val="auto"/>
          <w:sz w:val="32"/>
          <w:szCs w:val="32"/>
          <w:highlight w:val="none"/>
          <w:u w:val="none" w:color="auto"/>
        </w:rPr>
        <w:t>部门</w:t>
      </w:r>
      <w:r>
        <w:rPr>
          <w:rFonts w:hint="eastAsia" w:ascii="Times New Roman" w:hAnsi="Times New Roman" w:eastAsia="仿宋_GB2312" w:cs="Times New Roman"/>
          <w:color w:val="auto"/>
          <w:sz w:val="32"/>
          <w:szCs w:val="32"/>
          <w:highlight w:val="none"/>
          <w:u w:val="none" w:color="auto"/>
          <w:lang w:eastAsia="zh-CN"/>
        </w:rPr>
        <w:t>、具体</w:t>
      </w:r>
      <w:r>
        <w:rPr>
          <w:rFonts w:hint="default" w:ascii="Times New Roman" w:hAnsi="Times New Roman" w:eastAsia="仿宋_GB2312" w:cs="Times New Roman"/>
          <w:color w:val="auto"/>
          <w:sz w:val="32"/>
          <w:szCs w:val="32"/>
          <w:highlight w:val="none"/>
          <w:u w:val="none" w:color="auto"/>
        </w:rPr>
        <w:t>年度</w:t>
      </w:r>
      <w:r>
        <w:rPr>
          <w:rFonts w:hint="eastAsia" w:ascii="Times New Roman" w:hAnsi="Times New Roman" w:eastAsia="仿宋_GB2312" w:cs="Times New Roman"/>
          <w:color w:val="auto"/>
          <w:sz w:val="32"/>
          <w:szCs w:val="32"/>
          <w:highlight w:val="none"/>
          <w:u w:val="none" w:color="auto"/>
          <w:lang w:eastAsia="zh-CN"/>
        </w:rPr>
        <w:t>，定期调度推进</w:t>
      </w:r>
      <w:r>
        <w:rPr>
          <w:rFonts w:hint="default" w:ascii="Times New Roman" w:hAnsi="Times New Roman" w:eastAsia="仿宋_GB2312" w:cs="Times New Roman"/>
          <w:color w:val="auto"/>
          <w:sz w:val="32"/>
          <w:szCs w:val="32"/>
          <w:highlight w:val="none"/>
          <w:u w:val="none" w:color="auto"/>
        </w:rPr>
        <w:t>。组织开展乡村振兴常态化联点督查、明察暗访，</w:t>
      </w:r>
      <w:r>
        <w:rPr>
          <w:rFonts w:hint="eastAsia" w:ascii="Times New Roman" w:hAnsi="Times New Roman" w:eastAsia="仿宋_GB2312" w:cs="Times New Roman"/>
          <w:color w:val="auto"/>
          <w:sz w:val="32"/>
          <w:szCs w:val="32"/>
          <w:highlight w:val="none"/>
          <w:u w:val="none" w:color="auto"/>
          <w:lang w:eastAsia="zh-CN"/>
        </w:rPr>
        <w:t>聚焦</w:t>
      </w:r>
      <w:r>
        <w:rPr>
          <w:rFonts w:hint="default" w:ascii="Times New Roman" w:hAnsi="Times New Roman" w:eastAsia="仿宋_GB2312" w:cs="Times New Roman"/>
          <w:color w:val="auto"/>
          <w:sz w:val="32"/>
          <w:szCs w:val="32"/>
          <w:highlight w:val="none"/>
          <w:u w:val="none" w:color="auto"/>
        </w:rPr>
        <w:t>发现突出问题</w:t>
      </w:r>
      <w:r>
        <w:rPr>
          <w:rFonts w:hint="eastAsia" w:ascii="Times New Roman" w:hAnsi="Times New Roman" w:eastAsia="仿宋_GB2312" w:cs="Times New Roman"/>
          <w:color w:val="auto"/>
          <w:sz w:val="32"/>
          <w:szCs w:val="32"/>
          <w:highlight w:val="none"/>
          <w:u w:val="none" w:color="auto"/>
          <w:lang w:eastAsia="zh-CN"/>
        </w:rPr>
        <w:t>，及时督促</w:t>
      </w:r>
      <w:r>
        <w:rPr>
          <w:rFonts w:hint="default" w:ascii="Times New Roman" w:hAnsi="Times New Roman" w:eastAsia="仿宋_GB2312" w:cs="Times New Roman"/>
          <w:color w:val="auto"/>
          <w:sz w:val="32"/>
          <w:szCs w:val="32"/>
          <w:highlight w:val="none"/>
          <w:u w:val="none" w:color="auto"/>
        </w:rPr>
        <w:t>解决。</w:t>
      </w:r>
      <w:r>
        <w:rPr>
          <w:rFonts w:hint="eastAsia" w:ascii="Times New Roman" w:hAnsi="Times New Roman" w:eastAsia="仿宋_GB2312" w:cs="Times New Roman"/>
          <w:color w:val="auto"/>
          <w:sz w:val="32"/>
          <w:szCs w:val="32"/>
          <w:highlight w:val="none"/>
          <w:u w:val="none" w:color="auto"/>
          <w:lang w:eastAsia="zh-CN"/>
        </w:rPr>
        <w:t>结合实施乡村振兴战略实绩考核，开展巩固脱贫攻坚成果后评估，实行“考评合一”，持续推动责任、政策、工作“三落实”和脱贫成效巩固。</w:t>
      </w:r>
      <w:r>
        <w:rPr>
          <w:rFonts w:hint="default" w:ascii="Times New Roman" w:hAnsi="Times New Roman" w:eastAsia="仿宋_GB2312" w:cs="Times New Roman"/>
          <w:color w:val="auto"/>
          <w:sz w:val="32"/>
          <w:szCs w:val="32"/>
          <w:highlight w:val="none"/>
          <w:u w:val="none" w:color="auto"/>
        </w:rPr>
        <w:t>开展本规划实施中期和总结评估。建立规划滚动实施机制，跟踪实施</w:t>
      </w:r>
      <w:r>
        <w:rPr>
          <w:rFonts w:hint="eastAsia" w:ascii="Times New Roman" w:hAnsi="Times New Roman" w:eastAsia="仿宋_GB2312" w:cs="Times New Roman"/>
          <w:color w:val="auto"/>
          <w:sz w:val="32"/>
          <w:szCs w:val="32"/>
          <w:highlight w:val="none"/>
          <w:u w:val="none" w:color="auto"/>
          <w:lang w:eastAsia="zh-CN"/>
        </w:rPr>
        <w:t>情况、</w:t>
      </w:r>
      <w:r>
        <w:rPr>
          <w:rFonts w:hint="default" w:ascii="Times New Roman" w:hAnsi="Times New Roman" w:eastAsia="仿宋_GB2312" w:cs="Times New Roman"/>
          <w:color w:val="auto"/>
          <w:sz w:val="32"/>
          <w:szCs w:val="32"/>
          <w:highlight w:val="none"/>
          <w:u w:val="none" w:color="auto"/>
        </w:rPr>
        <w:t>提出改进意见，</w:t>
      </w:r>
      <w:r>
        <w:rPr>
          <w:rFonts w:hint="default" w:ascii="Times New Roman" w:hAnsi="Times New Roman" w:eastAsia="仿宋_GB2312" w:cs="Times New Roman"/>
          <w:color w:val="auto"/>
          <w:sz w:val="32"/>
          <w:szCs w:val="32"/>
          <w:highlight w:val="none"/>
          <w:u w:val="none" w:color="auto"/>
          <w:lang w:eastAsia="zh-CN"/>
        </w:rPr>
        <w:t>促进</w:t>
      </w:r>
      <w:r>
        <w:rPr>
          <w:rFonts w:hint="default" w:ascii="Times New Roman" w:hAnsi="Times New Roman" w:eastAsia="仿宋_GB2312" w:cs="Times New Roman"/>
          <w:color w:val="auto"/>
          <w:sz w:val="32"/>
          <w:szCs w:val="32"/>
          <w:highlight w:val="none"/>
          <w:u w:val="none" w:color="auto"/>
        </w:rPr>
        <w:t>目标</w:t>
      </w:r>
      <w:r>
        <w:rPr>
          <w:rFonts w:hint="eastAsia" w:ascii="Times New Roman" w:hAnsi="Times New Roman" w:eastAsia="仿宋_GB2312" w:cs="Times New Roman"/>
          <w:color w:val="auto"/>
          <w:sz w:val="32"/>
          <w:szCs w:val="32"/>
          <w:highlight w:val="none"/>
          <w:u w:val="none" w:color="auto"/>
          <w:lang w:eastAsia="zh-CN"/>
        </w:rPr>
        <w:t>任务</w:t>
      </w:r>
      <w:r>
        <w:rPr>
          <w:rFonts w:hint="default" w:ascii="Times New Roman" w:hAnsi="Times New Roman" w:eastAsia="仿宋_GB2312" w:cs="Times New Roman"/>
          <w:color w:val="auto"/>
          <w:sz w:val="32"/>
          <w:szCs w:val="32"/>
          <w:highlight w:val="none"/>
          <w:u w:val="none" w:color="auto"/>
        </w:rPr>
        <w:t>实现。</w:t>
      </w:r>
    </w:p>
    <w:p>
      <w:pPr>
        <w:rPr>
          <w:rFonts w:hint="default" w:ascii="Times New Roman" w:hAnsi="Times New Roman" w:eastAsia="仿宋_GB2312" w:cs="Times New Roman"/>
          <w:color w:val="auto"/>
          <w:sz w:val="32"/>
          <w:szCs w:val="32"/>
          <w:highlight w:val="none"/>
          <w:u w:val="none" w:color="auto"/>
        </w:rPr>
      </w:pPr>
      <w:r>
        <w:rPr>
          <w:rFonts w:hint="default" w:ascii="Times New Roman" w:hAnsi="Times New Roman" w:eastAsia="仿宋_GB2312" w:cs="Times New Roman"/>
          <w:color w:val="auto"/>
          <w:sz w:val="32"/>
          <w:szCs w:val="32"/>
          <w:highlight w:val="none"/>
          <w:u w:val="none" w:color="auto"/>
        </w:rPr>
        <w:br w:type="page"/>
      </w:r>
    </w:p>
    <w:p>
      <w:pPr>
        <w:pStyle w:val="2"/>
        <w:pageBreakBefore w:val="0"/>
        <w:widowControl w:val="0"/>
        <w:kinsoku/>
        <w:wordWrap/>
        <w:overflowPunct/>
        <w:topLinePunct w:val="0"/>
        <w:autoSpaceDE/>
        <w:autoSpaceDN/>
        <w:bidi w:val="0"/>
        <w:adjustRightInd/>
        <w:snapToGrid/>
        <w:spacing w:before="0" w:after="0" w:line="620" w:lineRule="exact"/>
        <w:textAlignment w:val="auto"/>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pStyle w:val="2"/>
        <w:rPr>
          <w:rFonts w:hint="eastAsia"/>
        </w:rPr>
      </w:pPr>
    </w:p>
    <w:p>
      <w:pPr>
        <w:pageBreakBefore w:val="0"/>
        <w:widowControl w:val="0"/>
        <w:kinsoku/>
        <w:wordWrap/>
        <w:overflowPunct/>
        <w:topLinePunct w:val="0"/>
        <w:autoSpaceDE/>
        <w:autoSpaceDN/>
        <w:bidi w:val="0"/>
        <w:adjustRightInd/>
        <w:snapToGrid/>
        <w:spacing w:line="620" w:lineRule="exact"/>
        <w:textAlignment w:val="auto"/>
        <w:rPr>
          <w:rFonts w:hint="eastAsia" w:ascii="仿宋_GB2312" w:hAnsi="仿宋_GB2312" w:eastAsia="仿宋_GB2312" w:cs="仿宋_GB2312"/>
          <w:sz w:val="32"/>
          <w:szCs w:val="32"/>
        </w:rPr>
      </w:pPr>
    </w:p>
    <w:p>
      <w:pPr>
        <w:pStyle w:val="2"/>
        <w:pageBreakBefore w:val="0"/>
        <w:widowControl w:val="0"/>
        <w:kinsoku/>
        <w:wordWrap/>
        <w:overflowPunct/>
        <w:topLinePunct w:val="0"/>
        <w:autoSpaceDE/>
        <w:autoSpaceDN/>
        <w:bidi w:val="0"/>
        <w:adjustRightInd/>
        <w:snapToGrid/>
        <w:spacing w:before="0" w:after="0" w:line="620" w:lineRule="exact"/>
        <w:textAlignment w:val="auto"/>
        <w:rPr>
          <w:rFonts w:hint="eastAsia" w:ascii="仿宋_GB2312" w:hAnsi="仿宋_GB2312" w:eastAsia="仿宋_GB2312" w:cs="仿宋_GB2312"/>
          <w:sz w:val="32"/>
          <w:szCs w:val="32"/>
        </w:rPr>
      </w:pPr>
    </w:p>
    <w:p>
      <w:pPr>
        <w:pageBreakBefore w:val="0"/>
        <w:widowControl w:val="0"/>
        <w:kinsoku/>
        <w:wordWrap/>
        <w:overflowPunct/>
        <w:topLinePunct w:val="0"/>
        <w:autoSpaceDE/>
        <w:autoSpaceDN/>
        <w:bidi w:val="0"/>
        <w:adjustRightInd/>
        <w:snapToGrid/>
        <w:spacing w:line="620" w:lineRule="exact"/>
        <w:textAlignment w:val="auto"/>
        <w:rPr>
          <w:rFonts w:hint="eastAsia" w:ascii="仿宋_GB2312" w:hAnsi="仿宋_GB2312" w:eastAsia="仿宋_GB2312" w:cs="仿宋_GB2312"/>
          <w:sz w:val="32"/>
          <w:szCs w:val="32"/>
        </w:rPr>
      </w:pPr>
    </w:p>
    <w:p>
      <w:pPr>
        <w:pStyle w:val="2"/>
        <w:pageBreakBefore w:val="0"/>
        <w:widowControl w:val="0"/>
        <w:kinsoku/>
        <w:wordWrap/>
        <w:overflowPunct/>
        <w:topLinePunct w:val="0"/>
        <w:autoSpaceDE/>
        <w:autoSpaceDN/>
        <w:bidi w:val="0"/>
        <w:adjustRightInd/>
        <w:snapToGrid/>
        <w:spacing w:before="0" w:after="0" w:line="620" w:lineRule="exact"/>
        <w:textAlignment w:val="auto"/>
        <w:rPr>
          <w:rFonts w:hint="eastAsia" w:ascii="仿宋_GB2312" w:hAnsi="仿宋_GB2312" w:eastAsia="仿宋_GB2312" w:cs="仿宋_GB2312"/>
          <w:sz w:val="32"/>
          <w:szCs w:val="32"/>
        </w:rPr>
      </w:pPr>
    </w:p>
    <w:p>
      <w:pPr>
        <w:pageBreakBefore w:val="0"/>
        <w:widowControl w:val="0"/>
        <w:kinsoku/>
        <w:wordWrap/>
        <w:overflowPunct/>
        <w:topLinePunct w:val="0"/>
        <w:autoSpaceDE/>
        <w:autoSpaceDN/>
        <w:bidi w:val="0"/>
        <w:adjustRightInd/>
        <w:snapToGrid/>
        <w:spacing w:line="620" w:lineRule="exact"/>
        <w:textAlignment w:val="auto"/>
        <w:rPr>
          <w:rFonts w:hint="eastAsia" w:ascii="仿宋_GB2312" w:hAnsi="仿宋_GB2312" w:eastAsia="仿宋_GB2312" w:cs="仿宋_GB2312"/>
          <w:sz w:val="32"/>
          <w:szCs w:val="32"/>
        </w:rPr>
      </w:pPr>
    </w:p>
    <w:p>
      <w:pPr>
        <w:pStyle w:val="2"/>
        <w:pageBreakBefore w:val="0"/>
        <w:widowControl w:val="0"/>
        <w:kinsoku/>
        <w:wordWrap/>
        <w:overflowPunct/>
        <w:topLinePunct w:val="0"/>
        <w:autoSpaceDE/>
        <w:autoSpaceDN/>
        <w:bidi w:val="0"/>
        <w:adjustRightInd/>
        <w:snapToGrid/>
        <w:spacing w:before="0" w:after="0" w:line="620" w:lineRule="exact"/>
        <w:textAlignment w:val="auto"/>
        <w:rPr>
          <w:rFonts w:hint="eastAsia" w:ascii="仿宋_GB2312" w:hAnsi="仿宋_GB2312" w:eastAsia="仿宋_GB2312" w:cs="仿宋_GB2312"/>
          <w:sz w:val="32"/>
          <w:szCs w:val="32"/>
        </w:rPr>
      </w:pPr>
    </w:p>
    <w:p>
      <w:pPr>
        <w:pageBreakBefore w:val="0"/>
        <w:widowControl w:val="0"/>
        <w:kinsoku/>
        <w:wordWrap/>
        <w:overflowPunct/>
        <w:topLinePunct w:val="0"/>
        <w:autoSpaceDE/>
        <w:autoSpaceDN/>
        <w:bidi w:val="0"/>
        <w:adjustRightInd/>
        <w:snapToGrid/>
        <w:spacing w:line="620" w:lineRule="exact"/>
        <w:textAlignment w:val="auto"/>
        <w:rPr>
          <w:rFonts w:hint="eastAsia" w:ascii="仿宋_GB2312" w:hAnsi="仿宋_GB2312" w:eastAsia="仿宋_GB2312" w:cs="仿宋_GB2312"/>
          <w:sz w:val="32"/>
          <w:szCs w:val="32"/>
        </w:rPr>
      </w:pPr>
    </w:p>
    <w:p>
      <w:pPr>
        <w:pStyle w:val="2"/>
        <w:pageBreakBefore w:val="0"/>
        <w:widowControl w:val="0"/>
        <w:kinsoku/>
        <w:wordWrap/>
        <w:overflowPunct/>
        <w:topLinePunct w:val="0"/>
        <w:autoSpaceDE/>
        <w:autoSpaceDN/>
        <w:bidi w:val="0"/>
        <w:adjustRightInd/>
        <w:snapToGrid/>
        <w:spacing w:before="0" w:after="0" w:line="620" w:lineRule="exact"/>
        <w:textAlignment w:val="auto"/>
        <w:rPr>
          <w:rFonts w:hint="eastAsia" w:ascii="仿宋_GB2312" w:hAnsi="仿宋_GB2312" w:eastAsia="仿宋_GB2312" w:cs="仿宋_GB2312"/>
          <w:sz w:val="32"/>
          <w:szCs w:val="32"/>
        </w:rPr>
      </w:pPr>
    </w:p>
    <w:p>
      <w:pPr>
        <w:pageBreakBefore w:val="0"/>
        <w:widowControl w:val="0"/>
        <w:kinsoku/>
        <w:wordWrap/>
        <w:overflowPunct/>
        <w:topLinePunct w:val="0"/>
        <w:autoSpaceDE/>
        <w:autoSpaceDN/>
        <w:bidi w:val="0"/>
        <w:adjustRightInd/>
        <w:snapToGrid/>
        <w:spacing w:line="620" w:lineRule="exact"/>
        <w:textAlignment w:val="auto"/>
        <w:rPr>
          <w:rFonts w:hint="eastAsia" w:ascii="仿宋_GB2312" w:hAnsi="仿宋_GB2312" w:eastAsia="仿宋_GB2312" w:cs="仿宋_GB2312"/>
          <w:sz w:val="32"/>
          <w:szCs w:val="32"/>
        </w:rPr>
      </w:pPr>
    </w:p>
    <w:p>
      <w:pPr>
        <w:pStyle w:val="2"/>
        <w:pageBreakBefore w:val="0"/>
        <w:widowControl w:val="0"/>
        <w:kinsoku/>
        <w:wordWrap/>
        <w:overflowPunct/>
        <w:topLinePunct w:val="0"/>
        <w:autoSpaceDE/>
        <w:autoSpaceDN/>
        <w:bidi w:val="0"/>
        <w:adjustRightInd/>
        <w:snapToGrid/>
        <w:spacing w:before="0" w:after="0" w:line="620" w:lineRule="exact"/>
        <w:textAlignment w:val="auto"/>
        <w:rPr>
          <w:rFonts w:hint="eastAsia" w:ascii="仿宋_GB2312" w:hAnsi="仿宋_GB2312" w:eastAsia="仿宋_GB2312" w:cs="仿宋_GB2312"/>
          <w:sz w:val="32"/>
          <w:szCs w:val="32"/>
        </w:rPr>
      </w:pPr>
    </w:p>
    <w:p>
      <w:pPr>
        <w:pageBreakBefore w:val="0"/>
        <w:widowControl w:val="0"/>
        <w:kinsoku/>
        <w:wordWrap/>
        <w:overflowPunct/>
        <w:topLinePunct w:val="0"/>
        <w:autoSpaceDE/>
        <w:autoSpaceDN/>
        <w:bidi w:val="0"/>
        <w:adjustRightInd/>
        <w:snapToGrid/>
        <w:spacing w:line="620" w:lineRule="exact"/>
        <w:textAlignment w:val="auto"/>
        <w:rPr>
          <w:rFonts w:hint="eastAsia" w:ascii="仿宋_GB2312" w:hAnsi="仿宋_GB2312" w:eastAsia="仿宋_GB2312" w:cs="仿宋_GB2312"/>
          <w:sz w:val="32"/>
          <w:szCs w:val="32"/>
        </w:rPr>
      </w:pPr>
    </w:p>
    <w:p>
      <w:pPr>
        <w:pStyle w:val="2"/>
        <w:pageBreakBefore w:val="0"/>
        <w:widowControl w:val="0"/>
        <w:kinsoku/>
        <w:wordWrap/>
        <w:overflowPunct/>
        <w:topLinePunct w:val="0"/>
        <w:autoSpaceDE/>
        <w:autoSpaceDN/>
        <w:bidi w:val="0"/>
        <w:adjustRightInd/>
        <w:snapToGrid/>
        <w:spacing w:before="0" w:after="0" w:line="620" w:lineRule="exact"/>
        <w:textAlignment w:val="auto"/>
        <w:rPr>
          <w:rFonts w:hint="eastAsia" w:ascii="仿宋_GB2312" w:hAnsi="仿宋_GB2312" w:eastAsia="仿宋_GB2312" w:cs="仿宋_GB2312"/>
          <w:sz w:val="32"/>
          <w:szCs w:val="32"/>
        </w:rPr>
      </w:pPr>
    </w:p>
    <w:p>
      <w:pPr>
        <w:pageBreakBefore w:val="0"/>
        <w:widowControl w:val="0"/>
        <w:kinsoku/>
        <w:wordWrap/>
        <w:overflowPunct/>
        <w:topLinePunct w:val="0"/>
        <w:autoSpaceDE/>
        <w:autoSpaceDN/>
        <w:bidi w:val="0"/>
        <w:adjustRightInd/>
        <w:snapToGrid/>
        <w:spacing w:line="620" w:lineRule="exact"/>
        <w:textAlignment w:val="auto"/>
        <w:rPr>
          <w:rFonts w:hint="eastAsia" w:ascii="仿宋_GB2312" w:hAnsi="仿宋_GB2312" w:eastAsia="仿宋_GB2312" w:cs="仿宋_GB2312"/>
          <w:sz w:val="32"/>
          <w:szCs w:val="32"/>
        </w:rPr>
      </w:pPr>
    </w:p>
    <w:p>
      <w:pPr>
        <w:pStyle w:val="2"/>
        <w:pageBreakBefore w:val="0"/>
        <w:widowControl w:val="0"/>
        <w:kinsoku/>
        <w:wordWrap/>
        <w:overflowPunct/>
        <w:topLinePunct w:val="0"/>
        <w:autoSpaceDE/>
        <w:autoSpaceDN/>
        <w:bidi w:val="0"/>
        <w:adjustRightInd/>
        <w:snapToGrid/>
        <w:spacing w:before="0" w:after="0" w:line="620" w:lineRule="exact"/>
        <w:textAlignment w:val="auto"/>
        <w:rPr>
          <w:rFonts w:hint="eastAsia" w:ascii="仿宋_GB2312" w:hAnsi="仿宋_GB2312" w:eastAsia="仿宋_GB2312" w:cs="仿宋_GB2312"/>
          <w:sz w:val="32"/>
          <w:szCs w:val="32"/>
        </w:rPr>
      </w:pPr>
    </w:p>
    <w:p>
      <w:pPr>
        <w:pageBreakBefore w:val="0"/>
        <w:widowControl w:val="0"/>
        <w:kinsoku/>
        <w:wordWrap/>
        <w:overflowPunct/>
        <w:topLinePunct w:val="0"/>
        <w:autoSpaceDE/>
        <w:autoSpaceDN/>
        <w:bidi w:val="0"/>
        <w:adjustRightInd/>
        <w:snapToGrid/>
        <w:spacing w:line="620" w:lineRule="exact"/>
        <w:textAlignment w:val="auto"/>
        <w:rPr>
          <w:rFonts w:hint="eastAsia" w:ascii="仿宋_GB2312" w:hAnsi="仿宋_GB2312" w:eastAsia="仿宋_GB2312" w:cs="仿宋_GB2312"/>
          <w:sz w:val="32"/>
          <w:szCs w:val="32"/>
        </w:rPr>
      </w:pPr>
    </w:p>
    <w:p>
      <w:pPr>
        <w:pStyle w:val="2"/>
        <w:pageBreakBefore w:val="0"/>
        <w:widowControl w:val="0"/>
        <w:kinsoku/>
        <w:wordWrap/>
        <w:overflowPunct/>
        <w:topLinePunct w:val="0"/>
        <w:autoSpaceDE/>
        <w:autoSpaceDN/>
        <w:bidi w:val="0"/>
        <w:adjustRightInd/>
        <w:snapToGrid/>
        <w:spacing w:before="0" w:after="0" w:line="620" w:lineRule="exact"/>
        <w:textAlignment w:val="auto"/>
        <w:rPr>
          <w:rFonts w:hint="eastAsia" w:ascii="仿宋_GB2312" w:hAnsi="仿宋_GB2312" w:eastAsia="仿宋_GB2312" w:cs="仿宋_GB2312"/>
          <w:sz w:val="32"/>
          <w:szCs w:val="32"/>
        </w:rPr>
      </w:pPr>
    </w:p>
    <w:p>
      <w:pPr>
        <w:pageBreakBefore w:val="0"/>
        <w:widowControl w:val="0"/>
        <w:kinsoku/>
        <w:wordWrap/>
        <w:overflowPunct/>
        <w:topLinePunct w:val="0"/>
        <w:autoSpaceDE/>
        <w:autoSpaceDN/>
        <w:bidi w:val="0"/>
        <w:adjustRightInd/>
        <w:snapToGrid/>
        <w:spacing w:line="620" w:lineRule="exact"/>
        <w:textAlignment w:val="auto"/>
        <w:rPr>
          <w:rFonts w:hint="default" w:ascii="Times New Roman" w:hAnsi="Times New Roman" w:eastAsia="仿宋_GB2312" w:cs="Times New Roman"/>
          <w:sz w:val="32"/>
          <w:szCs w:val="32"/>
        </w:rPr>
      </w:pPr>
    </w:p>
    <w:p>
      <w:pPr>
        <w:pageBreakBefore w:val="0"/>
        <w:widowControl w:val="0"/>
        <w:kinsoku/>
        <w:wordWrap/>
        <w:overflowPunct/>
        <w:topLinePunct w:val="0"/>
        <w:autoSpaceDE/>
        <w:autoSpaceDN/>
        <w:bidi w:val="0"/>
        <w:adjustRightInd/>
        <w:snapToGrid/>
        <w:spacing w:line="620" w:lineRule="exact"/>
        <w:textAlignment w:val="auto"/>
        <w:rPr>
          <w:rFonts w:hint="default" w:ascii="Times New Roman" w:hAnsi="Times New Roman" w:eastAsia="仿宋_GB2312" w:cs="Times New Roman"/>
          <w:sz w:val="32"/>
          <w:szCs w:val="32"/>
        </w:rPr>
      </w:pPr>
    </w:p>
    <w:p>
      <w:pPr>
        <w:pageBreakBefore w:val="0"/>
        <w:widowControl w:val="0"/>
        <w:kinsoku/>
        <w:wordWrap/>
        <w:overflowPunct/>
        <w:topLinePunct w:val="0"/>
        <w:autoSpaceDE/>
        <w:autoSpaceDN/>
        <w:bidi w:val="0"/>
        <w:adjustRightInd/>
        <w:snapToGrid/>
        <w:spacing w:line="620" w:lineRule="exact"/>
        <w:textAlignment w:val="auto"/>
        <w:rPr>
          <w:rFonts w:hint="default" w:ascii="Times New Roman" w:hAnsi="Times New Roman" w:eastAsia="仿宋_GB2312" w:cs="Times New Roman"/>
          <w:sz w:val="32"/>
          <w:szCs w:val="32"/>
        </w:rPr>
      </w:pPr>
    </w:p>
    <w:p>
      <w:pPr>
        <w:pageBreakBefore w:val="0"/>
        <w:widowControl w:val="0"/>
        <w:kinsoku/>
        <w:wordWrap/>
        <w:overflowPunct/>
        <w:topLinePunct w:val="0"/>
        <w:autoSpaceDE/>
        <w:autoSpaceDN/>
        <w:bidi w:val="0"/>
        <w:adjustRightInd/>
        <w:snapToGrid/>
        <w:spacing w:line="620" w:lineRule="exact"/>
        <w:textAlignment w:val="auto"/>
        <w:rPr>
          <w:rFonts w:hint="default" w:ascii="Times New Roman" w:hAnsi="Times New Roman" w:eastAsia="仿宋_GB2312" w:cs="Times New Roman"/>
          <w:sz w:val="32"/>
          <w:szCs w:val="32"/>
        </w:rPr>
      </w:pPr>
      <w:r>
        <w:rPr>
          <w:sz w:val="32"/>
        </w:rPr>
        <mc:AlternateContent>
          <mc:Choice Requires="wps">
            <w:drawing>
              <wp:anchor distT="0" distB="0" distL="114300" distR="114300" simplePos="0" relativeHeight="251662336" behindDoc="0" locked="0" layoutInCell="1" allowOverlap="1">
                <wp:simplePos x="0" y="0"/>
                <wp:positionH relativeFrom="column">
                  <wp:posOffset>-93345</wp:posOffset>
                </wp:positionH>
                <wp:positionV relativeFrom="paragraph">
                  <wp:posOffset>316230</wp:posOffset>
                </wp:positionV>
                <wp:extent cx="5521325" cy="0"/>
                <wp:effectExtent l="0" t="0" r="0" b="0"/>
                <wp:wrapNone/>
                <wp:docPr id="5" name="直接连接符 5"/>
                <wp:cNvGraphicFramePr/>
                <a:graphic xmlns:a="http://schemas.openxmlformats.org/drawingml/2006/main">
                  <a:graphicData uri="http://schemas.microsoft.com/office/word/2010/wordprocessingShape">
                    <wps:wsp>
                      <wps:cNvCnPr/>
                      <wps:spPr>
                        <a:xfrm>
                          <a:off x="1049655" y="9104630"/>
                          <a:ext cx="55213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7.35pt;margin-top:24.9pt;height:0pt;width:434.75pt;z-index:251662336;mso-width-relative:page;mso-height-relative:page;" filled="f" stroked="t" coordsize="21600,21600" o:gfxdata="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BYAAABkcnMvUEsBAhQAFAAAAAgAh07iQPZU/pfXAAAACQEAAA8AAAAA&#10;AAAAAQAgAAAAOAAAAGRycy9kb3ducmV2LnhtbFBLAQIUABQAAAAIAIdO4kCd+HBuxgEAAFgDAAAO&#10;AAAAAAAAAAEAIAAAADwBAABkcnMvZTJvRG9jLnhtbFBLBQYAAAAABgAGAFkBAAB0BQAAAAA=&#10;">
                <v:fill on="f" focussize="0,0"/>
                <v:stroke color="#000000 [3213]" joinstyle="round"/>
                <v:imagedata o:title=""/>
                <o:lock v:ext="edit" aspectratio="f"/>
              </v:line>
            </w:pict>
          </mc:Fallback>
        </mc:AlternateContent>
      </w:r>
    </w:p>
    <w:p>
      <w:pPr>
        <w:pageBreakBefore w:val="0"/>
        <w:widowControl w:val="0"/>
        <w:kinsoku/>
        <w:wordWrap/>
        <w:overflowPunct/>
        <w:topLinePunct w:val="0"/>
        <w:autoSpaceDE/>
        <w:autoSpaceDN/>
        <w:bidi w:val="0"/>
        <w:adjustRightInd/>
        <w:snapToGrid/>
        <w:spacing w:line="620" w:lineRule="exact"/>
        <w:textAlignment w:val="auto"/>
        <w:rPr>
          <w:rFonts w:hint="default" w:ascii="Times New Roman" w:hAnsi="Times New Roman" w:eastAsia="仿宋_GB2312" w:cs="Times New Roman"/>
          <w:sz w:val="32"/>
          <w:szCs w:val="32"/>
        </w:rPr>
      </w:pPr>
      <w:r>
        <w:rPr>
          <w:sz w:val="32"/>
        </w:rPr>
        <mc:AlternateContent>
          <mc:Choice Requires="wps">
            <w:drawing>
              <wp:anchor distT="0" distB="0" distL="114300" distR="114300" simplePos="0" relativeHeight="251663360" behindDoc="0" locked="0" layoutInCell="1" allowOverlap="1">
                <wp:simplePos x="0" y="0"/>
                <wp:positionH relativeFrom="column">
                  <wp:posOffset>-92710</wp:posOffset>
                </wp:positionH>
                <wp:positionV relativeFrom="paragraph">
                  <wp:posOffset>490220</wp:posOffset>
                </wp:positionV>
                <wp:extent cx="5521325" cy="0"/>
                <wp:effectExtent l="0" t="0" r="0" b="0"/>
                <wp:wrapNone/>
                <wp:docPr id="6" name="直接连接符 6"/>
                <wp:cNvGraphicFramePr/>
                <a:graphic xmlns:a="http://schemas.openxmlformats.org/drawingml/2006/main">
                  <a:graphicData uri="http://schemas.microsoft.com/office/word/2010/wordprocessingShape">
                    <wps:wsp>
                      <wps:cNvCnPr/>
                      <wps:spPr>
                        <a:xfrm>
                          <a:off x="0" y="0"/>
                          <a:ext cx="55213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7.3pt;margin-top:38.6pt;height:0pt;width:434.75pt;z-index:251663360;mso-width-relative:page;mso-height-relative:page;" filled="f" stroked="t" coordsize="21600,21600" o:gfxdata="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WAAAAZHJzL1BLAQIUABQAAAAIAIdO4kC5aBVo1wAAAAkBAAAPAAAAAAAAAAEAIAAAADgA&#10;AABkcnMvZG93bnJldi54bWxQSwECFAAUAAAACACHTuJArCD++bsBAABMAwAADgAAAAAAAAABACAA&#10;AAA8AQAAZHJzL2Uyb0RvYy54bWxQSwUGAAAAAAYABgBZAQAAaQUAAAAA&#10;">
                <v:fill on="f" focussize="0,0"/>
                <v:stroke color="#000000 [3213]" joinstyle="round"/>
                <v:imagedata o:title=""/>
                <o:lock v:ext="edit" aspectratio="f"/>
              </v:line>
            </w:pict>
          </mc:Fallback>
        </mc:AlternateContent>
      </w:r>
      <w:r>
        <w:rPr>
          <w:rFonts w:hint="default" w:ascii="Times New Roman" w:hAnsi="Times New Roman" w:eastAsia="仿宋_GB2312" w:cs="Times New Roman"/>
          <w:sz w:val="32"/>
          <w:szCs w:val="32"/>
        </w:rPr>
        <w:t>湖南省</w:t>
      </w:r>
      <w:r>
        <w:rPr>
          <w:rFonts w:hint="default" w:ascii="Times New Roman" w:hAnsi="Times New Roman" w:eastAsia="仿宋_GB2312" w:cs="Times New Roman"/>
          <w:sz w:val="32"/>
          <w:szCs w:val="32"/>
          <w:lang w:eastAsia="zh-CN"/>
        </w:rPr>
        <w:t>乡村振兴局</w:t>
      </w:r>
      <w:r>
        <w:rPr>
          <w:rFonts w:hint="eastAsia" w:ascii="Times New Roman" w:hAnsi="Times New Roman" w:eastAsia="仿宋_GB2312" w:cs="Times New Roman"/>
          <w:sz w:val="32"/>
          <w:szCs w:val="32"/>
          <w:lang w:eastAsia="zh-CN"/>
        </w:rPr>
        <w:t>综合处</w:t>
      </w:r>
      <w:r>
        <w:rPr>
          <w:rFonts w:hint="default"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 xml:space="preserve"> 2021年</w:t>
      </w:r>
      <w:r>
        <w:rPr>
          <w:rFonts w:hint="default" w:ascii="Times New Roman" w:hAnsi="Times New Roman" w:eastAsia="仿宋_GB2312" w:cs="Times New Roman"/>
          <w:sz w:val="32"/>
          <w:szCs w:val="32"/>
          <w:lang w:val="en" w:eastAsia="zh-CN"/>
        </w:rPr>
        <w:t>12</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 w:eastAsia="zh-CN"/>
        </w:rPr>
        <w:t>31</w:t>
      </w:r>
      <w:r>
        <w:rPr>
          <w:rFonts w:hint="default" w:ascii="Times New Roman" w:hAnsi="Times New Roman" w:eastAsia="仿宋_GB2312" w:cs="Times New Roman"/>
          <w:sz w:val="32"/>
          <w:szCs w:val="32"/>
        </w:rPr>
        <w:t>日印发</w:t>
      </w:r>
    </w:p>
    <w:sectPr>
      <w:footerReference r:id="rId6" w:type="default"/>
      <w:footnotePr>
        <w:numFmt w:val="decimalEnclosedCircleChinese"/>
        <w:numRestart w:val="eachPage"/>
      </w:footnote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8"/>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0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方正大标宋简体">
    <w:altName w:val="方正书宋_GBK"/>
    <w:panose1 w:val="02010601030101010101"/>
    <w:charset w:val="86"/>
    <w:family w:val="script"/>
    <w:pitch w:val="default"/>
    <w:sig w:usb0="00000000" w:usb1="00000000" w:usb2="00000000" w:usb3="00000000" w:csb0="00000000" w:csb1="00000000"/>
  </w:font>
  <w:font w:name="方正小标宋_GBK">
    <w:panose1 w:val="02000000000000000000"/>
    <w:charset w:val="86"/>
    <w:family w:val="auto"/>
    <w:pitch w:val="default"/>
    <w:sig w:usb0="00000001" w:usb1="08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FreeSerif">
    <w:panose1 w:val="02020603050405020304"/>
    <w:charset w:val="00"/>
    <w:family w:val="auto"/>
    <w:pitch w:val="default"/>
    <w:sig w:usb0="E59FAFFF" w:usb1="C200FDFF" w:usb2="43501B29" w:usb3="04000043" w:csb0="600101FF" w:csb1="FFFF0000"/>
  </w:font>
  <w:font w:name="Nimbus Roman No9 L">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-106680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jc w:val="center"/>
                            <w:rPr>
                              <w:rFonts w:hint="eastAsia" w:asciiTheme="minorEastAsia" w:hAnsiTheme="minorEastAsia" w:eastAsiaTheme="minorEastAsia" w:cstheme="minorEastAsia"/>
                              <w:sz w:val="28"/>
                              <w:szCs w:val="28"/>
                              <w:lang w:eastAsia="zh-CN"/>
                            </w:rPr>
                          </w:pP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I</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cstheme="minorEastAsia"/>
                              <w:sz w:val="28"/>
                              <w:szCs w:val="28"/>
                              <w:lang w:val="en-US" w:eastAsia="zh-CN"/>
                            </w:rPr>
                            <w:t xml:space="preserve"> </w:t>
                          </w:r>
                          <w:r>
                            <w:rPr>
                              <w:rFonts w:hint="eastAsia" w:asciiTheme="minorEastAsia" w:hAnsiTheme="minorEastAsia" w:cstheme="minorEastAsia"/>
                              <w:sz w:val="28"/>
                              <w:szCs w:val="28"/>
                              <w:lang w:eastAsia="zh-CN"/>
                            </w:rPr>
                            <w:t>—</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8.4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WAAAAZHJzL1BLAQIUABQA&#10;AAAIAIdO4kDMyLsG1QAAAAgBAAAPAAAAAAAAAAEAIAAAADgAAABkcnMvZG93bnJldi54bWxQSwEC&#10;FAAUAAAACACHTuJAJhrSbhoCAAApBAAADgAAAAAAAAABACAAAAA6AQAAZHJzL2Uyb0RvYy54bWxQ&#10;SwUGAAAAAAYABgBZAQAAxgUAAAAA&#10;">
              <v:fill on="f" focussize="0,0"/>
              <v:stroke on="f" weight="0.5pt"/>
              <v:imagedata o:title=""/>
              <o:lock v:ext="edit" aspectratio="f"/>
              <v:textbox inset="0mm,0mm,0mm,0mm" style="mso-fit-shape-to-text:t;">
                <w:txbxContent>
                  <w:p>
                    <w:pPr>
                      <w:pStyle w:val="10"/>
                      <w:jc w:val="center"/>
                      <w:rPr>
                        <w:rFonts w:hint="eastAsia" w:asciiTheme="minorEastAsia" w:hAnsiTheme="minorEastAsia" w:eastAsiaTheme="minorEastAsia" w:cstheme="minorEastAsia"/>
                        <w:sz w:val="28"/>
                        <w:szCs w:val="28"/>
                        <w:lang w:eastAsia="zh-CN"/>
                      </w:rPr>
                    </w:pP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I</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cstheme="minorEastAsia"/>
                        <w:sz w:val="28"/>
                        <w:szCs w:val="28"/>
                        <w:lang w:val="en-US" w:eastAsia="zh-CN"/>
                      </w:rPr>
                      <w:t xml:space="preserve"> </w:t>
                    </w:r>
                    <w:r>
                      <w:rPr>
                        <w:rFonts w:hint="eastAsia" w:asciiTheme="minorEastAsia" w:hAnsiTheme="minorEastAsia" w:cstheme="minorEastAsia"/>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-80010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6.3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BYAAABkcnMvUEsBAhQA&#10;FAAAAAgAh07iQHMGXubWAAAACAEAAA8AAAAAAAAAAQAgAAAAOAAAAGRycy9kb3ducmV2LnhtbFBL&#10;AQIUABQAAAAIAIdO4kA8FiLyGwIAACkEAAAOAAAAAAAAAAEAIAAAADsBAABkcnMvZTJvRG9jLnht&#10;bFBLBQYAAAAABgAGAFkBAADIBQAAAAA=&#10;">
              <v:fill on="f" focussize="0,0"/>
              <v:stroke on="f" weight="0.5pt"/>
              <v:imagedata o:title=""/>
              <o:lock v:ext="edit" aspectratio="f"/>
              <v:textbox inset="0mm,0mm,0mm,0mm" style="mso-fit-shape-to-text:t;">
                <w:txbxContent>
                  <w:p>
                    <w:pPr>
                      <w:pStyle w:val="10"/>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8">
    <w:p>
      <w:r>
        <w:separator/>
      </w:r>
    </w:p>
  </w:footnote>
  <w:footnote w:type="continuationSeparator" w:id="29">
    <w:p>
      <w:r>
        <w:continuationSeparator/>
      </w:r>
    </w:p>
  </w:footnote>
  <w:footnote w:id="0">
    <w:p>
      <w:pPr>
        <w:pStyle w:val="18"/>
        <w:snapToGrid w:val="0"/>
        <w:rPr>
          <w:rFonts w:hint="eastAsia" w:ascii="宋体" w:hAnsi="宋体" w:eastAsia="宋体" w:cs="宋体"/>
          <w:sz w:val="18"/>
          <w:szCs w:val="18"/>
          <w:lang w:eastAsia="zh-CN"/>
        </w:rPr>
      </w:pPr>
      <w:r>
        <w:rPr>
          <w:rStyle w:val="30"/>
        </w:rPr>
        <w:footnoteRef/>
      </w:r>
      <w:r>
        <w:t xml:space="preserve"> </w:t>
      </w:r>
      <w:r>
        <w:rPr>
          <w:rFonts w:hint="eastAsia"/>
          <w:lang w:eastAsia="zh-CN"/>
        </w:rPr>
        <w:t>防止返贫</w:t>
      </w:r>
      <w:r>
        <w:rPr>
          <w:rFonts w:hint="eastAsia" w:ascii="宋体" w:hAnsi="宋体" w:eastAsia="宋体" w:cs="宋体"/>
          <w:sz w:val="18"/>
          <w:szCs w:val="18"/>
          <w:u w:val="none" w:color="auto"/>
        </w:rPr>
        <w:t>监测对象是指年人均纯收入低于全省监测范围基准线且存在返贫致贫风险</w:t>
      </w:r>
      <w:r>
        <w:rPr>
          <w:rFonts w:hint="eastAsia" w:ascii="宋体" w:hAnsi="宋体" w:eastAsia="宋体" w:cs="宋体"/>
          <w:sz w:val="18"/>
          <w:szCs w:val="18"/>
          <w:u w:val="none" w:color="auto"/>
          <w:lang w:eastAsia="zh-CN"/>
        </w:rPr>
        <w:t>，</w:t>
      </w:r>
      <w:r>
        <w:rPr>
          <w:rFonts w:hint="eastAsia" w:ascii="宋体" w:hAnsi="宋体" w:eastAsia="宋体" w:cs="宋体"/>
          <w:sz w:val="18"/>
          <w:szCs w:val="18"/>
          <w:u w:val="none" w:color="auto"/>
        </w:rPr>
        <w:t>以及因病因灾因意外事故等刚性支出较大或收入大幅缩减导致基本生活出现严重困难的农村人口，以家庭为单位</w:t>
      </w:r>
      <w:r>
        <w:rPr>
          <w:rFonts w:hint="eastAsia" w:ascii="宋体" w:hAnsi="宋体" w:eastAsia="宋体" w:cs="宋体"/>
          <w:sz w:val="18"/>
          <w:szCs w:val="18"/>
          <w:u w:val="none" w:color="auto"/>
          <w:lang w:eastAsia="zh-CN"/>
        </w:rPr>
        <w:t>。具体分为脱贫不稳定户、边缘易致贫户、突发严重困难户三类。</w:t>
      </w:r>
    </w:p>
  </w:footnote>
  <w:footnote w:id="1">
    <w:p>
      <w:pPr>
        <w:pStyle w:val="18"/>
        <w:rPr>
          <w:rFonts w:ascii="宋体" w:hAnsi="宋体" w:cs="仿宋_GB2312"/>
          <w:szCs w:val="18"/>
          <w:u w:val="none" w:color="auto"/>
        </w:rPr>
      </w:pPr>
      <w:r>
        <w:rPr>
          <w:rStyle w:val="30"/>
        </w:rPr>
        <w:footnoteRef/>
      </w:r>
      <w:r>
        <w:t xml:space="preserve"> </w:t>
      </w:r>
      <w:r>
        <w:rPr>
          <w:rFonts w:hint="eastAsia"/>
          <w:u w:val="none" w:color="auto"/>
        </w:rPr>
        <w:t>“四议”是指村党支部会提议、村</w:t>
      </w:r>
      <w:r>
        <w:rPr>
          <w:rFonts w:ascii="宋体" w:hAnsi="宋体" w:cs="仿宋_GB2312"/>
          <w:szCs w:val="18"/>
          <w:u w:val="none" w:color="auto"/>
        </w:rPr>
        <w:t>“两委”会商议、党员大会审议、村民代表会议或村民会议决议；“两公开”是指决议公开、实施结果公开。</w:t>
      </w:r>
    </w:p>
  </w:footnote>
  <w:footnote w:id="2">
    <w:p>
      <w:pPr>
        <w:pStyle w:val="18"/>
        <w:rPr>
          <w:u w:val="none" w:color="auto"/>
        </w:rPr>
      </w:pPr>
      <w:r>
        <w:rPr>
          <w:rStyle w:val="30"/>
          <w:u w:val="none" w:color="auto"/>
        </w:rPr>
        <w:footnoteRef/>
      </w:r>
      <w:r>
        <w:rPr>
          <w:u w:val="none" w:color="auto"/>
        </w:rPr>
        <w:t xml:space="preserve"> </w:t>
      </w:r>
      <w:r>
        <w:rPr>
          <w:rFonts w:hint="eastAsia" w:ascii="宋体" w:hAnsi="宋体" w:cs="仿宋_GB2312"/>
          <w:szCs w:val="18"/>
          <w:u w:val="none" w:color="auto"/>
        </w:rPr>
        <w:t>资金跟着穷人走、穷人跟着能人走、能人跟着产业项目走、产业项目跟着市场走。</w:t>
      </w:r>
    </w:p>
  </w:footnote>
  <w:footnote w:id="3">
    <w:p>
      <w:pPr>
        <w:pStyle w:val="18"/>
        <w:rPr>
          <w:u w:val="none" w:color="auto"/>
        </w:rPr>
      </w:pPr>
      <w:r>
        <w:rPr>
          <w:rStyle w:val="30"/>
          <w:u w:val="none" w:color="auto"/>
        </w:rPr>
        <w:footnoteRef/>
      </w:r>
      <w:r>
        <w:rPr>
          <w:u w:val="none" w:color="auto"/>
        </w:rPr>
        <w:t xml:space="preserve"> </w:t>
      </w:r>
      <w:r>
        <w:rPr>
          <w:rFonts w:hint="eastAsia" w:ascii="宋体" w:hAnsi="宋体" w:cs="仿宋_GB2312"/>
          <w:szCs w:val="18"/>
          <w:u w:val="none" w:color="auto"/>
        </w:rPr>
        <w:t>以优势产业带动扶贫产业，推进产业精准培育；以新型主体带动贫困群体，推进利益紧密联结；以市场机制带动发展机制，推进产业持续发展；以组织作为带动农户有为，推进措施落地见效。</w:t>
      </w:r>
    </w:p>
  </w:footnote>
  <w:footnote w:id="4">
    <w:p>
      <w:pPr>
        <w:pStyle w:val="18"/>
        <w:rPr>
          <w:rFonts w:ascii="宋体" w:hAnsi="宋体" w:cs="仿宋_GB2312"/>
          <w:szCs w:val="18"/>
          <w:u w:val="none" w:color="auto"/>
        </w:rPr>
      </w:pPr>
      <w:r>
        <w:rPr>
          <w:rStyle w:val="30"/>
          <w:u w:val="none" w:color="auto"/>
        </w:rPr>
        <w:footnoteRef/>
      </w:r>
      <w:r>
        <w:rPr>
          <w:u w:val="none" w:color="auto"/>
        </w:rPr>
        <w:t xml:space="preserve"> </w:t>
      </w:r>
      <w:r>
        <w:rPr>
          <w:rFonts w:ascii="宋体" w:hAnsi="宋体" w:cs="仿宋_GB2312"/>
          <w:szCs w:val="18"/>
          <w:u w:val="none" w:color="auto"/>
        </w:rPr>
        <w:t>一套组织领导推进机制</w:t>
      </w:r>
      <w:r>
        <w:rPr>
          <w:rFonts w:hint="eastAsia" w:ascii="宋体" w:hAnsi="宋体" w:cs="仿宋_GB2312"/>
          <w:szCs w:val="18"/>
          <w:u w:val="none" w:color="auto"/>
        </w:rPr>
        <w:t>+</w:t>
      </w:r>
      <w:r>
        <w:rPr>
          <w:rFonts w:ascii="宋体" w:hAnsi="宋体" w:cs="仿宋_GB2312"/>
          <w:szCs w:val="18"/>
          <w:u w:val="none" w:color="auto"/>
        </w:rPr>
        <w:t>一个综合信息服务平台+精准识别、精准对接、精准稳岗、精准服务四个关键环节+任务清单、稳岗清单、责任清单三个清单。</w:t>
      </w:r>
    </w:p>
  </w:footnote>
  <w:footnote w:id="5">
    <w:p>
      <w:pPr>
        <w:pStyle w:val="18"/>
        <w:rPr>
          <w:u w:val="none" w:color="auto"/>
        </w:rPr>
      </w:pPr>
      <w:r>
        <w:rPr>
          <w:rStyle w:val="30"/>
          <w:u w:val="none" w:color="auto"/>
        </w:rPr>
        <w:footnoteRef/>
      </w:r>
      <w:r>
        <w:rPr>
          <w:u w:val="none" w:color="auto"/>
        </w:rPr>
        <w:t xml:space="preserve"> </w:t>
      </w:r>
      <w:r>
        <w:rPr>
          <w:rFonts w:hint="eastAsia"/>
          <w:u w:val="none" w:color="auto"/>
        </w:rPr>
        <w:t>搭建公共服务平台，线上销；组建消费扶贫联盟，带动销；创建消费示范中心，集中销；兴建“专柜专馆专区”消费载体，平台销；构建新闻媒体矩阵，引流销。</w:t>
      </w:r>
    </w:p>
  </w:footnote>
  <w:footnote w:id="6">
    <w:p>
      <w:pPr>
        <w:pStyle w:val="18"/>
        <w:rPr>
          <w:rFonts w:ascii="宋体" w:hAnsi="宋体" w:cs="仿宋_GB2312"/>
          <w:szCs w:val="18"/>
          <w:u w:val="none" w:color="auto"/>
        </w:rPr>
      </w:pPr>
      <w:r>
        <w:rPr>
          <w:rStyle w:val="30"/>
          <w:u w:val="none" w:color="auto"/>
        </w:rPr>
        <w:footnoteRef/>
      </w:r>
      <w:r>
        <w:rPr>
          <w:u w:val="none" w:color="auto"/>
        </w:rPr>
        <w:t xml:space="preserve"> </w:t>
      </w:r>
      <w:r>
        <w:rPr>
          <w:rFonts w:hint="eastAsia" w:ascii="宋体" w:hAnsi="宋体" w:cs="仿宋_GB2312"/>
          <w:szCs w:val="18"/>
          <w:u w:val="none" w:color="auto"/>
        </w:rPr>
        <w:t>省委书记、省长带头走访全省贫困县，市州党委书记、市州长走访辖区贫困人口</w:t>
      </w:r>
      <w:r>
        <w:rPr>
          <w:rFonts w:hint="eastAsia" w:ascii="宋体" w:hAnsi="宋体" w:cs="仿宋_GB2312"/>
          <w:szCs w:val="18"/>
          <w:u w:val="none" w:color="auto"/>
          <w:lang w:eastAsia="zh-CN"/>
        </w:rPr>
        <w:t>集</w:t>
      </w:r>
      <w:r>
        <w:rPr>
          <w:rFonts w:hint="eastAsia" w:ascii="宋体" w:hAnsi="宋体" w:cs="仿宋_GB2312"/>
          <w:szCs w:val="18"/>
          <w:u w:val="none" w:color="auto"/>
        </w:rPr>
        <w:t>中的乡镇，县市区委书记、县市区长走访辖区所有贫困村；贫困户脱贫由村支部书记、村主任共同签字，贫困村退出由县市区委书记、县市区长签字，贫困县摘帽由市州委书记、市州长签字。</w:t>
      </w:r>
    </w:p>
    <w:p>
      <w:pPr>
        <w:pStyle w:val="18"/>
        <w:rPr>
          <w:rFonts w:ascii="宋体" w:hAnsi="宋体" w:cs="仿宋_GB2312"/>
          <w:szCs w:val="18"/>
          <w:u w:val="single" w:color="FF0000"/>
        </w:rPr>
      </w:pPr>
    </w:p>
  </w:footnote>
  <w:footnote w:id="7">
    <w:p>
      <w:pPr>
        <w:pStyle w:val="18"/>
        <w:snapToGrid w:val="0"/>
        <w:rPr>
          <w:u w:val="none" w:color="auto"/>
        </w:rPr>
      </w:pPr>
      <w:r>
        <w:rPr>
          <w:rStyle w:val="30"/>
          <w:u w:val="none" w:color="auto"/>
        </w:rPr>
        <w:footnoteRef/>
      </w:r>
      <w:r>
        <w:rPr>
          <w:rFonts w:hint="eastAsia" w:ascii="宋体" w:hAnsi="宋体" w:cs="仿宋_GB2312"/>
          <w:szCs w:val="18"/>
          <w:u w:val="none" w:color="auto"/>
          <w:lang w:eastAsia="zh-CN"/>
        </w:rPr>
        <w:t>根据</w:t>
      </w:r>
      <w:r>
        <w:rPr>
          <w:rFonts w:hint="eastAsia" w:ascii="宋体" w:hAnsi="宋体" w:cs="仿宋_GB2312"/>
          <w:szCs w:val="18"/>
          <w:u w:val="none" w:color="auto"/>
          <w:lang w:val="en-US" w:eastAsia="zh-CN"/>
        </w:rPr>
        <w:t>2020年底全国扶贫开发信息系统数据</w:t>
      </w:r>
      <w:r>
        <w:rPr>
          <w:u w:val="none" w:color="auto"/>
        </w:rPr>
        <w:t xml:space="preserve"> </w:t>
      </w:r>
    </w:p>
  </w:footnote>
  <w:footnote w:id="8">
    <w:p>
      <w:pPr>
        <w:pStyle w:val="18"/>
        <w:rPr>
          <w:u w:val="none" w:color="auto"/>
        </w:rPr>
      </w:pPr>
      <w:r>
        <w:rPr>
          <w:rStyle w:val="30"/>
          <w:u w:val="none" w:color="auto"/>
        </w:rPr>
        <w:footnoteRef/>
      </w:r>
      <w:r>
        <w:rPr>
          <w:u w:val="none" w:color="auto"/>
        </w:rPr>
        <w:t xml:space="preserve"> </w:t>
      </w:r>
      <w:r>
        <w:rPr>
          <w:rFonts w:hint="eastAsia"/>
          <w:u w:val="none" w:color="auto"/>
        </w:rPr>
        <w:t>该数据为2017-2020年年均增速。</w:t>
      </w:r>
    </w:p>
  </w:footnote>
  <w:footnote w:id="9">
    <w:p>
      <w:pPr>
        <w:pStyle w:val="18"/>
        <w:rPr>
          <w:rFonts w:ascii="宋体" w:hAnsi="宋体" w:cs="宋体"/>
          <w:szCs w:val="18"/>
        </w:rPr>
      </w:pPr>
      <w:r>
        <w:rPr>
          <w:rStyle w:val="30"/>
          <w:rFonts w:hint="eastAsia" w:ascii="宋体" w:hAnsi="宋体" w:cs="宋体"/>
        </w:rPr>
        <w:footnoteRef/>
      </w:r>
      <w:r>
        <w:rPr>
          <w:rFonts w:hint="eastAsia" w:ascii="宋体" w:hAnsi="宋体" w:cs="宋体"/>
        </w:rPr>
        <w:t xml:space="preserve"> </w:t>
      </w:r>
      <w:r>
        <w:rPr>
          <w:rFonts w:hint="eastAsia" w:ascii="宋体" w:hAnsi="宋体" w:cs="宋体"/>
          <w:szCs w:val="18"/>
          <w:u w:val="none" w:color="auto"/>
          <w:lang w:eastAsia="zh-CN"/>
        </w:rPr>
        <w:t>防止返贫监测户</w:t>
      </w:r>
      <w:r>
        <w:rPr>
          <w:rFonts w:hint="eastAsia" w:ascii="宋体" w:hAnsi="宋体" w:cs="宋体"/>
          <w:szCs w:val="18"/>
          <w:u w:val="none" w:color="auto"/>
        </w:rPr>
        <w:t>、农村低保户、农村分散供养特困人员、农村低保边缘家庭和未享受过农村住房保障政策支持且依靠自身力量无法解决住房安全问题的其他脱贫户。</w:t>
      </w:r>
    </w:p>
  </w:footnote>
  <w:footnote w:id="10">
    <w:p>
      <w:pPr>
        <w:pStyle w:val="18"/>
      </w:pPr>
      <w:r>
        <w:rPr>
          <w:rStyle w:val="30"/>
        </w:rPr>
        <w:footnoteRef/>
      </w:r>
      <w:r>
        <w:t xml:space="preserve"> </w:t>
      </w:r>
      <w:r>
        <w:rPr>
          <w:rFonts w:hint="eastAsia"/>
        </w:rPr>
        <w:t>品种培优、品质提升、品牌打造和标准化生产。</w:t>
      </w:r>
    </w:p>
  </w:footnote>
  <w:footnote w:id="11">
    <w:p>
      <w:pPr>
        <w:pStyle w:val="18"/>
      </w:pPr>
      <w:r>
        <w:rPr>
          <w:rStyle w:val="30"/>
        </w:rPr>
        <w:footnoteRef/>
      </w:r>
      <w:r>
        <w:t xml:space="preserve"> </w:t>
      </w:r>
      <w:r>
        <w:rPr>
          <w:rFonts w:hint="eastAsia"/>
        </w:rPr>
        <w:t>绿色食品、有机农产品和农产品地理标志。</w:t>
      </w:r>
    </w:p>
  </w:footnote>
  <w:footnote w:id="12">
    <w:p>
      <w:pPr>
        <w:pStyle w:val="18"/>
        <w:rPr>
          <w:rFonts w:asciiTheme="minorEastAsia" w:hAnsiTheme="minorEastAsia" w:eastAsiaTheme="minorEastAsia"/>
          <w:szCs w:val="18"/>
          <w:u w:val="none" w:color="auto"/>
        </w:rPr>
      </w:pPr>
      <w:r>
        <w:rPr>
          <w:rStyle w:val="30"/>
          <w:u w:val="none" w:color="auto"/>
        </w:rPr>
        <w:footnoteRef/>
      </w:r>
      <w:r>
        <w:rPr>
          <w:u w:val="none" w:color="auto"/>
        </w:rPr>
        <w:t xml:space="preserve"> </w:t>
      </w:r>
      <w:r>
        <w:rPr>
          <w:rFonts w:hint="eastAsia" w:asciiTheme="minorEastAsia" w:hAnsiTheme="minorEastAsia" w:eastAsiaTheme="minorEastAsia"/>
          <w:bCs/>
          <w:color w:val="000000" w:themeColor="text1"/>
          <w:szCs w:val="18"/>
          <w:u w:val="none" w:color="auto"/>
          <w14:textFill>
            <w14:solidFill>
              <w14:schemeClr w14:val="tx1"/>
            </w14:solidFill>
          </w14:textFill>
        </w:rPr>
        <w:t>布局美</w:t>
      </w:r>
      <w:r>
        <w:rPr>
          <w:rFonts w:asciiTheme="minorEastAsia" w:hAnsiTheme="minorEastAsia" w:eastAsiaTheme="minorEastAsia"/>
          <w:bCs/>
          <w:color w:val="000000" w:themeColor="text1"/>
          <w:szCs w:val="18"/>
          <w:u w:val="none" w:color="auto"/>
          <w14:textFill>
            <w14:solidFill>
              <w14:schemeClr w14:val="tx1"/>
            </w14:solidFill>
          </w14:textFill>
        </w:rPr>
        <w:t>，无乱搭乱建</w:t>
      </w:r>
      <w:r>
        <w:rPr>
          <w:rFonts w:hint="eastAsia" w:asciiTheme="minorEastAsia" w:hAnsiTheme="minorEastAsia" w:eastAsiaTheme="minorEastAsia"/>
          <w:bCs/>
          <w:color w:val="000000" w:themeColor="text1"/>
          <w:szCs w:val="18"/>
          <w:u w:val="none" w:color="auto"/>
          <w14:textFill>
            <w14:solidFill>
              <w14:schemeClr w14:val="tx1"/>
            </w14:solidFill>
          </w14:textFill>
        </w:rPr>
        <w:t>和安全隐患</w:t>
      </w:r>
      <w:r>
        <w:rPr>
          <w:rFonts w:asciiTheme="minorEastAsia" w:hAnsiTheme="minorEastAsia" w:eastAsiaTheme="minorEastAsia"/>
          <w:bCs/>
          <w:color w:val="000000" w:themeColor="text1"/>
          <w:szCs w:val="18"/>
          <w:u w:val="none" w:color="auto"/>
          <w14:textFill>
            <w14:solidFill>
              <w14:schemeClr w14:val="tx1"/>
            </w14:solidFill>
          </w14:textFill>
        </w:rPr>
        <w:t>；外观</w:t>
      </w:r>
      <w:r>
        <w:rPr>
          <w:rFonts w:hint="eastAsia" w:asciiTheme="minorEastAsia" w:hAnsiTheme="minorEastAsia" w:eastAsiaTheme="minorEastAsia"/>
          <w:bCs/>
          <w:color w:val="000000" w:themeColor="text1"/>
          <w:szCs w:val="18"/>
          <w:u w:val="none" w:color="auto"/>
          <w14:textFill>
            <w14:solidFill>
              <w14:schemeClr w14:val="tx1"/>
            </w14:solidFill>
          </w14:textFill>
        </w:rPr>
        <w:t>美</w:t>
      </w:r>
      <w:r>
        <w:rPr>
          <w:rFonts w:asciiTheme="minorEastAsia" w:hAnsiTheme="minorEastAsia" w:eastAsiaTheme="minorEastAsia"/>
          <w:bCs/>
          <w:color w:val="000000" w:themeColor="text1"/>
          <w:szCs w:val="18"/>
          <w:u w:val="none" w:color="auto"/>
          <w14:textFill>
            <w14:solidFill>
              <w14:schemeClr w14:val="tx1"/>
            </w14:solidFill>
          </w14:textFill>
        </w:rPr>
        <w:t>，无乱涂乱画</w:t>
      </w:r>
      <w:r>
        <w:rPr>
          <w:rFonts w:hint="eastAsia" w:asciiTheme="minorEastAsia" w:hAnsiTheme="minorEastAsia" w:eastAsiaTheme="minorEastAsia"/>
          <w:bCs/>
          <w:color w:val="000000" w:themeColor="text1"/>
          <w:szCs w:val="18"/>
          <w:u w:val="none" w:color="auto"/>
          <w14:textFill>
            <w14:solidFill>
              <w14:schemeClr w14:val="tx1"/>
            </w14:solidFill>
          </w14:textFill>
        </w:rPr>
        <w:t>、无空心房</w:t>
      </w:r>
      <w:r>
        <w:rPr>
          <w:rFonts w:asciiTheme="minorEastAsia" w:hAnsiTheme="minorEastAsia" w:eastAsiaTheme="minorEastAsia"/>
          <w:bCs/>
          <w:color w:val="000000" w:themeColor="text1"/>
          <w:szCs w:val="18"/>
          <w:u w:val="none" w:color="auto"/>
          <w14:textFill>
            <w14:solidFill>
              <w14:schemeClr w14:val="tx1"/>
            </w14:solidFill>
          </w14:textFill>
        </w:rPr>
        <w:t>；绿化</w:t>
      </w:r>
      <w:r>
        <w:rPr>
          <w:rFonts w:hint="eastAsia" w:asciiTheme="minorEastAsia" w:hAnsiTheme="minorEastAsia" w:eastAsiaTheme="minorEastAsia"/>
          <w:bCs/>
          <w:color w:val="000000" w:themeColor="text1"/>
          <w:szCs w:val="18"/>
          <w:u w:val="none" w:color="auto"/>
          <w14:textFill>
            <w14:solidFill>
              <w14:schemeClr w14:val="tx1"/>
            </w14:solidFill>
          </w14:textFill>
        </w:rPr>
        <w:t>美</w:t>
      </w:r>
      <w:r>
        <w:rPr>
          <w:rFonts w:asciiTheme="minorEastAsia" w:hAnsiTheme="minorEastAsia" w:eastAsiaTheme="minorEastAsia"/>
          <w:bCs/>
          <w:color w:val="000000" w:themeColor="text1"/>
          <w:szCs w:val="18"/>
          <w:u w:val="none" w:color="auto"/>
          <w14:textFill>
            <w14:solidFill>
              <w14:schemeClr w14:val="tx1"/>
            </w14:solidFill>
          </w14:textFill>
        </w:rPr>
        <w:t>，无裸露地块；</w:t>
      </w:r>
      <w:r>
        <w:rPr>
          <w:rFonts w:hint="eastAsia" w:asciiTheme="minorEastAsia" w:hAnsiTheme="minorEastAsia" w:eastAsiaTheme="minorEastAsia"/>
          <w:bCs/>
          <w:color w:val="000000" w:themeColor="text1"/>
          <w:szCs w:val="18"/>
          <w:u w:val="none" w:color="auto"/>
          <w14:textFill>
            <w14:solidFill>
              <w14:schemeClr w14:val="tx1"/>
            </w14:solidFill>
          </w14:textFill>
        </w:rPr>
        <w:t>院落美</w:t>
      </w:r>
      <w:r>
        <w:rPr>
          <w:rFonts w:asciiTheme="minorEastAsia" w:hAnsiTheme="minorEastAsia" w:eastAsiaTheme="minorEastAsia"/>
          <w:bCs/>
          <w:color w:val="000000" w:themeColor="text1"/>
          <w:szCs w:val="18"/>
          <w:u w:val="none" w:color="auto"/>
          <w14:textFill>
            <w14:solidFill>
              <w14:schemeClr w14:val="tx1"/>
            </w14:solidFill>
          </w14:textFill>
        </w:rPr>
        <w:t>，无乱堆乱放</w:t>
      </w:r>
      <w:r>
        <w:rPr>
          <w:rFonts w:hint="eastAsia" w:asciiTheme="minorEastAsia" w:hAnsiTheme="minorEastAsia" w:eastAsiaTheme="minorEastAsia"/>
          <w:bCs/>
          <w:color w:val="000000" w:themeColor="text1"/>
          <w:szCs w:val="18"/>
          <w:u w:val="none" w:color="auto"/>
          <w14:textFill>
            <w14:solidFill>
              <w14:schemeClr w14:val="tx1"/>
            </w14:solidFill>
          </w14:textFill>
        </w:rPr>
        <w:t>、</w:t>
      </w:r>
      <w:r>
        <w:rPr>
          <w:rFonts w:asciiTheme="minorEastAsia" w:hAnsiTheme="minorEastAsia" w:eastAsiaTheme="minorEastAsia"/>
          <w:bCs/>
          <w:color w:val="000000" w:themeColor="text1"/>
          <w:szCs w:val="18"/>
          <w:u w:val="none" w:color="auto"/>
          <w14:textFill>
            <w14:solidFill>
              <w14:schemeClr w14:val="tx1"/>
            </w14:solidFill>
          </w14:textFill>
        </w:rPr>
        <w:t>乱排乱倒</w:t>
      </w:r>
      <w:r>
        <w:rPr>
          <w:rFonts w:hint="eastAsia" w:asciiTheme="minorEastAsia" w:hAnsiTheme="minorEastAsia" w:eastAsiaTheme="minorEastAsia"/>
          <w:bCs/>
          <w:color w:val="000000" w:themeColor="text1"/>
          <w:szCs w:val="18"/>
          <w:u w:val="none" w:color="auto"/>
          <w14:textFill>
            <w14:solidFill>
              <w14:schemeClr w14:val="tx1"/>
            </w14:solidFill>
          </w14:textFill>
        </w:rPr>
        <w:t>和焚烧垃圾</w:t>
      </w:r>
      <w:r>
        <w:rPr>
          <w:rFonts w:asciiTheme="minorEastAsia" w:hAnsiTheme="minorEastAsia" w:eastAsiaTheme="minorEastAsia"/>
          <w:bCs/>
          <w:color w:val="000000" w:themeColor="text1"/>
          <w:szCs w:val="18"/>
          <w:u w:val="none" w:color="auto"/>
          <w14:textFill>
            <w14:solidFill>
              <w14:schemeClr w14:val="tx1"/>
            </w14:solidFill>
          </w14:textFill>
        </w:rPr>
        <w:t>；</w:t>
      </w:r>
      <w:r>
        <w:rPr>
          <w:rFonts w:hint="eastAsia" w:asciiTheme="minorEastAsia" w:hAnsiTheme="minorEastAsia" w:eastAsiaTheme="minorEastAsia"/>
          <w:bCs/>
          <w:color w:val="000000" w:themeColor="text1"/>
          <w:szCs w:val="18"/>
          <w:u w:val="none" w:color="auto"/>
          <w14:textFill>
            <w14:solidFill>
              <w14:schemeClr w14:val="tx1"/>
            </w14:solidFill>
          </w14:textFill>
        </w:rPr>
        <w:t>水面美，无黑臭水体；</w:t>
      </w:r>
      <w:r>
        <w:rPr>
          <w:rFonts w:asciiTheme="minorEastAsia" w:hAnsiTheme="minorEastAsia" w:eastAsiaTheme="minorEastAsia"/>
          <w:bCs/>
          <w:color w:val="000000" w:themeColor="text1"/>
          <w:szCs w:val="18"/>
          <w:u w:val="none" w:color="auto"/>
          <w14:textFill>
            <w14:solidFill>
              <w14:schemeClr w14:val="tx1"/>
            </w14:solidFill>
          </w14:textFill>
        </w:rPr>
        <w:t>圈</w:t>
      </w:r>
      <w:r>
        <w:rPr>
          <w:rFonts w:hint="eastAsia" w:asciiTheme="minorEastAsia" w:hAnsiTheme="minorEastAsia" w:eastAsiaTheme="minorEastAsia"/>
          <w:bCs/>
          <w:color w:val="000000" w:themeColor="text1"/>
          <w:szCs w:val="18"/>
          <w:u w:val="none" w:color="auto"/>
          <w14:textFill>
            <w14:solidFill>
              <w14:schemeClr w14:val="tx1"/>
            </w14:solidFill>
          </w14:textFill>
        </w:rPr>
        <w:t>舍美</w:t>
      </w:r>
      <w:r>
        <w:rPr>
          <w:rFonts w:asciiTheme="minorEastAsia" w:hAnsiTheme="minorEastAsia" w:eastAsiaTheme="minorEastAsia"/>
          <w:bCs/>
          <w:color w:val="000000" w:themeColor="text1"/>
          <w:szCs w:val="18"/>
          <w:u w:val="none" w:color="auto"/>
          <w14:textFill>
            <w14:solidFill>
              <w14:schemeClr w14:val="tx1"/>
            </w14:solidFill>
          </w14:textFill>
        </w:rPr>
        <w:t>，无散养放养；</w:t>
      </w:r>
      <w:r>
        <w:rPr>
          <w:rFonts w:hint="eastAsia" w:asciiTheme="minorEastAsia" w:hAnsiTheme="minorEastAsia" w:eastAsiaTheme="minorEastAsia"/>
          <w:bCs/>
          <w:color w:val="000000" w:themeColor="text1"/>
          <w:szCs w:val="18"/>
          <w:u w:val="none" w:color="auto"/>
          <w14:textFill>
            <w14:solidFill>
              <w14:schemeClr w14:val="tx1"/>
            </w14:solidFill>
          </w14:textFill>
        </w:rPr>
        <w:t>风尚美</w:t>
      </w:r>
      <w:r>
        <w:rPr>
          <w:rFonts w:asciiTheme="minorEastAsia" w:hAnsiTheme="minorEastAsia" w:eastAsiaTheme="minorEastAsia"/>
          <w:bCs/>
          <w:color w:val="000000" w:themeColor="text1"/>
          <w:szCs w:val="18"/>
          <w:u w:val="none" w:color="auto"/>
          <w14:textFill>
            <w14:solidFill>
              <w14:schemeClr w14:val="tx1"/>
            </w14:solidFill>
          </w14:textFill>
        </w:rPr>
        <w:t>，无陈规陋习；</w:t>
      </w:r>
      <w:r>
        <w:rPr>
          <w:rFonts w:hint="eastAsia" w:asciiTheme="minorEastAsia" w:hAnsiTheme="minorEastAsia" w:eastAsiaTheme="minorEastAsia"/>
          <w:bCs/>
          <w:color w:val="000000" w:themeColor="text1"/>
          <w:szCs w:val="18"/>
          <w:u w:val="none" w:color="auto"/>
          <w14:textFill>
            <w14:solidFill>
              <w14:schemeClr w14:val="tx1"/>
            </w14:solidFill>
          </w14:textFill>
        </w:rPr>
        <w:t>行为美</w:t>
      </w:r>
      <w:r>
        <w:rPr>
          <w:rFonts w:asciiTheme="minorEastAsia" w:hAnsiTheme="minorEastAsia" w:eastAsiaTheme="minorEastAsia"/>
          <w:bCs/>
          <w:color w:val="000000" w:themeColor="text1"/>
          <w:szCs w:val="18"/>
          <w:u w:val="none" w:color="auto"/>
          <w14:textFill>
            <w14:solidFill>
              <w14:schemeClr w14:val="tx1"/>
            </w14:solidFill>
          </w14:textFill>
        </w:rPr>
        <w:t>，</w:t>
      </w:r>
      <w:r>
        <w:rPr>
          <w:rFonts w:hint="eastAsia" w:asciiTheme="minorEastAsia" w:hAnsiTheme="minorEastAsia" w:eastAsiaTheme="minorEastAsia"/>
          <w:bCs/>
          <w:color w:val="000000" w:themeColor="text1"/>
          <w:szCs w:val="18"/>
          <w:u w:val="none" w:color="auto"/>
          <w14:textFill>
            <w14:solidFill>
              <w14:schemeClr w14:val="tx1"/>
            </w14:solidFill>
          </w14:textFill>
        </w:rPr>
        <w:t>无</w:t>
      </w:r>
      <w:r>
        <w:rPr>
          <w:rFonts w:hint="eastAsia" w:asciiTheme="minorEastAsia" w:hAnsiTheme="minorEastAsia" w:eastAsiaTheme="minorEastAsia"/>
          <w:bCs/>
          <w:color w:val="000000" w:themeColor="text1"/>
          <w:szCs w:val="18"/>
          <w:u w:val="none" w:color="auto"/>
          <w:lang w:eastAsia="zh-CN"/>
          <w14:textFill>
            <w14:solidFill>
              <w14:schemeClr w14:val="tx1"/>
            </w14:solidFill>
          </w14:textFill>
        </w:rPr>
        <w:t>违法犯罪、</w:t>
      </w:r>
      <w:r>
        <w:rPr>
          <w:rFonts w:hint="eastAsia" w:asciiTheme="minorEastAsia" w:hAnsiTheme="minorEastAsia" w:eastAsiaTheme="minorEastAsia"/>
          <w:bCs/>
          <w:color w:val="000000" w:themeColor="text1"/>
          <w:szCs w:val="18"/>
          <w:u w:val="none" w:color="auto"/>
          <w14:textFill>
            <w14:solidFill>
              <w14:schemeClr w14:val="tx1"/>
            </w14:solidFill>
          </w14:textFill>
        </w:rPr>
        <w:t>邻里纠纷</w:t>
      </w:r>
      <w:r>
        <w:rPr>
          <w:rFonts w:asciiTheme="minorEastAsia" w:hAnsiTheme="minorEastAsia" w:eastAsiaTheme="minorEastAsia"/>
          <w:bCs/>
          <w:color w:val="000000" w:themeColor="text1"/>
          <w:szCs w:val="18"/>
          <w:u w:val="none" w:color="auto"/>
          <w14:textFill>
            <w14:solidFill>
              <w14:schemeClr w14:val="tx1"/>
            </w14:solidFill>
          </w14:textFill>
        </w:rPr>
        <w:t>。</w:t>
      </w:r>
    </w:p>
    <w:p>
      <w:pPr>
        <w:pStyle w:val="18"/>
        <w:rPr>
          <w:rFonts w:asciiTheme="minorEastAsia" w:hAnsiTheme="minorEastAsia" w:eastAsiaTheme="minorEastAsia"/>
          <w:szCs w:val="18"/>
        </w:rPr>
      </w:pPr>
    </w:p>
  </w:footnote>
  <w:footnote w:id="13">
    <w:p>
      <w:pPr>
        <w:pStyle w:val="18"/>
      </w:pPr>
      <w:r>
        <w:rPr>
          <w:rStyle w:val="30"/>
        </w:rPr>
        <w:footnoteRef/>
      </w:r>
      <w:r>
        <w:t xml:space="preserve"> </w:t>
      </w:r>
      <w:r>
        <w:rPr>
          <w:rFonts w:hint="eastAsia"/>
        </w:rPr>
        <w:t>党员联系到户、民情走访到户、政策落实到户、产业对接到户、精准服务到户。</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1"/>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TrueType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footnotePr>
    <w:numFmt w:val="decimalEnclosedCircleChinese"/>
    <w:numRestart w:val="eachPage"/>
    <w:footnote w:id="28"/>
    <w:footnote w:id="29"/>
  </w:foot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6E8B"/>
    <w:rsid w:val="000007A8"/>
    <w:rsid w:val="00005D46"/>
    <w:rsid w:val="000066D0"/>
    <w:rsid w:val="00011347"/>
    <w:rsid w:val="0001147C"/>
    <w:rsid w:val="000143DD"/>
    <w:rsid w:val="00016CE9"/>
    <w:rsid w:val="00020ECE"/>
    <w:rsid w:val="00022BB0"/>
    <w:rsid w:val="000240FC"/>
    <w:rsid w:val="00026352"/>
    <w:rsid w:val="0003011A"/>
    <w:rsid w:val="0003189F"/>
    <w:rsid w:val="0003294B"/>
    <w:rsid w:val="00033FB8"/>
    <w:rsid w:val="00037BA9"/>
    <w:rsid w:val="000413E6"/>
    <w:rsid w:val="00041CCB"/>
    <w:rsid w:val="00041DD1"/>
    <w:rsid w:val="000466CD"/>
    <w:rsid w:val="00052011"/>
    <w:rsid w:val="00055373"/>
    <w:rsid w:val="00057A6D"/>
    <w:rsid w:val="00062E2D"/>
    <w:rsid w:val="00062EAA"/>
    <w:rsid w:val="000639DB"/>
    <w:rsid w:val="00063AD0"/>
    <w:rsid w:val="00073D59"/>
    <w:rsid w:val="000741D7"/>
    <w:rsid w:val="00074FF7"/>
    <w:rsid w:val="00077C40"/>
    <w:rsid w:val="00084201"/>
    <w:rsid w:val="00086BD9"/>
    <w:rsid w:val="00086CBB"/>
    <w:rsid w:val="00087573"/>
    <w:rsid w:val="00092489"/>
    <w:rsid w:val="000978B0"/>
    <w:rsid w:val="000A08C2"/>
    <w:rsid w:val="000A110F"/>
    <w:rsid w:val="000A29E7"/>
    <w:rsid w:val="000A3F45"/>
    <w:rsid w:val="000B02F2"/>
    <w:rsid w:val="000B16A6"/>
    <w:rsid w:val="000B54BF"/>
    <w:rsid w:val="000B556A"/>
    <w:rsid w:val="000B5AF4"/>
    <w:rsid w:val="000C0D26"/>
    <w:rsid w:val="000C13D9"/>
    <w:rsid w:val="000C4B40"/>
    <w:rsid w:val="000C6CE3"/>
    <w:rsid w:val="000C7643"/>
    <w:rsid w:val="000C7D61"/>
    <w:rsid w:val="000D4864"/>
    <w:rsid w:val="000D4B2B"/>
    <w:rsid w:val="000D5813"/>
    <w:rsid w:val="000D728B"/>
    <w:rsid w:val="000E00B7"/>
    <w:rsid w:val="000E1CA5"/>
    <w:rsid w:val="000E1E12"/>
    <w:rsid w:val="000E2159"/>
    <w:rsid w:val="000E280F"/>
    <w:rsid w:val="000E3A70"/>
    <w:rsid w:val="000E6B09"/>
    <w:rsid w:val="000E6E65"/>
    <w:rsid w:val="000E7856"/>
    <w:rsid w:val="000F3B28"/>
    <w:rsid w:val="000F3E63"/>
    <w:rsid w:val="000F5414"/>
    <w:rsid w:val="00102A5A"/>
    <w:rsid w:val="00105638"/>
    <w:rsid w:val="00110257"/>
    <w:rsid w:val="00111335"/>
    <w:rsid w:val="00111456"/>
    <w:rsid w:val="0011335E"/>
    <w:rsid w:val="00113445"/>
    <w:rsid w:val="001142B0"/>
    <w:rsid w:val="00114B67"/>
    <w:rsid w:val="0011574D"/>
    <w:rsid w:val="001163DF"/>
    <w:rsid w:val="00120108"/>
    <w:rsid w:val="0012047D"/>
    <w:rsid w:val="00125941"/>
    <w:rsid w:val="001270A9"/>
    <w:rsid w:val="0013262C"/>
    <w:rsid w:val="00134465"/>
    <w:rsid w:val="001361DF"/>
    <w:rsid w:val="001371D6"/>
    <w:rsid w:val="00141031"/>
    <w:rsid w:val="001419DB"/>
    <w:rsid w:val="001425E8"/>
    <w:rsid w:val="00147076"/>
    <w:rsid w:val="00152EA7"/>
    <w:rsid w:val="0015563E"/>
    <w:rsid w:val="001576FF"/>
    <w:rsid w:val="00161776"/>
    <w:rsid w:val="00162C95"/>
    <w:rsid w:val="00164CD4"/>
    <w:rsid w:val="00165C26"/>
    <w:rsid w:val="0017146F"/>
    <w:rsid w:val="00171B99"/>
    <w:rsid w:val="001729C4"/>
    <w:rsid w:val="0018172F"/>
    <w:rsid w:val="001835D3"/>
    <w:rsid w:val="00185B32"/>
    <w:rsid w:val="001862CF"/>
    <w:rsid w:val="0018638B"/>
    <w:rsid w:val="00187C27"/>
    <w:rsid w:val="00191674"/>
    <w:rsid w:val="0019446B"/>
    <w:rsid w:val="0019596D"/>
    <w:rsid w:val="00195E21"/>
    <w:rsid w:val="001A64B2"/>
    <w:rsid w:val="001A7088"/>
    <w:rsid w:val="001B0741"/>
    <w:rsid w:val="001B139A"/>
    <w:rsid w:val="001B1840"/>
    <w:rsid w:val="001B30B5"/>
    <w:rsid w:val="001B5669"/>
    <w:rsid w:val="001B6306"/>
    <w:rsid w:val="001B6E8B"/>
    <w:rsid w:val="001B7425"/>
    <w:rsid w:val="001C1A7D"/>
    <w:rsid w:val="001C1A82"/>
    <w:rsid w:val="001C2DFB"/>
    <w:rsid w:val="001C485C"/>
    <w:rsid w:val="001C6962"/>
    <w:rsid w:val="001C7A08"/>
    <w:rsid w:val="001C7F90"/>
    <w:rsid w:val="001D1669"/>
    <w:rsid w:val="001D3412"/>
    <w:rsid w:val="001D3693"/>
    <w:rsid w:val="001D3915"/>
    <w:rsid w:val="001D5618"/>
    <w:rsid w:val="001D7E3D"/>
    <w:rsid w:val="001E12B1"/>
    <w:rsid w:val="001E24E4"/>
    <w:rsid w:val="001E3362"/>
    <w:rsid w:val="001E3A12"/>
    <w:rsid w:val="001E4028"/>
    <w:rsid w:val="001E492C"/>
    <w:rsid w:val="001E63B8"/>
    <w:rsid w:val="001F13C3"/>
    <w:rsid w:val="001F22F2"/>
    <w:rsid w:val="001F3CC6"/>
    <w:rsid w:val="001F5222"/>
    <w:rsid w:val="001F563B"/>
    <w:rsid w:val="001F7876"/>
    <w:rsid w:val="00203205"/>
    <w:rsid w:val="00203A8A"/>
    <w:rsid w:val="0020429E"/>
    <w:rsid w:val="00207F13"/>
    <w:rsid w:val="00211431"/>
    <w:rsid w:val="0021393A"/>
    <w:rsid w:val="002147D3"/>
    <w:rsid w:val="00216434"/>
    <w:rsid w:val="0021735E"/>
    <w:rsid w:val="002232F5"/>
    <w:rsid w:val="00225816"/>
    <w:rsid w:val="00226DFF"/>
    <w:rsid w:val="00227421"/>
    <w:rsid w:val="002340DD"/>
    <w:rsid w:val="0023483B"/>
    <w:rsid w:val="00240879"/>
    <w:rsid w:val="00241732"/>
    <w:rsid w:val="002444DD"/>
    <w:rsid w:val="002468FD"/>
    <w:rsid w:val="00247DD3"/>
    <w:rsid w:val="00250FA1"/>
    <w:rsid w:val="002531AF"/>
    <w:rsid w:val="00254A57"/>
    <w:rsid w:val="00255157"/>
    <w:rsid w:val="002617D4"/>
    <w:rsid w:val="00261FB8"/>
    <w:rsid w:val="00262C79"/>
    <w:rsid w:val="00266BB6"/>
    <w:rsid w:val="00267DCB"/>
    <w:rsid w:val="00267DD5"/>
    <w:rsid w:val="00272333"/>
    <w:rsid w:val="00272C8C"/>
    <w:rsid w:val="0027321F"/>
    <w:rsid w:val="00273311"/>
    <w:rsid w:val="00273AA8"/>
    <w:rsid w:val="002749A3"/>
    <w:rsid w:val="0027770C"/>
    <w:rsid w:val="002814E0"/>
    <w:rsid w:val="00281949"/>
    <w:rsid w:val="002831AD"/>
    <w:rsid w:val="00284B4C"/>
    <w:rsid w:val="00286750"/>
    <w:rsid w:val="00291654"/>
    <w:rsid w:val="00292240"/>
    <w:rsid w:val="002946F9"/>
    <w:rsid w:val="002A4D2B"/>
    <w:rsid w:val="002A6564"/>
    <w:rsid w:val="002A69D1"/>
    <w:rsid w:val="002A7AF2"/>
    <w:rsid w:val="002B06C7"/>
    <w:rsid w:val="002B1830"/>
    <w:rsid w:val="002B1856"/>
    <w:rsid w:val="002B1C8A"/>
    <w:rsid w:val="002B22A7"/>
    <w:rsid w:val="002B2F2D"/>
    <w:rsid w:val="002B69B8"/>
    <w:rsid w:val="002B6CB1"/>
    <w:rsid w:val="002B6D3C"/>
    <w:rsid w:val="002B73CB"/>
    <w:rsid w:val="002B7B2C"/>
    <w:rsid w:val="002C282B"/>
    <w:rsid w:val="002C2C6D"/>
    <w:rsid w:val="002C5864"/>
    <w:rsid w:val="002C61EF"/>
    <w:rsid w:val="002C645F"/>
    <w:rsid w:val="002C6A8C"/>
    <w:rsid w:val="002E0938"/>
    <w:rsid w:val="002E4F02"/>
    <w:rsid w:val="002E56EA"/>
    <w:rsid w:val="002F41D2"/>
    <w:rsid w:val="002F663F"/>
    <w:rsid w:val="002F6910"/>
    <w:rsid w:val="002F69CA"/>
    <w:rsid w:val="002F7EDA"/>
    <w:rsid w:val="003004D3"/>
    <w:rsid w:val="0030300D"/>
    <w:rsid w:val="00305485"/>
    <w:rsid w:val="00305DEB"/>
    <w:rsid w:val="003068AB"/>
    <w:rsid w:val="00306BC7"/>
    <w:rsid w:val="00307CF1"/>
    <w:rsid w:val="00311C49"/>
    <w:rsid w:val="0031418C"/>
    <w:rsid w:val="003141DF"/>
    <w:rsid w:val="00316AA1"/>
    <w:rsid w:val="00320AB6"/>
    <w:rsid w:val="0032235F"/>
    <w:rsid w:val="00324760"/>
    <w:rsid w:val="00325CD3"/>
    <w:rsid w:val="0032600D"/>
    <w:rsid w:val="00335E51"/>
    <w:rsid w:val="0033783D"/>
    <w:rsid w:val="0034013C"/>
    <w:rsid w:val="003412E6"/>
    <w:rsid w:val="00341A94"/>
    <w:rsid w:val="00343483"/>
    <w:rsid w:val="0034478D"/>
    <w:rsid w:val="00344800"/>
    <w:rsid w:val="003450E2"/>
    <w:rsid w:val="003468C9"/>
    <w:rsid w:val="00350DEC"/>
    <w:rsid w:val="00353D72"/>
    <w:rsid w:val="0035481B"/>
    <w:rsid w:val="0035645D"/>
    <w:rsid w:val="00356731"/>
    <w:rsid w:val="003567D1"/>
    <w:rsid w:val="00357D7C"/>
    <w:rsid w:val="003613E1"/>
    <w:rsid w:val="00366211"/>
    <w:rsid w:val="003664D3"/>
    <w:rsid w:val="003714BC"/>
    <w:rsid w:val="00376019"/>
    <w:rsid w:val="00377D1A"/>
    <w:rsid w:val="00380F70"/>
    <w:rsid w:val="0038618B"/>
    <w:rsid w:val="00391062"/>
    <w:rsid w:val="003913DC"/>
    <w:rsid w:val="003921B8"/>
    <w:rsid w:val="0039396C"/>
    <w:rsid w:val="00393DC4"/>
    <w:rsid w:val="00393E5E"/>
    <w:rsid w:val="0039444C"/>
    <w:rsid w:val="00397E63"/>
    <w:rsid w:val="003A0BA4"/>
    <w:rsid w:val="003A333E"/>
    <w:rsid w:val="003A39FE"/>
    <w:rsid w:val="003A474E"/>
    <w:rsid w:val="003A5001"/>
    <w:rsid w:val="003A5D8C"/>
    <w:rsid w:val="003A7622"/>
    <w:rsid w:val="003A771E"/>
    <w:rsid w:val="003A7A7F"/>
    <w:rsid w:val="003B431A"/>
    <w:rsid w:val="003C184A"/>
    <w:rsid w:val="003C5539"/>
    <w:rsid w:val="003C6D4F"/>
    <w:rsid w:val="003C732C"/>
    <w:rsid w:val="003C745F"/>
    <w:rsid w:val="003C7BAF"/>
    <w:rsid w:val="003D1E34"/>
    <w:rsid w:val="003D7826"/>
    <w:rsid w:val="003E287B"/>
    <w:rsid w:val="003E6887"/>
    <w:rsid w:val="003E7F33"/>
    <w:rsid w:val="003F0B9B"/>
    <w:rsid w:val="003F68B4"/>
    <w:rsid w:val="003F6D93"/>
    <w:rsid w:val="00401A3D"/>
    <w:rsid w:val="00403D58"/>
    <w:rsid w:val="00415638"/>
    <w:rsid w:val="0041590C"/>
    <w:rsid w:val="00415CA0"/>
    <w:rsid w:val="00417FE6"/>
    <w:rsid w:val="00424DFB"/>
    <w:rsid w:val="004250F5"/>
    <w:rsid w:val="0043304E"/>
    <w:rsid w:val="00435431"/>
    <w:rsid w:val="00440397"/>
    <w:rsid w:val="00440F3C"/>
    <w:rsid w:val="0044131D"/>
    <w:rsid w:val="00443525"/>
    <w:rsid w:val="004451BA"/>
    <w:rsid w:val="004500CD"/>
    <w:rsid w:val="004501CA"/>
    <w:rsid w:val="004508D6"/>
    <w:rsid w:val="004511A5"/>
    <w:rsid w:val="004526BE"/>
    <w:rsid w:val="00453B0D"/>
    <w:rsid w:val="0045619C"/>
    <w:rsid w:val="004564BF"/>
    <w:rsid w:val="00460FEB"/>
    <w:rsid w:val="0046173C"/>
    <w:rsid w:val="00461FF2"/>
    <w:rsid w:val="0046331E"/>
    <w:rsid w:val="00463B20"/>
    <w:rsid w:val="004646CD"/>
    <w:rsid w:val="00465514"/>
    <w:rsid w:val="00466A2C"/>
    <w:rsid w:val="00471827"/>
    <w:rsid w:val="00471D72"/>
    <w:rsid w:val="00472457"/>
    <w:rsid w:val="00473049"/>
    <w:rsid w:val="0047371D"/>
    <w:rsid w:val="00474F57"/>
    <w:rsid w:val="004772CB"/>
    <w:rsid w:val="00477CC8"/>
    <w:rsid w:val="00477D82"/>
    <w:rsid w:val="00480FD5"/>
    <w:rsid w:val="004962E7"/>
    <w:rsid w:val="00497609"/>
    <w:rsid w:val="004A1884"/>
    <w:rsid w:val="004A33C9"/>
    <w:rsid w:val="004A4DC7"/>
    <w:rsid w:val="004A717E"/>
    <w:rsid w:val="004B02E1"/>
    <w:rsid w:val="004B17D4"/>
    <w:rsid w:val="004B20A0"/>
    <w:rsid w:val="004B2F28"/>
    <w:rsid w:val="004B359D"/>
    <w:rsid w:val="004B3C45"/>
    <w:rsid w:val="004C0130"/>
    <w:rsid w:val="004C05B5"/>
    <w:rsid w:val="004C0697"/>
    <w:rsid w:val="004C2270"/>
    <w:rsid w:val="004C36A5"/>
    <w:rsid w:val="004C39C1"/>
    <w:rsid w:val="004C5B4E"/>
    <w:rsid w:val="004C5C62"/>
    <w:rsid w:val="004C796E"/>
    <w:rsid w:val="004D46E2"/>
    <w:rsid w:val="004D5E63"/>
    <w:rsid w:val="004D6DD9"/>
    <w:rsid w:val="004D7A81"/>
    <w:rsid w:val="004D7C96"/>
    <w:rsid w:val="004D7F11"/>
    <w:rsid w:val="004E0B63"/>
    <w:rsid w:val="004E1E15"/>
    <w:rsid w:val="004E308F"/>
    <w:rsid w:val="004E3A72"/>
    <w:rsid w:val="004E7A30"/>
    <w:rsid w:val="004F2034"/>
    <w:rsid w:val="004F42BB"/>
    <w:rsid w:val="004F5FD8"/>
    <w:rsid w:val="004F60C3"/>
    <w:rsid w:val="00511852"/>
    <w:rsid w:val="005213E4"/>
    <w:rsid w:val="00522F03"/>
    <w:rsid w:val="0052381C"/>
    <w:rsid w:val="005273C1"/>
    <w:rsid w:val="005276DD"/>
    <w:rsid w:val="0052771F"/>
    <w:rsid w:val="00532507"/>
    <w:rsid w:val="00532CAD"/>
    <w:rsid w:val="00533884"/>
    <w:rsid w:val="005352F2"/>
    <w:rsid w:val="00537091"/>
    <w:rsid w:val="00541C3D"/>
    <w:rsid w:val="005472B1"/>
    <w:rsid w:val="0055160C"/>
    <w:rsid w:val="005530C0"/>
    <w:rsid w:val="00554929"/>
    <w:rsid w:val="00557B46"/>
    <w:rsid w:val="00560A15"/>
    <w:rsid w:val="005621B8"/>
    <w:rsid w:val="00562F48"/>
    <w:rsid w:val="005662EF"/>
    <w:rsid w:val="00567D33"/>
    <w:rsid w:val="00572491"/>
    <w:rsid w:val="0057311B"/>
    <w:rsid w:val="00575F34"/>
    <w:rsid w:val="005807D2"/>
    <w:rsid w:val="005811E6"/>
    <w:rsid w:val="00583BDA"/>
    <w:rsid w:val="00590240"/>
    <w:rsid w:val="0059314A"/>
    <w:rsid w:val="00593839"/>
    <w:rsid w:val="005949AC"/>
    <w:rsid w:val="005949DF"/>
    <w:rsid w:val="00596C5A"/>
    <w:rsid w:val="005978C5"/>
    <w:rsid w:val="005A2696"/>
    <w:rsid w:val="005A64E6"/>
    <w:rsid w:val="005A7A28"/>
    <w:rsid w:val="005B05DD"/>
    <w:rsid w:val="005B16AF"/>
    <w:rsid w:val="005B484A"/>
    <w:rsid w:val="005B5F6B"/>
    <w:rsid w:val="005B6123"/>
    <w:rsid w:val="005B6345"/>
    <w:rsid w:val="005B63D1"/>
    <w:rsid w:val="005B6BE2"/>
    <w:rsid w:val="005C080A"/>
    <w:rsid w:val="005C1301"/>
    <w:rsid w:val="005C360E"/>
    <w:rsid w:val="005C772F"/>
    <w:rsid w:val="005C7EE6"/>
    <w:rsid w:val="005D5AFD"/>
    <w:rsid w:val="005D684C"/>
    <w:rsid w:val="005D6971"/>
    <w:rsid w:val="005E3D74"/>
    <w:rsid w:val="005E4785"/>
    <w:rsid w:val="005E48DB"/>
    <w:rsid w:val="005F0590"/>
    <w:rsid w:val="005F0EDE"/>
    <w:rsid w:val="005F25D2"/>
    <w:rsid w:val="005F4177"/>
    <w:rsid w:val="005F596B"/>
    <w:rsid w:val="005F72F7"/>
    <w:rsid w:val="005F7F56"/>
    <w:rsid w:val="005F7F63"/>
    <w:rsid w:val="00600795"/>
    <w:rsid w:val="006019B4"/>
    <w:rsid w:val="00603434"/>
    <w:rsid w:val="0060366B"/>
    <w:rsid w:val="00606269"/>
    <w:rsid w:val="0061065F"/>
    <w:rsid w:val="00610B13"/>
    <w:rsid w:val="00617215"/>
    <w:rsid w:val="00617DF2"/>
    <w:rsid w:val="00620D73"/>
    <w:rsid w:val="00621977"/>
    <w:rsid w:val="00623AD3"/>
    <w:rsid w:val="0062548E"/>
    <w:rsid w:val="00625879"/>
    <w:rsid w:val="00625C3E"/>
    <w:rsid w:val="0062674B"/>
    <w:rsid w:val="006274A1"/>
    <w:rsid w:val="00627E25"/>
    <w:rsid w:val="0063023B"/>
    <w:rsid w:val="006365B9"/>
    <w:rsid w:val="00641801"/>
    <w:rsid w:val="006439D1"/>
    <w:rsid w:val="00643EA1"/>
    <w:rsid w:val="006460BE"/>
    <w:rsid w:val="00651358"/>
    <w:rsid w:val="00651FFC"/>
    <w:rsid w:val="00653DC0"/>
    <w:rsid w:val="00654965"/>
    <w:rsid w:val="00655C08"/>
    <w:rsid w:val="006562C4"/>
    <w:rsid w:val="0066208C"/>
    <w:rsid w:val="006623D1"/>
    <w:rsid w:val="00671C41"/>
    <w:rsid w:val="00673088"/>
    <w:rsid w:val="00673BB9"/>
    <w:rsid w:val="00675BFC"/>
    <w:rsid w:val="00685E1C"/>
    <w:rsid w:val="00685F56"/>
    <w:rsid w:val="00692ED1"/>
    <w:rsid w:val="0069490B"/>
    <w:rsid w:val="00696F0D"/>
    <w:rsid w:val="00697444"/>
    <w:rsid w:val="006A0F79"/>
    <w:rsid w:val="006A19F4"/>
    <w:rsid w:val="006A1E91"/>
    <w:rsid w:val="006A2D26"/>
    <w:rsid w:val="006A43C2"/>
    <w:rsid w:val="006A4F65"/>
    <w:rsid w:val="006A5C32"/>
    <w:rsid w:val="006A76FD"/>
    <w:rsid w:val="006A7F04"/>
    <w:rsid w:val="006B15A7"/>
    <w:rsid w:val="006B23D5"/>
    <w:rsid w:val="006B4D16"/>
    <w:rsid w:val="006B67CD"/>
    <w:rsid w:val="006C32AB"/>
    <w:rsid w:val="006C3F44"/>
    <w:rsid w:val="006C5307"/>
    <w:rsid w:val="006C6587"/>
    <w:rsid w:val="006C723E"/>
    <w:rsid w:val="006D0315"/>
    <w:rsid w:val="006D2B2D"/>
    <w:rsid w:val="006D31C5"/>
    <w:rsid w:val="006D683D"/>
    <w:rsid w:val="006D754F"/>
    <w:rsid w:val="006E0E7C"/>
    <w:rsid w:val="006F0FBB"/>
    <w:rsid w:val="006F3DC2"/>
    <w:rsid w:val="006F401F"/>
    <w:rsid w:val="00701741"/>
    <w:rsid w:val="00710F1C"/>
    <w:rsid w:val="00713941"/>
    <w:rsid w:val="00714516"/>
    <w:rsid w:val="007148C5"/>
    <w:rsid w:val="007178B9"/>
    <w:rsid w:val="007266FC"/>
    <w:rsid w:val="00727633"/>
    <w:rsid w:val="00730264"/>
    <w:rsid w:val="00734565"/>
    <w:rsid w:val="00734845"/>
    <w:rsid w:val="00734D15"/>
    <w:rsid w:val="00736FB6"/>
    <w:rsid w:val="00742250"/>
    <w:rsid w:val="007435E9"/>
    <w:rsid w:val="00743E96"/>
    <w:rsid w:val="00744316"/>
    <w:rsid w:val="00745509"/>
    <w:rsid w:val="00746572"/>
    <w:rsid w:val="00746F22"/>
    <w:rsid w:val="00752E7D"/>
    <w:rsid w:val="00753E46"/>
    <w:rsid w:val="007548E1"/>
    <w:rsid w:val="00756A26"/>
    <w:rsid w:val="00756D85"/>
    <w:rsid w:val="00756E23"/>
    <w:rsid w:val="007618A2"/>
    <w:rsid w:val="007652A8"/>
    <w:rsid w:val="00767114"/>
    <w:rsid w:val="00767DC8"/>
    <w:rsid w:val="00783A3E"/>
    <w:rsid w:val="007851D7"/>
    <w:rsid w:val="00786448"/>
    <w:rsid w:val="00786717"/>
    <w:rsid w:val="00786762"/>
    <w:rsid w:val="00787001"/>
    <w:rsid w:val="00790550"/>
    <w:rsid w:val="00790CC9"/>
    <w:rsid w:val="0079473E"/>
    <w:rsid w:val="00796D50"/>
    <w:rsid w:val="007A07E3"/>
    <w:rsid w:val="007A494A"/>
    <w:rsid w:val="007A535D"/>
    <w:rsid w:val="007A5A11"/>
    <w:rsid w:val="007B097E"/>
    <w:rsid w:val="007B0DFE"/>
    <w:rsid w:val="007B10FC"/>
    <w:rsid w:val="007B2FBD"/>
    <w:rsid w:val="007B570D"/>
    <w:rsid w:val="007B582D"/>
    <w:rsid w:val="007B639C"/>
    <w:rsid w:val="007C17C1"/>
    <w:rsid w:val="007C7260"/>
    <w:rsid w:val="007D3A47"/>
    <w:rsid w:val="007D3FCF"/>
    <w:rsid w:val="007D71D0"/>
    <w:rsid w:val="007E0B54"/>
    <w:rsid w:val="007E1A87"/>
    <w:rsid w:val="007E59F2"/>
    <w:rsid w:val="007E701D"/>
    <w:rsid w:val="007F0F26"/>
    <w:rsid w:val="007F68D9"/>
    <w:rsid w:val="008002F6"/>
    <w:rsid w:val="00801105"/>
    <w:rsid w:val="00802D85"/>
    <w:rsid w:val="0080594B"/>
    <w:rsid w:val="00806AD3"/>
    <w:rsid w:val="0081124D"/>
    <w:rsid w:val="00811C2D"/>
    <w:rsid w:val="0081608C"/>
    <w:rsid w:val="00816976"/>
    <w:rsid w:val="00816AD3"/>
    <w:rsid w:val="0082210E"/>
    <w:rsid w:val="0082434E"/>
    <w:rsid w:val="00824543"/>
    <w:rsid w:val="008263C5"/>
    <w:rsid w:val="00827C1D"/>
    <w:rsid w:val="0083086F"/>
    <w:rsid w:val="00830EC7"/>
    <w:rsid w:val="0083114F"/>
    <w:rsid w:val="00833A14"/>
    <w:rsid w:val="00840B46"/>
    <w:rsid w:val="00843C9B"/>
    <w:rsid w:val="008451AC"/>
    <w:rsid w:val="0085101D"/>
    <w:rsid w:val="00851A2E"/>
    <w:rsid w:val="008520EE"/>
    <w:rsid w:val="008527B7"/>
    <w:rsid w:val="00855B1C"/>
    <w:rsid w:val="0086016D"/>
    <w:rsid w:val="008637BE"/>
    <w:rsid w:val="008663C6"/>
    <w:rsid w:val="0086650D"/>
    <w:rsid w:val="00866DB2"/>
    <w:rsid w:val="00867404"/>
    <w:rsid w:val="00872BBF"/>
    <w:rsid w:val="008731A6"/>
    <w:rsid w:val="00873848"/>
    <w:rsid w:val="00873E7A"/>
    <w:rsid w:val="008770F8"/>
    <w:rsid w:val="00877CE9"/>
    <w:rsid w:val="0088073B"/>
    <w:rsid w:val="00885FE0"/>
    <w:rsid w:val="0088628D"/>
    <w:rsid w:val="008867FA"/>
    <w:rsid w:val="00890867"/>
    <w:rsid w:val="008930D0"/>
    <w:rsid w:val="00893983"/>
    <w:rsid w:val="00893FA8"/>
    <w:rsid w:val="00896D29"/>
    <w:rsid w:val="008A7FA3"/>
    <w:rsid w:val="008B353E"/>
    <w:rsid w:val="008B562D"/>
    <w:rsid w:val="008B6B2E"/>
    <w:rsid w:val="008C18F0"/>
    <w:rsid w:val="008C38FC"/>
    <w:rsid w:val="008C3C7E"/>
    <w:rsid w:val="008C4687"/>
    <w:rsid w:val="008C7C3A"/>
    <w:rsid w:val="008D4BE9"/>
    <w:rsid w:val="008D60E3"/>
    <w:rsid w:val="008E18C3"/>
    <w:rsid w:val="008F16C5"/>
    <w:rsid w:val="008F38E6"/>
    <w:rsid w:val="008F4929"/>
    <w:rsid w:val="008F498C"/>
    <w:rsid w:val="00900097"/>
    <w:rsid w:val="00904E45"/>
    <w:rsid w:val="00905809"/>
    <w:rsid w:val="0091107E"/>
    <w:rsid w:val="009147E2"/>
    <w:rsid w:val="009204CC"/>
    <w:rsid w:val="00926958"/>
    <w:rsid w:val="00927396"/>
    <w:rsid w:val="00931591"/>
    <w:rsid w:val="00932962"/>
    <w:rsid w:val="00932B4B"/>
    <w:rsid w:val="0093683C"/>
    <w:rsid w:val="00937319"/>
    <w:rsid w:val="00941BB0"/>
    <w:rsid w:val="009431F0"/>
    <w:rsid w:val="00946B47"/>
    <w:rsid w:val="00947479"/>
    <w:rsid w:val="0094762F"/>
    <w:rsid w:val="0095209E"/>
    <w:rsid w:val="0095275E"/>
    <w:rsid w:val="0095528C"/>
    <w:rsid w:val="0095609F"/>
    <w:rsid w:val="00956E97"/>
    <w:rsid w:val="00961FFB"/>
    <w:rsid w:val="00967B13"/>
    <w:rsid w:val="00974643"/>
    <w:rsid w:val="00976C3A"/>
    <w:rsid w:val="00977717"/>
    <w:rsid w:val="0097775C"/>
    <w:rsid w:val="009800FA"/>
    <w:rsid w:val="00983EAC"/>
    <w:rsid w:val="00985708"/>
    <w:rsid w:val="00987F99"/>
    <w:rsid w:val="00993CAD"/>
    <w:rsid w:val="00995354"/>
    <w:rsid w:val="00995CAB"/>
    <w:rsid w:val="00996212"/>
    <w:rsid w:val="00996CCC"/>
    <w:rsid w:val="00997B35"/>
    <w:rsid w:val="009A0DB4"/>
    <w:rsid w:val="009A22B6"/>
    <w:rsid w:val="009A3251"/>
    <w:rsid w:val="009A3C8B"/>
    <w:rsid w:val="009B1B95"/>
    <w:rsid w:val="009B6CB0"/>
    <w:rsid w:val="009C325D"/>
    <w:rsid w:val="009C5599"/>
    <w:rsid w:val="009C6360"/>
    <w:rsid w:val="009C7724"/>
    <w:rsid w:val="009D63C4"/>
    <w:rsid w:val="009E4899"/>
    <w:rsid w:val="009F2087"/>
    <w:rsid w:val="009F4B01"/>
    <w:rsid w:val="00A001A7"/>
    <w:rsid w:val="00A00A4C"/>
    <w:rsid w:val="00A023DE"/>
    <w:rsid w:val="00A02C8D"/>
    <w:rsid w:val="00A03233"/>
    <w:rsid w:val="00A046DD"/>
    <w:rsid w:val="00A05501"/>
    <w:rsid w:val="00A059D5"/>
    <w:rsid w:val="00A05D19"/>
    <w:rsid w:val="00A06A49"/>
    <w:rsid w:val="00A108DB"/>
    <w:rsid w:val="00A16E5C"/>
    <w:rsid w:val="00A20A0A"/>
    <w:rsid w:val="00A21313"/>
    <w:rsid w:val="00A26F3D"/>
    <w:rsid w:val="00A32D9E"/>
    <w:rsid w:val="00A361E6"/>
    <w:rsid w:val="00A36765"/>
    <w:rsid w:val="00A427F0"/>
    <w:rsid w:val="00A44CAB"/>
    <w:rsid w:val="00A46474"/>
    <w:rsid w:val="00A47023"/>
    <w:rsid w:val="00A474F5"/>
    <w:rsid w:val="00A520C2"/>
    <w:rsid w:val="00A52F83"/>
    <w:rsid w:val="00A53D8D"/>
    <w:rsid w:val="00A547F2"/>
    <w:rsid w:val="00A57F7E"/>
    <w:rsid w:val="00A613AE"/>
    <w:rsid w:val="00A6150C"/>
    <w:rsid w:val="00A71F12"/>
    <w:rsid w:val="00A73FBB"/>
    <w:rsid w:val="00A7581C"/>
    <w:rsid w:val="00A75F3E"/>
    <w:rsid w:val="00A81053"/>
    <w:rsid w:val="00A85169"/>
    <w:rsid w:val="00A85517"/>
    <w:rsid w:val="00A86129"/>
    <w:rsid w:val="00A916B3"/>
    <w:rsid w:val="00A91851"/>
    <w:rsid w:val="00A96149"/>
    <w:rsid w:val="00AA0270"/>
    <w:rsid w:val="00AA0FA5"/>
    <w:rsid w:val="00AA168B"/>
    <w:rsid w:val="00AA229B"/>
    <w:rsid w:val="00AA347C"/>
    <w:rsid w:val="00AA3FBB"/>
    <w:rsid w:val="00AB0035"/>
    <w:rsid w:val="00AB7CF1"/>
    <w:rsid w:val="00AB7F67"/>
    <w:rsid w:val="00AC270A"/>
    <w:rsid w:val="00AC5728"/>
    <w:rsid w:val="00AC7DB1"/>
    <w:rsid w:val="00AD71EA"/>
    <w:rsid w:val="00AE03C3"/>
    <w:rsid w:val="00AE04CC"/>
    <w:rsid w:val="00AE56DC"/>
    <w:rsid w:val="00AE5C92"/>
    <w:rsid w:val="00AE63C1"/>
    <w:rsid w:val="00AE6659"/>
    <w:rsid w:val="00AE70E5"/>
    <w:rsid w:val="00AE7BC1"/>
    <w:rsid w:val="00AF18EB"/>
    <w:rsid w:val="00AF1E57"/>
    <w:rsid w:val="00AF31D7"/>
    <w:rsid w:val="00AF6BAC"/>
    <w:rsid w:val="00AF7287"/>
    <w:rsid w:val="00AF7406"/>
    <w:rsid w:val="00B00D2E"/>
    <w:rsid w:val="00B01F45"/>
    <w:rsid w:val="00B05876"/>
    <w:rsid w:val="00B05C7D"/>
    <w:rsid w:val="00B07CD5"/>
    <w:rsid w:val="00B07E9B"/>
    <w:rsid w:val="00B205E5"/>
    <w:rsid w:val="00B21972"/>
    <w:rsid w:val="00B24048"/>
    <w:rsid w:val="00B249EB"/>
    <w:rsid w:val="00B263D9"/>
    <w:rsid w:val="00B26D9B"/>
    <w:rsid w:val="00B35C1B"/>
    <w:rsid w:val="00B376C1"/>
    <w:rsid w:val="00B41A09"/>
    <w:rsid w:val="00B41B0E"/>
    <w:rsid w:val="00B42157"/>
    <w:rsid w:val="00B42F96"/>
    <w:rsid w:val="00B45040"/>
    <w:rsid w:val="00B45518"/>
    <w:rsid w:val="00B55BD6"/>
    <w:rsid w:val="00B6219A"/>
    <w:rsid w:val="00B64AB6"/>
    <w:rsid w:val="00B66E38"/>
    <w:rsid w:val="00B70B11"/>
    <w:rsid w:val="00B7322D"/>
    <w:rsid w:val="00B81527"/>
    <w:rsid w:val="00B849ED"/>
    <w:rsid w:val="00B853C1"/>
    <w:rsid w:val="00B85942"/>
    <w:rsid w:val="00B874AB"/>
    <w:rsid w:val="00B9333E"/>
    <w:rsid w:val="00B944EA"/>
    <w:rsid w:val="00BA0B1E"/>
    <w:rsid w:val="00BA1D4E"/>
    <w:rsid w:val="00BA3D6D"/>
    <w:rsid w:val="00BB0A46"/>
    <w:rsid w:val="00BB38D4"/>
    <w:rsid w:val="00BB5E2C"/>
    <w:rsid w:val="00BB6F6B"/>
    <w:rsid w:val="00BC143B"/>
    <w:rsid w:val="00BC4B0E"/>
    <w:rsid w:val="00BC5AAE"/>
    <w:rsid w:val="00BD21E1"/>
    <w:rsid w:val="00BD2288"/>
    <w:rsid w:val="00BD5839"/>
    <w:rsid w:val="00BD687A"/>
    <w:rsid w:val="00BE0EDA"/>
    <w:rsid w:val="00BE0F53"/>
    <w:rsid w:val="00BE255B"/>
    <w:rsid w:val="00BE28B9"/>
    <w:rsid w:val="00BE3783"/>
    <w:rsid w:val="00BE5EED"/>
    <w:rsid w:val="00BE7679"/>
    <w:rsid w:val="00BF1C33"/>
    <w:rsid w:val="00BF1D14"/>
    <w:rsid w:val="00BF3939"/>
    <w:rsid w:val="00BF4454"/>
    <w:rsid w:val="00BF4A38"/>
    <w:rsid w:val="00BF5EA1"/>
    <w:rsid w:val="00BF72B3"/>
    <w:rsid w:val="00C00FBD"/>
    <w:rsid w:val="00C02A53"/>
    <w:rsid w:val="00C03B3D"/>
    <w:rsid w:val="00C051F1"/>
    <w:rsid w:val="00C058F1"/>
    <w:rsid w:val="00C06C4B"/>
    <w:rsid w:val="00C07517"/>
    <w:rsid w:val="00C14896"/>
    <w:rsid w:val="00C14E3E"/>
    <w:rsid w:val="00C1706D"/>
    <w:rsid w:val="00C21D98"/>
    <w:rsid w:val="00C2539B"/>
    <w:rsid w:val="00C30E1B"/>
    <w:rsid w:val="00C378BD"/>
    <w:rsid w:val="00C41596"/>
    <w:rsid w:val="00C417E9"/>
    <w:rsid w:val="00C42450"/>
    <w:rsid w:val="00C46234"/>
    <w:rsid w:val="00C47D42"/>
    <w:rsid w:val="00C50965"/>
    <w:rsid w:val="00C5422F"/>
    <w:rsid w:val="00C55C15"/>
    <w:rsid w:val="00C56A11"/>
    <w:rsid w:val="00C571F9"/>
    <w:rsid w:val="00C57A7B"/>
    <w:rsid w:val="00C62DDD"/>
    <w:rsid w:val="00C65D18"/>
    <w:rsid w:val="00C67CF4"/>
    <w:rsid w:val="00C72553"/>
    <w:rsid w:val="00C72DCE"/>
    <w:rsid w:val="00C73CB6"/>
    <w:rsid w:val="00C742F4"/>
    <w:rsid w:val="00C75016"/>
    <w:rsid w:val="00C77297"/>
    <w:rsid w:val="00C77954"/>
    <w:rsid w:val="00C77B2D"/>
    <w:rsid w:val="00C8099B"/>
    <w:rsid w:val="00C81164"/>
    <w:rsid w:val="00C812D5"/>
    <w:rsid w:val="00C8393B"/>
    <w:rsid w:val="00C92DDA"/>
    <w:rsid w:val="00C95144"/>
    <w:rsid w:val="00C968C5"/>
    <w:rsid w:val="00C97EAB"/>
    <w:rsid w:val="00C97F23"/>
    <w:rsid w:val="00CA6159"/>
    <w:rsid w:val="00CB0C5B"/>
    <w:rsid w:val="00CB2635"/>
    <w:rsid w:val="00CB3743"/>
    <w:rsid w:val="00CB5F48"/>
    <w:rsid w:val="00CB6EBE"/>
    <w:rsid w:val="00CB797C"/>
    <w:rsid w:val="00CC0016"/>
    <w:rsid w:val="00CC0382"/>
    <w:rsid w:val="00CC12AD"/>
    <w:rsid w:val="00CC4BC4"/>
    <w:rsid w:val="00CD176D"/>
    <w:rsid w:val="00CD1F25"/>
    <w:rsid w:val="00CD2F9A"/>
    <w:rsid w:val="00CD4C85"/>
    <w:rsid w:val="00CD6268"/>
    <w:rsid w:val="00CD6656"/>
    <w:rsid w:val="00CD6E46"/>
    <w:rsid w:val="00CD7911"/>
    <w:rsid w:val="00CD7D87"/>
    <w:rsid w:val="00CD7FF3"/>
    <w:rsid w:val="00CE014F"/>
    <w:rsid w:val="00CE0D12"/>
    <w:rsid w:val="00CE5EE3"/>
    <w:rsid w:val="00CF1A26"/>
    <w:rsid w:val="00CF2ABE"/>
    <w:rsid w:val="00D013B9"/>
    <w:rsid w:val="00D02213"/>
    <w:rsid w:val="00D02323"/>
    <w:rsid w:val="00D03338"/>
    <w:rsid w:val="00D03E1B"/>
    <w:rsid w:val="00D06532"/>
    <w:rsid w:val="00D067B8"/>
    <w:rsid w:val="00D07139"/>
    <w:rsid w:val="00D0782D"/>
    <w:rsid w:val="00D111EC"/>
    <w:rsid w:val="00D1144F"/>
    <w:rsid w:val="00D11E33"/>
    <w:rsid w:val="00D13934"/>
    <w:rsid w:val="00D14865"/>
    <w:rsid w:val="00D153AA"/>
    <w:rsid w:val="00D167E5"/>
    <w:rsid w:val="00D20790"/>
    <w:rsid w:val="00D20826"/>
    <w:rsid w:val="00D20A47"/>
    <w:rsid w:val="00D21D4C"/>
    <w:rsid w:val="00D23651"/>
    <w:rsid w:val="00D23B4E"/>
    <w:rsid w:val="00D248A1"/>
    <w:rsid w:val="00D267DF"/>
    <w:rsid w:val="00D26995"/>
    <w:rsid w:val="00D27208"/>
    <w:rsid w:val="00D37C4C"/>
    <w:rsid w:val="00D41061"/>
    <w:rsid w:val="00D4327A"/>
    <w:rsid w:val="00D43775"/>
    <w:rsid w:val="00D44275"/>
    <w:rsid w:val="00D4704B"/>
    <w:rsid w:val="00D47FB9"/>
    <w:rsid w:val="00D50064"/>
    <w:rsid w:val="00D55539"/>
    <w:rsid w:val="00D60EEA"/>
    <w:rsid w:val="00D629EC"/>
    <w:rsid w:val="00D71032"/>
    <w:rsid w:val="00D72D40"/>
    <w:rsid w:val="00D732BB"/>
    <w:rsid w:val="00D77720"/>
    <w:rsid w:val="00D8029E"/>
    <w:rsid w:val="00D8037C"/>
    <w:rsid w:val="00D8051E"/>
    <w:rsid w:val="00D81FD0"/>
    <w:rsid w:val="00D84BAE"/>
    <w:rsid w:val="00D91748"/>
    <w:rsid w:val="00D93B11"/>
    <w:rsid w:val="00D9520E"/>
    <w:rsid w:val="00D95D41"/>
    <w:rsid w:val="00D9624C"/>
    <w:rsid w:val="00D96600"/>
    <w:rsid w:val="00D9665A"/>
    <w:rsid w:val="00DA0CA3"/>
    <w:rsid w:val="00DA1F51"/>
    <w:rsid w:val="00DA2048"/>
    <w:rsid w:val="00DA2243"/>
    <w:rsid w:val="00DA259F"/>
    <w:rsid w:val="00DA37C9"/>
    <w:rsid w:val="00DA46F5"/>
    <w:rsid w:val="00DA48A8"/>
    <w:rsid w:val="00DA4F52"/>
    <w:rsid w:val="00DA7712"/>
    <w:rsid w:val="00DA7E44"/>
    <w:rsid w:val="00DB075C"/>
    <w:rsid w:val="00DB0F8E"/>
    <w:rsid w:val="00DB10C4"/>
    <w:rsid w:val="00DB2A1E"/>
    <w:rsid w:val="00DB34C6"/>
    <w:rsid w:val="00DB5AAC"/>
    <w:rsid w:val="00DB5DE3"/>
    <w:rsid w:val="00DB7A48"/>
    <w:rsid w:val="00DC3F21"/>
    <w:rsid w:val="00DC5A69"/>
    <w:rsid w:val="00DC5EB0"/>
    <w:rsid w:val="00DC691A"/>
    <w:rsid w:val="00DC6F77"/>
    <w:rsid w:val="00DC7793"/>
    <w:rsid w:val="00DD3758"/>
    <w:rsid w:val="00DD3D11"/>
    <w:rsid w:val="00DD4984"/>
    <w:rsid w:val="00DE2240"/>
    <w:rsid w:val="00DF57AF"/>
    <w:rsid w:val="00DF7773"/>
    <w:rsid w:val="00E000B4"/>
    <w:rsid w:val="00E06CB1"/>
    <w:rsid w:val="00E07D7F"/>
    <w:rsid w:val="00E1206D"/>
    <w:rsid w:val="00E12B7B"/>
    <w:rsid w:val="00E14B36"/>
    <w:rsid w:val="00E172C6"/>
    <w:rsid w:val="00E21DE4"/>
    <w:rsid w:val="00E243A2"/>
    <w:rsid w:val="00E24517"/>
    <w:rsid w:val="00E32FD7"/>
    <w:rsid w:val="00E42A16"/>
    <w:rsid w:val="00E4329B"/>
    <w:rsid w:val="00E44911"/>
    <w:rsid w:val="00E45608"/>
    <w:rsid w:val="00E46CED"/>
    <w:rsid w:val="00E504BD"/>
    <w:rsid w:val="00E507A0"/>
    <w:rsid w:val="00E52988"/>
    <w:rsid w:val="00E555A7"/>
    <w:rsid w:val="00E55AED"/>
    <w:rsid w:val="00E6071D"/>
    <w:rsid w:val="00E61C14"/>
    <w:rsid w:val="00E63710"/>
    <w:rsid w:val="00E65E6F"/>
    <w:rsid w:val="00E667A1"/>
    <w:rsid w:val="00E6794A"/>
    <w:rsid w:val="00E70544"/>
    <w:rsid w:val="00E70ACE"/>
    <w:rsid w:val="00E70EBB"/>
    <w:rsid w:val="00E71060"/>
    <w:rsid w:val="00E71768"/>
    <w:rsid w:val="00E72DDB"/>
    <w:rsid w:val="00E7359E"/>
    <w:rsid w:val="00E738DA"/>
    <w:rsid w:val="00E74FAF"/>
    <w:rsid w:val="00E80A08"/>
    <w:rsid w:val="00E871A7"/>
    <w:rsid w:val="00E9132C"/>
    <w:rsid w:val="00E958F9"/>
    <w:rsid w:val="00E96B5E"/>
    <w:rsid w:val="00EA106D"/>
    <w:rsid w:val="00EA1361"/>
    <w:rsid w:val="00EA1E3C"/>
    <w:rsid w:val="00EA209C"/>
    <w:rsid w:val="00EA2434"/>
    <w:rsid w:val="00EA40A6"/>
    <w:rsid w:val="00EA4825"/>
    <w:rsid w:val="00EA4BF0"/>
    <w:rsid w:val="00EA4BF1"/>
    <w:rsid w:val="00EA4E25"/>
    <w:rsid w:val="00EA51F7"/>
    <w:rsid w:val="00EB1A5A"/>
    <w:rsid w:val="00EB46C5"/>
    <w:rsid w:val="00EB4A74"/>
    <w:rsid w:val="00EB4E63"/>
    <w:rsid w:val="00EC4F16"/>
    <w:rsid w:val="00ED0A7A"/>
    <w:rsid w:val="00ED4571"/>
    <w:rsid w:val="00EE0CD6"/>
    <w:rsid w:val="00EE1B36"/>
    <w:rsid w:val="00EE47C1"/>
    <w:rsid w:val="00EE5329"/>
    <w:rsid w:val="00EE7744"/>
    <w:rsid w:val="00EF05CE"/>
    <w:rsid w:val="00EF273C"/>
    <w:rsid w:val="00EF331F"/>
    <w:rsid w:val="00EF40B7"/>
    <w:rsid w:val="00EF5FD8"/>
    <w:rsid w:val="00EF73E3"/>
    <w:rsid w:val="00F0496F"/>
    <w:rsid w:val="00F0508D"/>
    <w:rsid w:val="00F07E3C"/>
    <w:rsid w:val="00F1062C"/>
    <w:rsid w:val="00F12DF0"/>
    <w:rsid w:val="00F157BF"/>
    <w:rsid w:val="00F205BF"/>
    <w:rsid w:val="00F23672"/>
    <w:rsid w:val="00F236E7"/>
    <w:rsid w:val="00F26A5F"/>
    <w:rsid w:val="00F373DB"/>
    <w:rsid w:val="00F410E4"/>
    <w:rsid w:val="00F446B4"/>
    <w:rsid w:val="00F45A75"/>
    <w:rsid w:val="00F46222"/>
    <w:rsid w:val="00F46DC5"/>
    <w:rsid w:val="00F5369B"/>
    <w:rsid w:val="00F537DE"/>
    <w:rsid w:val="00F5438D"/>
    <w:rsid w:val="00F55FD0"/>
    <w:rsid w:val="00F5649A"/>
    <w:rsid w:val="00F60707"/>
    <w:rsid w:val="00F62900"/>
    <w:rsid w:val="00F62A30"/>
    <w:rsid w:val="00F637D4"/>
    <w:rsid w:val="00F65095"/>
    <w:rsid w:val="00F651D4"/>
    <w:rsid w:val="00F72425"/>
    <w:rsid w:val="00F727E5"/>
    <w:rsid w:val="00F73429"/>
    <w:rsid w:val="00F74CF1"/>
    <w:rsid w:val="00F8231F"/>
    <w:rsid w:val="00F83AE7"/>
    <w:rsid w:val="00F85972"/>
    <w:rsid w:val="00F871A6"/>
    <w:rsid w:val="00F87586"/>
    <w:rsid w:val="00F93974"/>
    <w:rsid w:val="00FA2056"/>
    <w:rsid w:val="00FA4397"/>
    <w:rsid w:val="00FA62CB"/>
    <w:rsid w:val="00FA6B66"/>
    <w:rsid w:val="00FA7AD9"/>
    <w:rsid w:val="00FB0132"/>
    <w:rsid w:val="00FB07F9"/>
    <w:rsid w:val="00FB13DE"/>
    <w:rsid w:val="00FB2FC2"/>
    <w:rsid w:val="00FB4398"/>
    <w:rsid w:val="00FB7C61"/>
    <w:rsid w:val="00FC1FE6"/>
    <w:rsid w:val="00FC2CAA"/>
    <w:rsid w:val="00FC3F3E"/>
    <w:rsid w:val="00FC4580"/>
    <w:rsid w:val="00FC5881"/>
    <w:rsid w:val="00FC5DF3"/>
    <w:rsid w:val="00FD36BE"/>
    <w:rsid w:val="00FD3DD7"/>
    <w:rsid w:val="00FD5929"/>
    <w:rsid w:val="00FD6B37"/>
    <w:rsid w:val="00FD7A57"/>
    <w:rsid w:val="00FE1BE9"/>
    <w:rsid w:val="00FE51C0"/>
    <w:rsid w:val="00FE6C99"/>
    <w:rsid w:val="00FF0902"/>
    <w:rsid w:val="01073718"/>
    <w:rsid w:val="010738CF"/>
    <w:rsid w:val="010B6BAA"/>
    <w:rsid w:val="01142D75"/>
    <w:rsid w:val="013D2FFF"/>
    <w:rsid w:val="01486FA5"/>
    <w:rsid w:val="01776080"/>
    <w:rsid w:val="017A557A"/>
    <w:rsid w:val="018C2883"/>
    <w:rsid w:val="01BA5FD9"/>
    <w:rsid w:val="01C96665"/>
    <w:rsid w:val="01DD0209"/>
    <w:rsid w:val="01E57FB0"/>
    <w:rsid w:val="01E61A83"/>
    <w:rsid w:val="01FE2FD8"/>
    <w:rsid w:val="02107947"/>
    <w:rsid w:val="021B2E1B"/>
    <w:rsid w:val="022411E5"/>
    <w:rsid w:val="022D3B80"/>
    <w:rsid w:val="02353CED"/>
    <w:rsid w:val="023828C0"/>
    <w:rsid w:val="02395F18"/>
    <w:rsid w:val="026A445E"/>
    <w:rsid w:val="027404B5"/>
    <w:rsid w:val="028C4692"/>
    <w:rsid w:val="028F5301"/>
    <w:rsid w:val="029B5C62"/>
    <w:rsid w:val="02B16A9C"/>
    <w:rsid w:val="02B277DD"/>
    <w:rsid w:val="02BD2974"/>
    <w:rsid w:val="02DA3850"/>
    <w:rsid w:val="02FE1F62"/>
    <w:rsid w:val="03024424"/>
    <w:rsid w:val="0315649E"/>
    <w:rsid w:val="03481F06"/>
    <w:rsid w:val="03661866"/>
    <w:rsid w:val="03684CEC"/>
    <w:rsid w:val="037E6AA5"/>
    <w:rsid w:val="03903DA5"/>
    <w:rsid w:val="03AC1E74"/>
    <w:rsid w:val="03AF332A"/>
    <w:rsid w:val="03B07948"/>
    <w:rsid w:val="03B203B6"/>
    <w:rsid w:val="03BF2055"/>
    <w:rsid w:val="03CA7C50"/>
    <w:rsid w:val="040C3829"/>
    <w:rsid w:val="04167DA2"/>
    <w:rsid w:val="04433502"/>
    <w:rsid w:val="04441F35"/>
    <w:rsid w:val="04443FE7"/>
    <w:rsid w:val="044A763E"/>
    <w:rsid w:val="045671C1"/>
    <w:rsid w:val="04607211"/>
    <w:rsid w:val="04854029"/>
    <w:rsid w:val="04894587"/>
    <w:rsid w:val="049D4ADE"/>
    <w:rsid w:val="04B06D32"/>
    <w:rsid w:val="04BD6EB2"/>
    <w:rsid w:val="04C17E2B"/>
    <w:rsid w:val="04C3411D"/>
    <w:rsid w:val="04E559F1"/>
    <w:rsid w:val="04E815D5"/>
    <w:rsid w:val="04ED4B64"/>
    <w:rsid w:val="04F4581D"/>
    <w:rsid w:val="04F744E5"/>
    <w:rsid w:val="05000E1B"/>
    <w:rsid w:val="050E2DBB"/>
    <w:rsid w:val="05111352"/>
    <w:rsid w:val="05293D9A"/>
    <w:rsid w:val="052F2E59"/>
    <w:rsid w:val="05433BBA"/>
    <w:rsid w:val="05737754"/>
    <w:rsid w:val="05830651"/>
    <w:rsid w:val="05884ED4"/>
    <w:rsid w:val="059C533F"/>
    <w:rsid w:val="059F2B27"/>
    <w:rsid w:val="05B174EE"/>
    <w:rsid w:val="05B57CB2"/>
    <w:rsid w:val="05BA2907"/>
    <w:rsid w:val="05BA5F08"/>
    <w:rsid w:val="05C10F74"/>
    <w:rsid w:val="05DB67D4"/>
    <w:rsid w:val="063617B5"/>
    <w:rsid w:val="063B12CC"/>
    <w:rsid w:val="063E154B"/>
    <w:rsid w:val="065C6C21"/>
    <w:rsid w:val="06845DA3"/>
    <w:rsid w:val="0691443B"/>
    <w:rsid w:val="06A30909"/>
    <w:rsid w:val="06B1418A"/>
    <w:rsid w:val="06B73803"/>
    <w:rsid w:val="06DA3BDE"/>
    <w:rsid w:val="06E55453"/>
    <w:rsid w:val="06EE61E8"/>
    <w:rsid w:val="06F805A0"/>
    <w:rsid w:val="070575F8"/>
    <w:rsid w:val="071B63B6"/>
    <w:rsid w:val="0739689F"/>
    <w:rsid w:val="07402FBA"/>
    <w:rsid w:val="074C748F"/>
    <w:rsid w:val="076F139F"/>
    <w:rsid w:val="077642CF"/>
    <w:rsid w:val="078219F9"/>
    <w:rsid w:val="07AB1543"/>
    <w:rsid w:val="07B24679"/>
    <w:rsid w:val="07E850C6"/>
    <w:rsid w:val="07F531E2"/>
    <w:rsid w:val="07F5473D"/>
    <w:rsid w:val="08021F01"/>
    <w:rsid w:val="0811582D"/>
    <w:rsid w:val="08845D34"/>
    <w:rsid w:val="08885336"/>
    <w:rsid w:val="089B44C7"/>
    <w:rsid w:val="08A767F6"/>
    <w:rsid w:val="08AC7380"/>
    <w:rsid w:val="08AD4679"/>
    <w:rsid w:val="08AD5014"/>
    <w:rsid w:val="08D76084"/>
    <w:rsid w:val="08ED7C53"/>
    <w:rsid w:val="09022849"/>
    <w:rsid w:val="09081B55"/>
    <w:rsid w:val="090E7BDA"/>
    <w:rsid w:val="091579CE"/>
    <w:rsid w:val="09622234"/>
    <w:rsid w:val="09652DA0"/>
    <w:rsid w:val="09656AA4"/>
    <w:rsid w:val="09711959"/>
    <w:rsid w:val="09A87335"/>
    <w:rsid w:val="09B773BE"/>
    <w:rsid w:val="09BF4317"/>
    <w:rsid w:val="09E57DB4"/>
    <w:rsid w:val="0A1D69DA"/>
    <w:rsid w:val="0A347289"/>
    <w:rsid w:val="0A4077FF"/>
    <w:rsid w:val="0A5516F5"/>
    <w:rsid w:val="0A5E01F1"/>
    <w:rsid w:val="0A653A6D"/>
    <w:rsid w:val="0A7623A9"/>
    <w:rsid w:val="0A7E573E"/>
    <w:rsid w:val="0A955C57"/>
    <w:rsid w:val="0AA27302"/>
    <w:rsid w:val="0AA73AE2"/>
    <w:rsid w:val="0ABB362D"/>
    <w:rsid w:val="0ACA28BD"/>
    <w:rsid w:val="0B06721F"/>
    <w:rsid w:val="0B126693"/>
    <w:rsid w:val="0B1D6FB0"/>
    <w:rsid w:val="0B2F1CCF"/>
    <w:rsid w:val="0B4A2805"/>
    <w:rsid w:val="0B6A0ED4"/>
    <w:rsid w:val="0B723F04"/>
    <w:rsid w:val="0B940E59"/>
    <w:rsid w:val="0BDE523D"/>
    <w:rsid w:val="0BE24988"/>
    <w:rsid w:val="0C07561F"/>
    <w:rsid w:val="0C096569"/>
    <w:rsid w:val="0C0E1484"/>
    <w:rsid w:val="0C12776E"/>
    <w:rsid w:val="0C3A365A"/>
    <w:rsid w:val="0C4B3EBD"/>
    <w:rsid w:val="0C5D193A"/>
    <w:rsid w:val="0C615C26"/>
    <w:rsid w:val="0C654C1F"/>
    <w:rsid w:val="0C695847"/>
    <w:rsid w:val="0C6F7026"/>
    <w:rsid w:val="0CAC7B89"/>
    <w:rsid w:val="0CD57C85"/>
    <w:rsid w:val="0CDC2A3C"/>
    <w:rsid w:val="0CF544DB"/>
    <w:rsid w:val="0D27402C"/>
    <w:rsid w:val="0D5C02E9"/>
    <w:rsid w:val="0D801E70"/>
    <w:rsid w:val="0DBF0D70"/>
    <w:rsid w:val="0DF06E65"/>
    <w:rsid w:val="0DFF5AA1"/>
    <w:rsid w:val="0E17465F"/>
    <w:rsid w:val="0E2F5476"/>
    <w:rsid w:val="0E3061C9"/>
    <w:rsid w:val="0E6C6CF5"/>
    <w:rsid w:val="0E7D0FC2"/>
    <w:rsid w:val="0E7E68D4"/>
    <w:rsid w:val="0E8A5825"/>
    <w:rsid w:val="0E8C3D10"/>
    <w:rsid w:val="0EAD4E5C"/>
    <w:rsid w:val="0ED002D3"/>
    <w:rsid w:val="0EF3368E"/>
    <w:rsid w:val="0F0B364B"/>
    <w:rsid w:val="0F0D2436"/>
    <w:rsid w:val="0F4358C6"/>
    <w:rsid w:val="0F6B60EA"/>
    <w:rsid w:val="0F766568"/>
    <w:rsid w:val="0F8C5480"/>
    <w:rsid w:val="0FAE52D3"/>
    <w:rsid w:val="0FB4213D"/>
    <w:rsid w:val="0FBE4770"/>
    <w:rsid w:val="0FC462AC"/>
    <w:rsid w:val="0FDB4E97"/>
    <w:rsid w:val="100800FB"/>
    <w:rsid w:val="1012475D"/>
    <w:rsid w:val="1016344E"/>
    <w:rsid w:val="10206F5E"/>
    <w:rsid w:val="102D0195"/>
    <w:rsid w:val="10324470"/>
    <w:rsid w:val="10377EFF"/>
    <w:rsid w:val="105F7508"/>
    <w:rsid w:val="10964E92"/>
    <w:rsid w:val="10A06C23"/>
    <w:rsid w:val="10A57523"/>
    <w:rsid w:val="10BA567D"/>
    <w:rsid w:val="10BF4E42"/>
    <w:rsid w:val="10CA12E8"/>
    <w:rsid w:val="10CE4DAB"/>
    <w:rsid w:val="10F024C6"/>
    <w:rsid w:val="10FA2C4D"/>
    <w:rsid w:val="11111CF3"/>
    <w:rsid w:val="111E4650"/>
    <w:rsid w:val="11202898"/>
    <w:rsid w:val="11214EC0"/>
    <w:rsid w:val="11244E3D"/>
    <w:rsid w:val="11306E9D"/>
    <w:rsid w:val="1135225B"/>
    <w:rsid w:val="113810C0"/>
    <w:rsid w:val="11410B10"/>
    <w:rsid w:val="11460EFB"/>
    <w:rsid w:val="115F07FD"/>
    <w:rsid w:val="11730958"/>
    <w:rsid w:val="11754C40"/>
    <w:rsid w:val="1182135C"/>
    <w:rsid w:val="118E0DAF"/>
    <w:rsid w:val="11B605A8"/>
    <w:rsid w:val="11BB323A"/>
    <w:rsid w:val="11C40380"/>
    <w:rsid w:val="11D46693"/>
    <w:rsid w:val="11E002FF"/>
    <w:rsid w:val="120734F0"/>
    <w:rsid w:val="120D47B6"/>
    <w:rsid w:val="121546F4"/>
    <w:rsid w:val="122D63AA"/>
    <w:rsid w:val="122D7CCE"/>
    <w:rsid w:val="12351877"/>
    <w:rsid w:val="12360BA2"/>
    <w:rsid w:val="123724AA"/>
    <w:rsid w:val="123725D0"/>
    <w:rsid w:val="124717CD"/>
    <w:rsid w:val="124E00D1"/>
    <w:rsid w:val="12876FDD"/>
    <w:rsid w:val="12911094"/>
    <w:rsid w:val="12970233"/>
    <w:rsid w:val="12A265BA"/>
    <w:rsid w:val="12B73E3C"/>
    <w:rsid w:val="12BF0280"/>
    <w:rsid w:val="12CE0D50"/>
    <w:rsid w:val="12D65272"/>
    <w:rsid w:val="12DC6ACB"/>
    <w:rsid w:val="12EB2261"/>
    <w:rsid w:val="12F61723"/>
    <w:rsid w:val="13057C53"/>
    <w:rsid w:val="130E59F1"/>
    <w:rsid w:val="131C26E3"/>
    <w:rsid w:val="131F114B"/>
    <w:rsid w:val="133B5979"/>
    <w:rsid w:val="133B60BB"/>
    <w:rsid w:val="13523DC6"/>
    <w:rsid w:val="13672F59"/>
    <w:rsid w:val="136C3FFC"/>
    <w:rsid w:val="1370714C"/>
    <w:rsid w:val="13720594"/>
    <w:rsid w:val="137B075A"/>
    <w:rsid w:val="13825993"/>
    <w:rsid w:val="13B06B90"/>
    <w:rsid w:val="13CF355C"/>
    <w:rsid w:val="13DC00A2"/>
    <w:rsid w:val="13EA37F0"/>
    <w:rsid w:val="13EA6B22"/>
    <w:rsid w:val="13EF209E"/>
    <w:rsid w:val="13F46B96"/>
    <w:rsid w:val="13F51A03"/>
    <w:rsid w:val="14172B51"/>
    <w:rsid w:val="14706AA4"/>
    <w:rsid w:val="14857A72"/>
    <w:rsid w:val="1486682C"/>
    <w:rsid w:val="14875D85"/>
    <w:rsid w:val="149449F2"/>
    <w:rsid w:val="14A3295E"/>
    <w:rsid w:val="14BA38DF"/>
    <w:rsid w:val="14BC578F"/>
    <w:rsid w:val="14C3606B"/>
    <w:rsid w:val="14CC5B5D"/>
    <w:rsid w:val="14D03C87"/>
    <w:rsid w:val="151637C4"/>
    <w:rsid w:val="154D131D"/>
    <w:rsid w:val="15561E74"/>
    <w:rsid w:val="15706ACF"/>
    <w:rsid w:val="15887E1F"/>
    <w:rsid w:val="158A5842"/>
    <w:rsid w:val="158B0425"/>
    <w:rsid w:val="158B21BA"/>
    <w:rsid w:val="15A63E6F"/>
    <w:rsid w:val="15BA6029"/>
    <w:rsid w:val="15CB1C62"/>
    <w:rsid w:val="16060C02"/>
    <w:rsid w:val="161048DB"/>
    <w:rsid w:val="1614296A"/>
    <w:rsid w:val="16195A24"/>
    <w:rsid w:val="16702636"/>
    <w:rsid w:val="168148B1"/>
    <w:rsid w:val="168A0838"/>
    <w:rsid w:val="169F057D"/>
    <w:rsid w:val="16B8060F"/>
    <w:rsid w:val="16C831A0"/>
    <w:rsid w:val="16CF5D2F"/>
    <w:rsid w:val="16F5792C"/>
    <w:rsid w:val="17046ACF"/>
    <w:rsid w:val="17270971"/>
    <w:rsid w:val="172A7345"/>
    <w:rsid w:val="17365145"/>
    <w:rsid w:val="17596362"/>
    <w:rsid w:val="175F22DA"/>
    <w:rsid w:val="176363C8"/>
    <w:rsid w:val="17967667"/>
    <w:rsid w:val="17AA6920"/>
    <w:rsid w:val="17B10ACF"/>
    <w:rsid w:val="17B11BFA"/>
    <w:rsid w:val="17B37395"/>
    <w:rsid w:val="17BC357B"/>
    <w:rsid w:val="17DD425B"/>
    <w:rsid w:val="17F0704E"/>
    <w:rsid w:val="17FE3795"/>
    <w:rsid w:val="180301C2"/>
    <w:rsid w:val="18273C41"/>
    <w:rsid w:val="18293161"/>
    <w:rsid w:val="18326A83"/>
    <w:rsid w:val="184374BC"/>
    <w:rsid w:val="184A560F"/>
    <w:rsid w:val="18725202"/>
    <w:rsid w:val="187A0417"/>
    <w:rsid w:val="188F7A4E"/>
    <w:rsid w:val="18A35A78"/>
    <w:rsid w:val="18AA7739"/>
    <w:rsid w:val="18C1025B"/>
    <w:rsid w:val="18FA49DC"/>
    <w:rsid w:val="190208BE"/>
    <w:rsid w:val="190923CB"/>
    <w:rsid w:val="1911733D"/>
    <w:rsid w:val="19196DB2"/>
    <w:rsid w:val="193E0750"/>
    <w:rsid w:val="194B6988"/>
    <w:rsid w:val="19761977"/>
    <w:rsid w:val="197B01AE"/>
    <w:rsid w:val="19827510"/>
    <w:rsid w:val="19832567"/>
    <w:rsid w:val="19876822"/>
    <w:rsid w:val="199775EA"/>
    <w:rsid w:val="199A27CD"/>
    <w:rsid w:val="199D5621"/>
    <w:rsid w:val="19A559FA"/>
    <w:rsid w:val="19AB715E"/>
    <w:rsid w:val="19C20E69"/>
    <w:rsid w:val="19C37501"/>
    <w:rsid w:val="19E21015"/>
    <w:rsid w:val="19F122B6"/>
    <w:rsid w:val="19FD4179"/>
    <w:rsid w:val="1A1755F8"/>
    <w:rsid w:val="1A2447B7"/>
    <w:rsid w:val="1A25035C"/>
    <w:rsid w:val="1A2B610F"/>
    <w:rsid w:val="1A412CCF"/>
    <w:rsid w:val="1A42074C"/>
    <w:rsid w:val="1A474BFD"/>
    <w:rsid w:val="1A4838BF"/>
    <w:rsid w:val="1A491CF4"/>
    <w:rsid w:val="1A571723"/>
    <w:rsid w:val="1A69436F"/>
    <w:rsid w:val="1A6B29C9"/>
    <w:rsid w:val="1A8214CD"/>
    <w:rsid w:val="1A8273BB"/>
    <w:rsid w:val="1A8828FC"/>
    <w:rsid w:val="1A8D53D0"/>
    <w:rsid w:val="1A9A2BFE"/>
    <w:rsid w:val="1AC371A7"/>
    <w:rsid w:val="1AC51C3D"/>
    <w:rsid w:val="1ACA4886"/>
    <w:rsid w:val="1ADD3366"/>
    <w:rsid w:val="1AE533AA"/>
    <w:rsid w:val="1AEF142C"/>
    <w:rsid w:val="1AF71B5A"/>
    <w:rsid w:val="1AF96A43"/>
    <w:rsid w:val="1AFE55F0"/>
    <w:rsid w:val="1B1E03CC"/>
    <w:rsid w:val="1B297E48"/>
    <w:rsid w:val="1B2D4015"/>
    <w:rsid w:val="1B393494"/>
    <w:rsid w:val="1B411167"/>
    <w:rsid w:val="1B457BA3"/>
    <w:rsid w:val="1B4C7990"/>
    <w:rsid w:val="1B630DE5"/>
    <w:rsid w:val="1B8E4014"/>
    <w:rsid w:val="1B9702D6"/>
    <w:rsid w:val="1BA371BD"/>
    <w:rsid w:val="1BA529AA"/>
    <w:rsid w:val="1BB0345C"/>
    <w:rsid w:val="1BCB771D"/>
    <w:rsid w:val="1BD677A6"/>
    <w:rsid w:val="1BE21041"/>
    <w:rsid w:val="1BE70F6B"/>
    <w:rsid w:val="1BEB5F9A"/>
    <w:rsid w:val="1BF81404"/>
    <w:rsid w:val="1BF97677"/>
    <w:rsid w:val="1C115AFF"/>
    <w:rsid w:val="1C543B1F"/>
    <w:rsid w:val="1C8063AC"/>
    <w:rsid w:val="1C8B38A1"/>
    <w:rsid w:val="1C9B78C8"/>
    <w:rsid w:val="1CA03124"/>
    <w:rsid w:val="1CA052B8"/>
    <w:rsid w:val="1CA2215F"/>
    <w:rsid w:val="1CA92114"/>
    <w:rsid w:val="1CBE1CE2"/>
    <w:rsid w:val="1CC57530"/>
    <w:rsid w:val="1CC92E40"/>
    <w:rsid w:val="1CD46599"/>
    <w:rsid w:val="1CDB3A5D"/>
    <w:rsid w:val="1CF05EA2"/>
    <w:rsid w:val="1D1015CB"/>
    <w:rsid w:val="1D2043F1"/>
    <w:rsid w:val="1D247DBF"/>
    <w:rsid w:val="1D4E6356"/>
    <w:rsid w:val="1D537337"/>
    <w:rsid w:val="1D9255B0"/>
    <w:rsid w:val="1D9573A3"/>
    <w:rsid w:val="1D976515"/>
    <w:rsid w:val="1D9E2E43"/>
    <w:rsid w:val="1DC3008D"/>
    <w:rsid w:val="1DC84090"/>
    <w:rsid w:val="1DCF62E2"/>
    <w:rsid w:val="1DD445F3"/>
    <w:rsid w:val="1DD54DF4"/>
    <w:rsid w:val="1DDF14F0"/>
    <w:rsid w:val="1DE14BA4"/>
    <w:rsid w:val="1DE26C91"/>
    <w:rsid w:val="1DE575F4"/>
    <w:rsid w:val="1E21128E"/>
    <w:rsid w:val="1E372B8B"/>
    <w:rsid w:val="1E387C26"/>
    <w:rsid w:val="1E44140C"/>
    <w:rsid w:val="1E4E38B9"/>
    <w:rsid w:val="1E5B102B"/>
    <w:rsid w:val="1E627FEE"/>
    <w:rsid w:val="1E6D7788"/>
    <w:rsid w:val="1E7658B3"/>
    <w:rsid w:val="1EAE34FA"/>
    <w:rsid w:val="1EB43467"/>
    <w:rsid w:val="1EBB2F8D"/>
    <w:rsid w:val="1EEB33AE"/>
    <w:rsid w:val="1EF56C7F"/>
    <w:rsid w:val="1EFE4037"/>
    <w:rsid w:val="1F4A19A4"/>
    <w:rsid w:val="1F5D408E"/>
    <w:rsid w:val="1F611FBE"/>
    <w:rsid w:val="1F7A652E"/>
    <w:rsid w:val="1F7C011B"/>
    <w:rsid w:val="1F89498E"/>
    <w:rsid w:val="1FAF3EB2"/>
    <w:rsid w:val="1FBA0CD6"/>
    <w:rsid w:val="1FBE223A"/>
    <w:rsid w:val="1FC95044"/>
    <w:rsid w:val="1FE7038D"/>
    <w:rsid w:val="20086C0E"/>
    <w:rsid w:val="200B740A"/>
    <w:rsid w:val="20423597"/>
    <w:rsid w:val="20451B56"/>
    <w:rsid w:val="20452F3D"/>
    <w:rsid w:val="20537195"/>
    <w:rsid w:val="207976AF"/>
    <w:rsid w:val="20833D1D"/>
    <w:rsid w:val="20862F73"/>
    <w:rsid w:val="20893FC4"/>
    <w:rsid w:val="209E50E8"/>
    <w:rsid w:val="20E6566B"/>
    <w:rsid w:val="20E72605"/>
    <w:rsid w:val="20E860B0"/>
    <w:rsid w:val="211819B0"/>
    <w:rsid w:val="213642EE"/>
    <w:rsid w:val="213B5E4D"/>
    <w:rsid w:val="214A2BF7"/>
    <w:rsid w:val="21502DA4"/>
    <w:rsid w:val="215D1BDA"/>
    <w:rsid w:val="2178563E"/>
    <w:rsid w:val="218754BE"/>
    <w:rsid w:val="219B1169"/>
    <w:rsid w:val="21A839FF"/>
    <w:rsid w:val="21BA0799"/>
    <w:rsid w:val="21C3578B"/>
    <w:rsid w:val="21CB725B"/>
    <w:rsid w:val="21D41B68"/>
    <w:rsid w:val="21DD6572"/>
    <w:rsid w:val="21E814FA"/>
    <w:rsid w:val="220247C8"/>
    <w:rsid w:val="226876F5"/>
    <w:rsid w:val="22840137"/>
    <w:rsid w:val="228C69DA"/>
    <w:rsid w:val="22981BBD"/>
    <w:rsid w:val="22B15F9E"/>
    <w:rsid w:val="22CA0D14"/>
    <w:rsid w:val="22EA002B"/>
    <w:rsid w:val="232264C0"/>
    <w:rsid w:val="234367AE"/>
    <w:rsid w:val="234A709E"/>
    <w:rsid w:val="23562DF8"/>
    <w:rsid w:val="237C0560"/>
    <w:rsid w:val="23892DCC"/>
    <w:rsid w:val="23937034"/>
    <w:rsid w:val="239C6D76"/>
    <w:rsid w:val="23DE3D44"/>
    <w:rsid w:val="23E13D2E"/>
    <w:rsid w:val="23E82072"/>
    <w:rsid w:val="23F34A6B"/>
    <w:rsid w:val="240D3894"/>
    <w:rsid w:val="24175918"/>
    <w:rsid w:val="241C2F38"/>
    <w:rsid w:val="243416C4"/>
    <w:rsid w:val="243905F8"/>
    <w:rsid w:val="243E236A"/>
    <w:rsid w:val="24405671"/>
    <w:rsid w:val="2441417A"/>
    <w:rsid w:val="244B718E"/>
    <w:rsid w:val="246A41A6"/>
    <w:rsid w:val="24703176"/>
    <w:rsid w:val="24817083"/>
    <w:rsid w:val="248B1F24"/>
    <w:rsid w:val="24A0117D"/>
    <w:rsid w:val="24A317F3"/>
    <w:rsid w:val="24A939A1"/>
    <w:rsid w:val="24AB7E6C"/>
    <w:rsid w:val="24C203AF"/>
    <w:rsid w:val="24E75F41"/>
    <w:rsid w:val="24EB6E6E"/>
    <w:rsid w:val="24ED0F52"/>
    <w:rsid w:val="24F71F40"/>
    <w:rsid w:val="2505161A"/>
    <w:rsid w:val="251D57F0"/>
    <w:rsid w:val="253F229C"/>
    <w:rsid w:val="25604659"/>
    <w:rsid w:val="256C569F"/>
    <w:rsid w:val="25792857"/>
    <w:rsid w:val="25835221"/>
    <w:rsid w:val="258B47CD"/>
    <w:rsid w:val="258D2D40"/>
    <w:rsid w:val="259551C0"/>
    <w:rsid w:val="25DA3E4F"/>
    <w:rsid w:val="25DC66B3"/>
    <w:rsid w:val="25E446E4"/>
    <w:rsid w:val="25EB547D"/>
    <w:rsid w:val="25F235FD"/>
    <w:rsid w:val="260F3697"/>
    <w:rsid w:val="26174C94"/>
    <w:rsid w:val="261B680C"/>
    <w:rsid w:val="261D5BCD"/>
    <w:rsid w:val="264C6362"/>
    <w:rsid w:val="265249D8"/>
    <w:rsid w:val="26687C51"/>
    <w:rsid w:val="269258B8"/>
    <w:rsid w:val="26C322A8"/>
    <w:rsid w:val="26C60CD3"/>
    <w:rsid w:val="26CC414D"/>
    <w:rsid w:val="26E7356F"/>
    <w:rsid w:val="27194072"/>
    <w:rsid w:val="27387064"/>
    <w:rsid w:val="273D792C"/>
    <w:rsid w:val="274022F4"/>
    <w:rsid w:val="274250A6"/>
    <w:rsid w:val="27467079"/>
    <w:rsid w:val="27530E23"/>
    <w:rsid w:val="2753131F"/>
    <w:rsid w:val="27623DB1"/>
    <w:rsid w:val="27686244"/>
    <w:rsid w:val="276E2A76"/>
    <w:rsid w:val="2774276D"/>
    <w:rsid w:val="27744298"/>
    <w:rsid w:val="277508FB"/>
    <w:rsid w:val="27A77A12"/>
    <w:rsid w:val="27AF6690"/>
    <w:rsid w:val="27BF4934"/>
    <w:rsid w:val="27CC286D"/>
    <w:rsid w:val="27CE02F8"/>
    <w:rsid w:val="27D37215"/>
    <w:rsid w:val="27DC73DE"/>
    <w:rsid w:val="27E252C9"/>
    <w:rsid w:val="27E877CC"/>
    <w:rsid w:val="27EB27F9"/>
    <w:rsid w:val="27F74989"/>
    <w:rsid w:val="27F94E14"/>
    <w:rsid w:val="27FB1D0A"/>
    <w:rsid w:val="281E72A3"/>
    <w:rsid w:val="284A103A"/>
    <w:rsid w:val="284B1C6D"/>
    <w:rsid w:val="284E3D13"/>
    <w:rsid w:val="28526773"/>
    <w:rsid w:val="285F12C5"/>
    <w:rsid w:val="286F6114"/>
    <w:rsid w:val="28837711"/>
    <w:rsid w:val="288C41F1"/>
    <w:rsid w:val="28A176FE"/>
    <w:rsid w:val="28A544E9"/>
    <w:rsid w:val="28AC1301"/>
    <w:rsid w:val="28B41F0F"/>
    <w:rsid w:val="28D0090A"/>
    <w:rsid w:val="29150F1A"/>
    <w:rsid w:val="291B2863"/>
    <w:rsid w:val="2929757F"/>
    <w:rsid w:val="294A52A5"/>
    <w:rsid w:val="294E7CF2"/>
    <w:rsid w:val="29635488"/>
    <w:rsid w:val="29760686"/>
    <w:rsid w:val="29794186"/>
    <w:rsid w:val="298E35A0"/>
    <w:rsid w:val="29A24850"/>
    <w:rsid w:val="29CD7F0B"/>
    <w:rsid w:val="29EB336C"/>
    <w:rsid w:val="2A0333C3"/>
    <w:rsid w:val="2A0B7D99"/>
    <w:rsid w:val="2A1F43BE"/>
    <w:rsid w:val="2A23395F"/>
    <w:rsid w:val="2A504E5E"/>
    <w:rsid w:val="2A5D6E4E"/>
    <w:rsid w:val="2A77247D"/>
    <w:rsid w:val="2A7F0032"/>
    <w:rsid w:val="2A902068"/>
    <w:rsid w:val="2A942A38"/>
    <w:rsid w:val="2AC0002E"/>
    <w:rsid w:val="2AD3210C"/>
    <w:rsid w:val="2ADD1DB9"/>
    <w:rsid w:val="2AE00AEA"/>
    <w:rsid w:val="2AE37B67"/>
    <w:rsid w:val="2AEF027A"/>
    <w:rsid w:val="2AFF20B3"/>
    <w:rsid w:val="2B1349C5"/>
    <w:rsid w:val="2B213C38"/>
    <w:rsid w:val="2B28789C"/>
    <w:rsid w:val="2B2E1F1A"/>
    <w:rsid w:val="2B556BB0"/>
    <w:rsid w:val="2B5A59E0"/>
    <w:rsid w:val="2B6D75A7"/>
    <w:rsid w:val="2B724360"/>
    <w:rsid w:val="2B855F2A"/>
    <w:rsid w:val="2BB002E8"/>
    <w:rsid w:val="2BC7132C"/>
    <w:rsid w:val="2BC91A77"/>
    <w:rsid w:val="2BD81D5F"/>
    <w:rsid w:val="2BF62105"/>
    <w:rsid w:val="2BF67818"/>
    <w:rsid w:val="2C0244E2"/>
    <w:rsid w:val="2C180259"/>
    <w:rsid w:val="2C3C6F95"/>
    <w:rsid w:val="2C552F91"/>
    <w:rsid w:val="2C554AED"/>
    <w:rsid w:val="2C666E7E"/>
    <w:rsid w:val="2C6E012A"/>
    <w:rsid w:val="2C8337F0"/>
    <w:rsid w:val="2C836F10"/>
    <w:rsid w:val="2C990D10"/>
    <w:rsid w:val="2CAA5B69"/>
    <w:rsid w:val="2CD23D5E"/>
    <w:rsid w:val="2CDE0357"/>
    <w:rsid w:val="2CE91349"/>
    <w:rsid w:val="2CF043E4"/>
    <w:rsid w:val="2D0C1A8B"/>
    <w:rsid w:val="2D280024"/>
    <w:rsid w:val="2D2867EF"/>
    <w:rsid w:val="2D4E4293"/>
    <w:rsid w:val="2D500F48"/>
    <w:rsid w:val="2D513B8A"/>
    <w:rsid w:val="2D5820AC"/>
    <w:rsid w:val="2D63691F"/>
    <w:rsid w:val="2D6D636F"/>
    <w:rsid w:val="2D743A66"/>
    <w:rsid w:val="2D7B3CAA"/>
    <w:rsid w:val="2D7E63DB"/>
    <w:rsid w:val="2D800859"/>
    <w:rsid w:val="2D9B6431"/>
    <w:rsid w:val="2DAE1968"/>
    <w:rsid w:val="2DC3373E"/>
    <w:rsid w:val="2DCD24A8"/>
    <w:rsid w:val="2DD64EEE"/>
    <w:rsid w:val="2E037DD6"/>
    <w:rsid w:val="2E381856"/>
    <w:rsid w:val="2E4A420F"/>
    <w:rsid w:val="2E4E3DFB"/>
    <w:rsid w:val="2E585BCE"/>
    <w:rsid w:val="2E5C334B"/>
    <w:rsid w:val="2E952721"/>
    <w:rsid w:val="2EB00452"/>
    <w:rsid w:val="2EB33BE2"/>
    <w:rsid w:val="2EB90F9F"/>
    <w:rsid w:val="2EDE7960"/>
    <w:rsid w:val="2EEE3792"/>
    <w:rsid w:val="2EF52FC8"/>
    <w:rsid w:val="2F0750FA"/>
    <w:rsid w:val="2F1A16BD"/>
    <w:rsid w:val="2F873A40"/>
    <w:rsid w:val="2FAD2F8F"/>
    <w:rsid w:val="2FB0614A"/>
    <w:rsid w:val="2FBE0A85"/>
    <w:rsid w:val="2FC5420D"/>
    <w:rsid w:val="2FC95739"/>
    <w:rsid w:val="2FE41E13"/>
    <w:rsid w:val="2FE53B14"/>
    <w:rsid w:val="2FEC09DF"/>
    <w:rsid w:val="300B02D0"/>
    <w:rsid w:val="301448A3"/>
    <w:rsid w:val="30154407"/>
    <w:rsid w:val="30160C5F"/>
    <w:rsid w:val="30163E90"/>
    <w:rsid w:val="302E351F"/>
    <w:rsid w:val="30411E7E"/>
    <w:rsid w:val="30474A8C"/>
    <w:rsid w:val="304C412D"/>
    <w:rsid w:val="30614EDF"/>
    <w:rsid w:val="30A85F1D"/>
    <w:rsid w:val="30B31401"/>
    <w:rsid w:val="30D300D1"/>
    <w:rsid w:val="30D50716"/>
    <w:rsid w:val="30D651A7"/>
    <w:rsid w:val="30D913E9"/>
    <w:rsid w:val="30F26F4E"/>
    <w:rsid w:val="311F6804"/>
    <w:rsid w:val="31823362"/>
    <w:rsid w:val="31873A91"/>
    <w:rsid w:val="318C0AC8"/>
    <w:rsid w:val="31922389"/>
    <w:rsid w:val="31B73C13"/>
    <w:rsid w:val="31E9001C"/>
    <w:rsid w:val="31F026EA"/>
    <w:rsid w:val="31F72520"/>
    <w:rsid w:val="31FA3082"/>
    <w:rsid w:val="320447B7"/>
    <w:rsid w:val="32131E98"/>
    <w:rsid w:val="3218791A"/>
    <w:rsid w:val="32226D54"/>
    <w:rsid w:val="323612B9"/>
    <w:rsid w:val="323848FE"/>
    <w:rsid w:val="32603406"/>
    <w:rsid w:val="326D3CA1"/>
    <w:rsid w:val="32730C72"/>
    <w:rsid w:val="327D262A"/>
    <w:rsid w:val="32B2465C"/>
    <w:rsid w:val="32C80211"/>
    <w:rsid w:val="32CC636F"/>
    <w:rsid w:val="32DE464F"/>
    <w:rsid w:val="32EE6951"/>
    <w:rsid w:val="32F95574"/>
    <w:rsid w:val="32FE6E13"/>
    <w:rsid w:val="330B01CE"/>
    <w:rsid w:val="330C457F"/>
    <w:rsid w:val="3311333F"/>
    <w:rsid w:val="33154ABF"/>
    <w:rsid w:val="332833F1"/>
    <w:rsid w:val="333A2824"/>
    <w:rsid w:val="33470A28"/>
    <w:rsid w:val="33610622"/>
    <w:rsid w:val="337E7318"/>
    <w:rsid w:val="339D19C7"/>
    <w:rsid w:val="33CF66D4"/>
    <w:rsid w:val="33EC627A"/>
    <w:rsid w:val="33FA0459"/>
    <w:rsid w:val="34017A8B"/>
    <w:rsid w:val="34064B75"/>
    <w:rsid w:val="3439674A"/>
    <w:rsid w:val="343A093A"/>
    <w:rsid w:val="34446E7A"/>
    <w:rsid w:val="34732B7D"/>
    <w:rsid w:val="34AF4C81"/>
    <w:rsid w:val="34B0366E"/>
    <w:rsid w:val="34BF2B53"/>
    <w:rsid w:val="34DD0A82"/>
    <w:rsid w:val="350852BC"/>
    <w:rsid w:val="351535C7"/>
    <w:rsid w:val="35191C2D"/>
    <w:rsid w:val="353A618A"/>
    <w:rsid w:val="3555117F"/>
    <w:rsid w:val="355F5E4D"/>
    <w:rsid w:val="356D0D20"/>
    <w:rsid w:val="356F3E97"/>
    <w:rsid w:val="35763D64"/>
    <w:rsid w:val="358533F9"/>
    <w:rsid w:val="35861447"/>
    <w:rsid w:val="358850F0"/>
    <w:rsid w:val="358B01CE"/>
    <w:rsid w:val="35905752"/>
    <w:rsid w:val="35A2549A"/>
    <w:rsid w:val="35B31400"/>
    <w:rsid w:val="35D27179"/>
    <w:rsid w:val="35EC27DB"/>
    <w:rsid w:val="35EE212E"/>
    <w:rsid w:val="35FA6210"/>
    <w:rsid w:val="36026E47"/>
    <w:rsid w:val="364A431A"/>
    <w:rsid w:val="365C3490"/>
    <w:rsid w:val="365D6D5E"/>
    <w:rsid w:val="36815BB1"/>
    <w:rsid w:val="36872BAB"/>
    <w:rsid w:val="369555D6"/>
    <w:rsid w:val="36991FFE"/>
    <w:rsid w:val="369A476C"/>
    <w:rsid w:val="36B75607"/>
    <w:rsid w:val="36BD32BC"/>
    <w:rsid w:val="36EF55EF"/>
    <w:rsid w:val="370109A1"/>
    <w:rsid w:val="370215C6"/>
    <w:rsid w:val="371C2881"/>
    <w:rsid w:val="371C74F4"/>
    <w:rsid w:val="372F200C"/>
    <w:rsid w:val="3736674C"/>
    <w:rsid w:val="376C6ED0"/>
    <w:rsid w:val="377B3D00"/>
    <w:rsid w:val="377F70DD"/>
    <w:rsid w:val="378335A1"/>
    <w:rsid w:val="37A413CC"/>
    <w:rsid w:val="37AA3604"/>
    <w:rsid w:val="37B70AC8"/>
    <w:rsid w:val="37DC41F9"/>
    <w:rsid w:val="380D1E98"/>
    <w:rsid w:val="382634B9"/>
    <w:rsid w:val="382B268B"/>
    <w:rsid w:val="383379E4"/>
    <w:rsid w:val="383A000A"/>
    <w:rsid w:val="383D0A4C"/>
    <w:rsid w:val="38460380"/>
    <w:rsid w:val="385666B0"/>
    <w:rsid w:val="386B1746"/>
    <w:rsid w:val="386C40B1"/>
    <w:rsid w:val="388A1CDF"/>
    <w:rsid w:val="389B4481"/>
    <w:rsid w:val="38C04D3F"/>
    <w:rsid w:val="38E03ABC"/>
    <w:rsid w:val="390539A1"/>
    <w:rsid w:val="392463DA"/>
    <w:rsid w:val="39321B03"/>
    <w:rsid w:val="39374B78"/>
    <w:rsid w:val="39471091"/>
    <w:rsid w:val="395015B7"/>
    <w:rsid w:val="3966478E"/>
    <w:rsid w:val="39665B2E"/>
    <w:rsid w:val="39810FE5"/>
    <w:rsid w:val="39831992"/>
    <w:rsid w:val="399D26E8"/>
    <w:rsid w:val="39DA7B96"/>
    <w:rsid w:val="3A001DBD"/>
    <w:rsid w:val="3A045F9F"/>
    <w:rsid w:val="3A2A385F"/>
    <w:rsid w:val="3A456426"/>
    <w:rsid w:val="3A500DE2"/>
    <w:rsid w:val="3A7A487A"/>
    <w:rsid w:val="3AAC3D28"/>
    <w:rsid w:val="3AAC7F6C"/>
    <w:rsid w:val="3AB02E72"/>
    <w:rsid w:val="3ABD337A"/>
    <w:rsid w:val="3AD055EE"/>
    <w:rsid w:val="3AD7018F"/>
    <w:rsid w:val="3AD81BED"/>
    <w:rsid w:val="3AD96ED2"/>
    <w:rsid w:val="3ADA70AB"/>
    <w:rsid w:val="3B045DAB"/>
    <w:rsid w:val="3B0A0799"/>
    <w:rsid w:val="3B0C1DD5"/>
    <w:rsid w:val="3B2570BE"/>
    <w:rsid w:val="3B2E247A"/>
    <w:rsid w:val="3B377351"/>
    <w:rsid w:val="3B606547"/>
    <w:rsid w:val="3B8B04B9"/>
    <w:rsid w:val="3BC65A05"/>
    <w:rsid w:val="3BC70BA2"/>
    <w:rsid w:val="3BF5559E"/>
    <w:rsid w:val="3C1422EF"/>
    <w:rsid w:val="3C326854"/>
    <w:rsid w:val="3C433007"/>
    <w:rsid w:val="3C481BD6"/>
    <w:rsid w:val="3C592CD3"/>
    <w:rsid w:val="3C5A52D1"/>
    <w:rsid w:val="3C637608"/>
    <w:rsid w:val="3C6B4E7D"/>
    <w:rsid w:val="3C6C5C41"/>
    <w:rsid w:val="3C72590B"/>
    <w:rsid w:val="3C755B13"/>
    <w:rsid w:val="3C7D6014"/>
    <w:rsid w:val="3C845BB8"/>
    <w:rsid w:val="3C8643EC"/>
    <w:rsid w:val="3C884E44"/>
    <w:rsid w:val="3C987407"/>
    <w:rsid w:val="3CAA1A84"/>
    <w:rsid w:val="3CB1742D"/>
    <w:rsid w:val="3CB76D29"/>
    <w:rsid w:val="3CBF2ECA"/>
    <w:rsid w:val="3CBF74A6"/>
    <w:rsid w:val="3CED4318"/>
    <w:rsid w:val="3CFE736C"/>
    <w:rsid w:val="3D0510B2"/>
    <w:rsid w:val="3D081865"/>
    <w:rsid w:val="3D1D60DF"/>
    <w:rsid w:val="3D2101F4"/>
    <w:rsid w:val="3D312DF2"/>
    <w:rsid w:val="3D3D25A8"/>
    <w:rsid w:val="3D4B4E4E"/>
    <w:rsid w:val="3D5327A1"/>
    <w:rsid w:val="3D6D5BC6"/>
    <w:rsid w:val="3D71304E"/>
    <w:rsid w:val="3D724DAF"/>
    <w:rsid w:val="3D732EEC"/>
    <w:rsid w:val="3D8E0E9E"/>
    <w:rsid w:val="3D9116CA"/>
    <w:rsid w:val="3D986F8C"/>
    <w:rsid w:val="3D9B4CB0"/>
    <w:rsid w:val="3DB564E5"/>
    <w:rsid w:val="3DB77DA7"/>
    <w:rsid w:val="3DC62362"/>
    <w:rsid w:val="3DCB43C7"/>
    <w:rsid w:val="3DE6085C"/>
    <w:rsid w:val="3DF5006D"/>
    <w:rsid w:val="3DFF4D60"/>
    <w:rsid w:val="3E26661F"/>
    <w:rsid w:val="3E2E05CA"/>
    <w:rsid w:val="3E2F77BB"/>
    <w:rsid w:val="3E38023B"/>
    <w:rsid w:val="3E411EC0"/>
    <w:rsid w:val="3E523E41"/>
    <w:rsid w:val="3E6F1BF3"/>
    <w:rsid w:val="3E8F3D16"/>
    <w:rsid w:val="3E972BDB"/>
    <w:rsid w:val="3E9D6EEB"/>
    <w:rsid w:val="3E9E60B0"/>
    <w:rsid w:val="3ECC7CBE"/>
    <w:rsid w:val="3F010D17"/>
    <w:rsid w:val="3F096D14"/>
    <w:rsid w:val="3F243BA0"/>
    <w:rsid w:val="3F262CFB"/>
    <w:rsid w:val="3F537C3E"/>
    <w:rsid w:val="3F6B6858"/>
    <w:rsid w:val="3F7E7BAC"/>
    <w:rsid w:val="3F8137A2"/>
    <w:rsid w:val="3F822D52"/>
    <w:rsid w:val="3F8B68E7"/>
    <w:rsid w:val="3F9832C5"/>
    <w:rsid w:val="3FA904B0"/>
    <w:rsid w:val="3FAA7115"/>
    <w:rsid w:val="3FB072E5"/>
    <w:rsid w:val="3FBB52A3"/>
    <w:rsid w:val="3FC20B5B"/>
    <w:rsid w:val="3FD23EB0"/>
    <w:rsid w:val="40114C72"/>
    <w:rsid w:val="401B4491"/>
    <w:rsid w:val="40224ADB"/>
    <w:rsid w:val="40433E4E"/>
    <w:rsid w:val="404A4014"/>
    <w:rsid w:val="405543D1"/>
    <w:rsid w:val="40907FCE"/>
    <w:rsid w:val="409477E3"/>
    <w:rsid w:val="40961B35"/>
    <w:rsid w:val="40A3717F"/>
    <w:rsid w:val="40A475FA"/>
    <w:rsid w:val="40B928F4"/>
    <w:rsid w:val="40C7403F"/>
    <w:rsid w:val="40CA67B4"/>
    <w:rsid w:val="40EC3687"/>
    <w:rsid w:val="40F265B6"/>
    <w:rsid w:val="41223FD0"/>
    <w:rsid w:val="41234AAF"/>
    <w:rsid w:val="412442DD"/>
    <w:rsid w:val="412815E5"/>
    <w:rsid w:val="41392923"/>
    <w:rsid w:val="414505C5"/>
    <w:rsid w:val="41536C32"/>
    <w:rsid w:val="416C7473"/>
    <w:rsid w:val="41754232"/>
    <w:rsid w:val="418D2EB7"/>
    <w:rsid w:val="41917EDA"/>
    <w:rsid w:val="419E2218"/>
    <w:rsid w:val="41C424A0"/>
    <w:rsid w:val="41FF6387"/>
    <w:rsid w:val="421B4A6F"/>
    <w:rsid w:val="42222DC4"/>
    <w:rsid w:val="422925BA"/>
    <w:rsid w:val="423A004A"/>
    <w:rsid w:val="423E2A6B"/>
    <w:rsid w:val="4248454D"/>
    <w:rsid w:val="424916BC"/>
    <w:rsid w:val="424C7E48"/>
    <w:rsid w:val="42772543"/>
    <w:rsid w:val="427C6A7C"/>
    <w:rsid w:val="428A6490"/>
    <w:rsid w:val="428C255D"/>
    <w:rsid w:val="42AD11C4"/>
    <w:rsid w:val="42AF1C8B"/>
    <w:rsid w:val="42B37BBC"/>
    <w:rsid w:val="42BB33EF"/>
    <w:rsid w:val="42C61757"/>
    <w:rsid w:val="42FD3219"/>
    <w:rsid w:val="43232CEA"/>
    <w:rsid w:val="43397914"/>
    <w:rsid w:val="433E25DB"/>
    <w:rsid w:val="4367460C"/>
    <w:rsid w:val="437402A3"/>
    <w:rsid w:val="43862641"/>
    <w:rsid w:val="43891475"/>
    <w:rsid w:val="439B26E7"/>
    <w:rsid w:val="439E6E9D"/>
    <w:rsid w:val="43C06FA4"/>
    <w:rsid w:val="43C979F7"/>
    <w:rsid w:val="43CA5586"/>
    <w:rsid w:val="43CF2815"/>
    <w:rsid w:val="43D65BF9"/>
    <w:rsid w:val="43DD04EF"/>
    <w:rsid w:val="43DD107F"/>
    <w:rsid w:val="43EB64F2"/>
    <w:rsid w:val="43F348AE"/>
    <w:rsid w:val="44000DD5"/>
    <w:rsid w:val="441D19BF"/>
    <w:rsid w:val="44595AEC"/>
    <w:rsid w:val="445D2E1D"/>
    <w:rsid w:val="44603D68"/>
    <w:rsid w:val="447A0DB2"/>
    <w:rsid w:val="44922FD6"/>
    <w:rsid w:val="4495172F"/>
    <w:rsid w:val="44975090"/>
    <w:rsid w:val="44AC3989"/>
    <w:rsid w:val="44BF3C9A"/>
    <w:rsid w:val="44C0078A"/>
    <w:rsid w:val="44D728B0"/>
    <w:rsid w:val="44D81FBA"/>
    <w:rsid w:val="44E246F9"/>
    <w:rsid w:val="44EB2DA1"/>
    <w:rsid w:val="44EC40A1"/>
    <w:rsid w:val="44ED30B2"/>
    <w:rsid w:val="44FA2515"/>
    <w:rsid w:val="450E7F2A"/>
    <w:rsid w:val="45173C8D"/>
    <w:rsid w:val="45256CBC"/>
    <w:rsid w:val="453E1B26"/>
    <w:rsid w:val="454729E7"/>
    <w:rsid w:val="4564290D"/>
    <w:rsid w:val="457735B9"/>
    <w:rsid w:val="45851624"/>
    <w:rsid w:val="4585533A"/>
    <w:rsid w:val="458D1048"/>
    <w:rsid w:val="4597577E"/>
    <w:rsid w:val="45A91C1F"/>
    <w:rsid w:val="45AA4BBF"/>
    <w:rsid w:val="45C0230F"/>
    <w:rsid w:val="45D36521"/>
    <w:rsid w:val="45DA5D0D"/>
    <w:rsid w:val="45EF0244"/>
    <w:rsid w:val="45F02F68"/>
    <w:rsid w:val="461103A9"/>
    <w:rsid w:val="463909C8"/>
    <w:rsid w:val="46392FD4"/>
    <w:rsid w:val="464A718F"/>
    <w:rsid w:val="464D08EE"/>
    <w:rsid w:val="46586CCB"/>
    <w:rsid w:val="46646EED"/>
    <w:rsid w:val="46700A93"/>
    <w:rsid w:val="469C7738"/>
    <w:rsid w:val="469F2499"/>
    <w:rsid w:val="46AB4C7F"/>
    <w:rsid w:val="46B35E3F"/>
    <w:rsid w:val="46C37986"/>
    <w:rsid w:val="46D0753D"/>
    <w:rsid w:val="46DB571A"/>
    <w:rsid w:val="46ED13D5"/>
    <w:rsid w:val="470B28DF"/>
    <w:rsid w:val="47235F77"/>
    <w:rsid w:val="47343CE2"/>
    <w:rsid w:val="474870BD"/>
    <w:rsid w:val="475978A1"/>
    <w:rsid w:val="47625D83"/>
    <w:rsid w:val="477116E4"/>
    <w:rsid w:val="479150DF"/>
    <w:rsid w:val="47A4355B"/>
    <w:rsid w:val="47D8268D"/>
    <w:rsid w:val="47DA7801"/>
    <w:rsid w:val="47DB675D"/>
    <w:rsid w:val="47FB1BCE"/>
    <w:rsid w:val="480A7E15"/>
    <w:rsid w:val="482563B7"/>
    <w:rsid w:val="482737A0"/>
    <w:rsid w:val="48353AC3"/>
    <w:rsid w:val="485108FC"/>
    <w:rsid w:val="4856640F"/>
    <w:rsid w:val="485D1CD7"/>
    <w:rsid w:val="486E3159"/>
    <w:rsid w:val="48777B2D"/>
    <w:rsid w:val="488103CB"/>
    <w:rsid w:val="48811129"/>
    <w:rsid w:val="48850163"/>
    <w:rsid w:val="48956882"/>
    <w:rsid w:val="48960671"/>
    <w:rsid w:val="48A819DD"/>
    <w:rsid w:val="48CC7777"/>
    <w:rsid w:val="48CD384D"/>
    <w:rsid w:val="48E03523"/>
    <w:rsid w:val="48E4529F"/>
    <w:rsid w:val="48F26BD0"/>
    <w:rsid w:val="48F84200"/>
    <w:rsid w:val="49066C8A"/>
    <w:rsid w:val="49121459"/>
    <w:rsid w:val="49261495"/>
    <w:rsid w:val="49271701"/>
    <w:rsid w:val="492728E9"/>
    <w:rsid w:val="494F23C8"/>
    <w:rsid w:val="49614C8F"/>
    <w:rsid w:val="496434B5"/>
    <w:rsid w:val="49AA0E5D"/>
    <w:rsid w:val="49B17DC2"/>
    <w:rsid w:val="49B9425A"/>
    <w:rsid w:val="49C9131F"/>
    <w:rsid w:val="49D5790C"/>
    <w:rsid w:val="49D80DC4"/>
    <w:rsid w:val="49E7352A"/>
    <w:rsid w:val="49FF0641"/>
    <w:rsid w:val="4A0916F1"/>
    <w:rsid w:val="4A257CC3"/>
    <w:rsid w:val="4A5B0D24"/>
    <w:rsid w:val="4A7723A6"/>
    <w:rsid w:val="4A7A6E68"/>
    <w:rsid w:val="4A7D47DB"/>
    <w:rsid w:val="4A874EF4"/>
    <w:rsid w:val="4A90336F"/>
    <w:rsid w:val="4AA56FEB"/>
    <w:rsid w:val="4AA9376B"/>
    <w:rsid w:val="4AAC3EBE"/>
    <w:rsid w:val="4AB84AF7"/>
    <w:rsid w:val="4AC31345"/>
    <w:rsid w:val="4AC52073"/>
    <w:rsid w:val="4AC92AED"/>
    <w:rsid w:val="4ACE2F36"/>
    <w:rsid w:val="4AD8728C"/>
    <w:rsid w:val="4AEA5383"/>
    <w:rsid w:val="4B037431"/>
    <w:rsid w:val="4B08477A"/>
    <w:rsid w:val="4B0A24C0"/>
    <w:rsid w:val="4B2D7AD5"/>
    <w:rsid w:val="4B4A26F3"/>
    <w:rsid w:val="4B6574CB"/>
    <w:rsid w:val="4B66657D"/>
    <w:rsid w:val="4B683CCB"/>
    <w:rsid w:val="4BC57B0F"/>
    <w:rsid w:val="4BCA1851"/>
    <w:rsid w:val="4BCC210A"/>
    <w:rsid w:val="4BD325C1"/>
    <w:rsid w:val="4BDE5A9D"/>
    <w:rsid w:val="4BFD75F0"/>
    <w:rsid w:val="4C366F71"/>
    <w:rsid w:val="4C6D22FA"/>
    <w:rsid w:val="4C7B298D"/>
    <w:rsid w:val="4C807D24"/>
    <w:rsid w:val="4C9153C7"/>
    <w:rsid w:val="4C953CE9"/>
    <w:rsid w:val="4C9676D2"/>
    <w:rsid w:val="4CA86D7D"/>
    <w:rsid w:val="4CB711C3"/>
    <w:rsid w:val="4CC14288"/>
    <w:rsid w:val="4CCA15A3"/>
    <w:rsid w:val="4CCA3CF6"/>
    <w:rsid w:val="4CD64886"/>
    <w:rsid w:val="4CF753B1"/>
    <w:rsid w:val="4D1B584F"/>
    <w:rsid w:val="4D2875A8"/>
    <w:rsid w:val="4D3E1945"/>
    <w:rsid w:val="4D400371"/>
    <w:rsid w:val="4D471A10"/>
    <w:rsid w:val="4D5F2618"/>
    <w:rsid w:val="4D977783"/>
    <w:rsid w:val="4DA43FE9"/>
    <w:rsid w:val="4DB84ADE"/>
    <w:rsid w:val="4DDB37A3"/>
    <w:rsid w:val="4DDB6D78"/>
    <w:rsid w:val="4DEC73FB"/>
    <w:rsid w:val="4DEF1CC6"/>
    <w:rsid w:val="4DFB1202"/>
    <w:rsid w:val="4E083A7F"/>
    <w:rsid w:val="4E1424EF"/>
    <w:rsid w:val="4E195C04"/>
    <w:rsid w:val="4E502173"/>
    <w:rsid w:val="4E646E08"/>
    <w:rsid w:val="4E6F4285"/>
    <w:rsid w:val="4E834ED7"/>
    <w:rsid w:val="4E862FFC"/>
    <w:rsid w:val="4E887C06"/>
    <w:rsid w:val="4E8F3E5E"/>
    <w:rsid w:val="4EAA3840"/>
    <w:rsid w:val="4EAE5CC4"/>
    <w:rsid w:val="4ED86916"/>
    <w:rsid w:val="4EE1792D"/>
    <w:rsid w:val="4EE42BC2"/>
    <w:rsid w:val="4EF73D9A"/>
    <w:rsid w:val="4F162D88"/>
    <w:rsid w:val="4F1778E8"/>
    <w:rsid w:val="4F28144F"/>
    <w:rsid w:val="4F720C16"/>
    <w:rsid w:val="4F7426D4"/>
    <w:rsid w:val="4FA677C0"/>
    <w:rsid w:val="4FB01135"/>
    <w:rsid w:val="4FC11CFB"/>
    <w:rsid w:val="4FC553A8"/>
    <w:rsid w:val="4FE95AB4"/>
    <w:rsid w:val="503B3D86"/>
    <w:rsid w:val="50454F34"/>
    <w:rsid w:val="50602FE9"/>
    <w:rsid w:val="50757AF8"/>
    <w:rsid w:val="507A2673"/>
    <w:rsid w:val="508666EB"/>
    <w:rsid w:val="50905EB6"/>
    <w:rsid w:val="50911AF0"/>
    <w:rsid w:val="50AD2F9D"/>
    <w:rsid w:val="50CA4B64"/>
    <w:rsid w:val="51041226"/>
    <w:rsid w:val="5108211F"/>
    <w:rsid w:val="512E0C98"/>
    <w:rsid w:val="513B3716"/>
    <w:rsid w:val="51770270"/>
    <w:rsid w:val="518A43BF"/>
    <w:rsid w:val="518B2C3F"/>
    <w:rsid w:val="51981C5E"/>
    <w:rsid w:val="519E2E6B"/>
    <w:rsid w:val="51B121D1"/>
    <w:rsid w:val="51BF37DB"/>
    <w:rsid w:val="51D6577A"/>
    <w:rsid w:val="51E771E6"/>
    <w:rsid w:val="51ED6715"/>
    <w:rsid w:val="522B1959"/>
    <w:rsid w:val="524143B1"/>
    <w:rsid w:val="5255037F"/>
    <w:rsid w:val="5264641A"/>
    <w:rsid w:val="5274652C"/>
    <w:rsid w:val="528C6117"/>
    <w:rsid w:val="529F45A2"/>
    <w:rsid w:val="52AE405B"/>
    <w:rsid w:val="52B73E81"/>
    <w:rsid w:val="52CE6D3A"/>
    <w:rsid w:val="52DB77B3"/>
    <w:rsid w:val="52E63071"/>
    <w:rsid w:val="530C637A"/>
    <w:rsid w:val="531C49B6"/>
    <w:rsid w:val="531D571C"/>
    <w:rsid w:val="53302B7C"/>
    <w:rsid w:val="533233AD"/>
    <w:rsid w:val="53323E90"/>
    <w:rsid w:val="53526604"/>
    <w:rsid w:val="535B0808"/>
    <w:rsid w:val="537A0D7F"/>
    <w:rsid w:val="537C4467"/>
    <w:rsid w:val="538351A6"/>
    <w:rsid w:val="53933012"/>
    <w:rsid w:val="53A7263C"/>
    <w:rsid w:val="53AD5D2D"/>
    <w:rsid w:val="53C03208"/>
    <w:rsid w:val="53CC1736"/>
    <w:rsid w:val="53DB1055"/>
    <w:rsid w:val="53DB2DE2"/>
    <w:rsid w:val="53EC37E5"/>
    <w:rsid w:val="54054357"/>
    <w:rsid w:val="540928D2"/>
    <w:rsid w:val="542436B1"/>
    <w:rsid w:val="543A5C7B"/>
    <w:rsid w:val="543D29FD"/>
    <w:rsid w:val="544F0F72"/>
    <w:rsid w:val="54751FD7"/>
    <w:rsid w:val="54B75820"/>
    <w:rsid w:val="54CB44A2"/>
    <w:rsid w:val="54D1251C"/>
    <w:rsid w:val="54E61717"/>
    <w:rsid w:val="54FC4B51"/>
    <w:rsid w:val="54FF1999"/>
    <w:rsid w:val="55006C09"/>
    <w:rsid w:val="55090F6D"/>
    <w:rsid w:val="550A1307"/>
    <w:rsid w:val="550F7AB0"/>
    <w:rsid w:val="55230F88"/>
    <w:rsid w:val="552D6E56"/>
    <w:rsid w:val="55323A5C"/>
    <w:rsid w:val="553F3A68"/>
    <w:rsid w:val="554B7E72"/>
    <w:rsid w:val="554C5955"/>
    <w:rsid w:val="557E1488"/>
    <w:rsid w:val="5593285F"/>
    <w:rsid w:val="55C2446D"/>
    <w:rsid w:val="55C45AC9"/>
    <w:rsid w:val="55EC23F7"/>
    <w:rsid w:val="55F4093D"/>
    <w:rsid w:val="562E3850"/>
    <w:rsid w:val="563B2F19"/>
    <w:rsid w:val="56473B9B"/>
    <w:rsid w:val="56495387"/>
    <w:rsid w:val="564E3F2E"/>
    <w:rsid w:val="564F504D"/>
    <w:rsid w:val="56760398"/>
    <w:rsid w:val="56896D2C"/>
    <w:rsid w:val="569D72F3"/>
    <w:rsid w:val="56A6464F"/>
    <w:rsid w:val="56C33CDA"/>
    <w:rsid w:val="56C53531"/>
    <w:rsid w:val="56C63643"/>
    <w:rsid w:val="56D63FC8"/>
    <w:rsid w:val="56F0744B"/>
    <w:rsid w:val="56F822BC"/>
    <w:rsid w:val="57277E84"/>
    <w:rsid w:val="575A398D"/>
    <w:rsid w:val="575F2761"/>
    <w:rsid w:val="577A4D6B"/>
    <w:rsid w:val="577E4B2F"/>
    <w:rsid w:val="577F4CD8"/>
    <w:rsid w:val="57911300"/>
    <w:rsid w:val="57BD2090"/>
    <w:rsid w:val="57C447A1"/>
    <w:rsid w:val="57E27A46"/>
    <w:rsid w:val="581A0BAA"/>
    <w:rsid w:val="581E335F"/>
    <w:rsid w:val="583C340F"/>
    <w:rsid w:val="585D679B"/>
    <w:rsid w:val="586501B3"/>
    <w:rsid w:val="58654726"/>
    <w:rsid w:val="58672EA5"/>
    <w:rsid w:val="586F125B"/>
    <w:rsid w:val="5872457A"/>
    <w:rsid w:val="587C2DCA"/>
    <w:rsid w:val="58817556"/>
    <w:rsid w:val="588724A2"/>
    <w:rsid w:val="588D2125"/>
    <w:rsid w:val="58942571"/>
    <w:rsid w:val="58974879"/>
    <w:rsid w:val="58B31169"/>
    <w:rsid w:val="58B5638C"/>
    <w:rsid w:val="58FE702D"/>
    <w:rsid w:val="58FF1F2E"/>
    <w:rsid w:val="5904785C"/>
    <w:rsid w:val="59064AFE"/>
    <w:rsid w:val="59183FE6"/>
    <w:rsid w:val="593D5E6A"/>
    <w:rsid w:val="594949F5"/>
    <w:rsid w:val="594B0F46"/>
    <w:rsid w:val="59506E29"/>
    <w:rsid w:val="5960657D"/>
    <w:rsid w:val="59694C04"/>
    <w:rsid w:val="59926E2A"/>
    <w:rsid w:val="599579CC"/>
    <w:rsid w:val="599C1F6F"/>
    <w:rsid w:val="59B547EA"/>
    <w:rsid w:val="59BA02FC"/>
    <w:rsid w:val="59E832FB"/>
    <w:rsid w:val="59E979A0"/>
    <w:rsid w:val="59ED3D88"/>
    <w:rsid w:val="5A101757"/>
    <w:rsid w:val="5A1625D9"/>
    <w:rsid w:val="5A167772"/>
    <w:rsid w:val="5A1D6DBC"/>
    <w:rsid w:val="5A5C0022"/>
    <w:rsid w:val="5A664BB3"/>
    <w:rsid w:val="5A6A7E70"/>
    <w:rsid w:val="5A6D5D4A"/>
    <w:rsid w:val="5AA75C97"/>
    <w:rsid w:val="5AAE49C9"/>
    <w:rsid w:val="5AC769E0"/>
    <w:rsid w:val="5ACF783B"/>
    <w:rsid w:val="5AF55874"/>
    <w:rsid w:val="5AFD75E3"/>
    <w:rsid w:val="5B3D646B"/>
    <w:rsid w:val="5B456043"/>
    <w:rsid w:val="5B5A2291"/>
    <w:rsid w:val="5B5D2E1E"/>
    <w:rsid w:val="5B6B6AFA"/>
    <w:rsid w:val="5B6C5A6C"/>
    <w:rsid w:val="5B6D5F17"/>
    <w:rsid w:val="5B9460F5"/>
    <w:rsid w:val="5B981355"/>
    <w:rsid w:val="5B9B77FA"/>
    <w:rsid w:val="5BBB6D91"/>
    <w:rsid w:val="5BBF79C7"/>
    <w:rsid w:val="5BC44DDF"/>
    <w:rsid w:val="5BCE5027"/>
    <w:rsid w:val="5BF160E5"/>
    <w:rsid w:val="5BFA517C"/>
    <w:rsid w:val="5C0547C8"/>
    <w:rsid w:val="5C117990"/>
    <w:rsid w:val="5C3862DA"/>
    <w:rsid w:val="5C3C68A3"/>
    <w:rsid w:val="5C664435"/>
    <w:rsid w:val="5C9F31FB"/>
    <w:rsid w:val="5CA237A2"/>
    <w:rsid w:val="5CA804BC"/>
    <w:rsid w:val="5CAB0620"/>
    <w:rsid w:val="5CF03A9D"/>
    <w:rsid w:val="5CFA646B"/>
    <w:rsid w:val="5D06614C"/>
    <w:rsid w:val="5D256D0F"/>
    <w:rsid w:val="5D2F2A5F"/>
    <w:rsid w:val="5D325519"/>
    <w:rsid w:val="5D3E625B"/>
    <w:rsid w:val="5D4A29AA"/>
    <w:rsid w:val="5D567941"/>
    <w:rsid w:val="5D696ED3"/>
    <w:rsid w:val="5D6A3BCD"/>
    <w:rsid w:val="5D6D0ED6"/>
    <w:rsid w:val="5D867F22"/>
    <w:rsid w:val="5D914CFF"/>
    <w:rsid w:val="5D966975"/>
    <w:rsid w:val="5DAD596A"/>
    <w:rsid w:val="5DB46303"/>
    <w:rsid w:val="5DC20BE3"/>
    <w:rsid w:val="5DEF67C9"/>
    <w:rsid w:val="5DF5101E"/>
    <w:rsid w:val="5DF85C6B"/>
    <w:rsid w:val="5E01736F"/>
    <w:rsid w:val="5E136192"/>
    <w:rsid w:val="5E2B3D2E"/>
    <w:rsid w:val="5E3860D0"/>
    <w:rsid w:val="5E3F13FD"/>
    <w:rsid w:val="5E4A64E6"/>
    <w:rsid w:val="5E53318C"/>
    <w:rsid w:val="5E6316F7"/>
    <w:rsid w:val="5E676978"/>
    <w:rsid w:val="5E763199"/>
    <w:rsid w:val="5E870A55"/>
    <w:rsid w:val="5EB43392"/>
    <w:rsid w:val="5EBA2759"/>
    <w:rsid w:val="5ED87DD3"/>
    <w:rsid w:val="5EEF5BAB"/>
    <w:rsid w:val="5EFD3782"/>
    <w:rsid w:val="5F047AC9"/>
    <w:rsid w:val="5F126B77"/>
    <w:rsid w:val="5F2F10E3"/>
    <w:rsid w:val="5F3402B3"/>
    <w:rsid w:val="5F4851C6"/>
    <w:rsid w:val="5F586910"/>
    <w:rsid w:val="5F7929E1"/>
    <w:rsid w:val="5F8B1035"/>
    <w:rsid w:val="5FCB6FDE"/>
    <w:rsid w:val="5FCC250D"/>
    <w:rsid w:val="5FD635FC"/>
    <w:rsid w:val="5FD777FA"/>
    <w:rsid w:val="5FEB20AD"/>
    <w:rsid w:val="5FEB502F"/>
    <w:rsid w:val="5FF624BE"/>
    <w:rsid w:val="5FF77079"/>
    <w:rsid w:val="5FF81088"/>
    <w:rsid w:val="60164579"/>
    <w:rsid w:val="602133AE"/>
    <w:rsid w:val="6036303C"/>
    <w:rsid w:val="607758C8"/>
    <w:rsid w:val="60842263"/>
    <w:rsid w:val="60A14C47"/>
    <w:rsid w:val="60B41BB9"/>
    <w:rsid w:val="60BA6ECD"/>
    <w:rsid w:val="60C1775D"/>
    <w:rsid w:val="60E279E4"/>
    <w:rsid w:val="60F70B2D"/>
    <w:rsid w:val="61074DAC"/>
    <w:rsid w:val="611A5250"/>
    <w:rsid w:val="61220B4C"/>
    <w:rsid w:val="61255F65"/>
    <w:rsid w:val="61272EFD"/>
    <w:rsid w:val="61347AD1"/>
    <w:rsid w:val="613D7ED0"/>
    <w:rsid w:val="61431AEA"/>
    <w:rsid w:val="615B6927"/>
    <w:rsid w:val="617E6868"/>
    <w:rsid w:val="6193327D"/>
    <w:rsid w:val="619630F6"/>
    <w:rsid w:val="6199020F"/>
    <w:rsid w:val="61A86376"/>
    <w:rsid w:val="61AD2A67"/>
    <w:rsid w:val="61B6221C"/>
    <w:rsid w:val="61C2504F"/>
    <w:rsid w:val="61C322A3"/>
    <w:rsid w:val="61CB6FBD"/>
    <w:rsid w:val="61E12D88"/>
    <w:rsid w:val="61F54480"/>
    <w:rsid w:val="620254A6"/>
    <w:rsid w:val="62106937"/>
    <w:rsid w:val="623027FE"/>
    <w:rsid w:val="624B0538"/>
    <w:rsid w:val="62523F09"/>
    <w:rsid w:val="625608B8"/>
    <w:rsid w:val="62576093"/>
    <w:rsid w:val="6266316D"/>
    <w:rsid w:val="62715EB0"/>
    <w:rsid w:val="6276008A"/>
    <w:rsid w:val="628F6EBE"/>
    <w:rsid w:val="62D56C82"/>
    <w:rsid w:val="62DA499D"/>
    <w:rsid w:val="62E93ABE"/>
    <w:rsid w:val="62F159CB"/>
    <w:rsid w:val="62F5456B"/>
    <w:rsid w:val="62F6073E"/>
    <w:rsid w:val="630B7CA8"/>
    <w:rsid w:val="631E28BB"/>
    <w:rsid w:val="63210C78"/>
    <w:rsid w:val="63266607"/>
    <w:rsid w:val="633A04FF"/>
    <w:rsid w:val="63751669"/>
    <w:rsid w:val="63916C49"/>
    <w:rsid w:val="639541F0"/>
    <w:rsid w:val="63AD7198"/>
    <w:rsid w:val="63C17B2E"/>
    <w:rsid w:val="63CA1246"/>
    <w:rsid w:val="640E3E58"/>
    <w:rsid w:val="641024D3"/>
    <w:rsid w:val="642D5787"/>
    <w:rsid w:val="64305F56"/>
    <w:rsid w:val="64327ED9"/>
    <w:rsid w:val="64340D96"/>
    <w:rsid w:val="643B26AB"/>
    <w:rsid w:val="64535561"/>
    <w:rsid w:val="647072D1"/>
    <w:rsid w:val="64903136"/>
    <w:rsid w:val="64C66163"/>
    <w:rsid w:val="64D24618"/>
    <w:rsid w:val="64DE30C0"/>
    <w:rsid w:val="64EC77C1"/>
    <w:rsid w:val="64FA4D59"/>
    <w:rsid w:val="65080742"/>
    <w:rsid w:val="650A0798"/>
    <w:rsid w:val="6514268C"/>
    <w:rsid w:val="65232CAE"/>
    <w:rsid w:val="652D43CF"/>
    <w:rsid w:val="653D4E80"/>
    <w:rsid w:val="65460088"/>
    <w:rsid w:val="654B1C19"/>
    <w:rsid w:val="655D402A"/>
    <w:rsid w:val="65600C6B"/>
    <w:rsid w:val="6571394E"/>
    <w:rsid w:val="657A4072"/>
    <w:rsid w:val="658F1B61"/>
    <w:rsid w:val="65996F87"/>
    <w:rsid w:val="65AB22AF"/>
    <w:rsid w:val="65D354CA"/>
    <w:rsid w:val="65DA17F3"/>
    <w:rsid w:val="65EB6105"/>
    <w:rsid w:val="66173C8D"/>
    <w:rsid w:val="663B5835"/>
    <w:rsid w:val="664A5D10"/>
    <w:rsid w:val="66600A2C"/>
    <w:rsid w:val="6679474D"/>
    <w:rsid w:val="669D06D0"/>
    <w:rsid w:val="66C300FA"/>
    <w:rsid w:val="66EA7E08"/>
    <w:rsid w:val="66FE220C"/>
    <w:rsid w:val="671872C5"/>
    <w:rsid w:val="67210FEA"/>
    <w:rsid w:val="673744DD"/>
    <w:rsid w:val="674B2D2E"/>
    <w:rsid w:val="674C676B"/>
    <w:rsid w:val="67605593"/>
    <w:rsid w:val="676D1077"/>
    <w:rsid w:val="676D50E1"/>
    <w:rsid w:val="67830147"/>
    <w:rsid w:val="67B13BCD"/>
    <w:rsid w:val="67DE35B7"/>
    <w:rsid w:val="67E91289"/>
    <w:rsid w:val="67FE02D1"/>
    <w:rsid w:val="67FF2431"/>
    <w:rsid w:val="67FF6F3A"/>
    <w:rsid w:val="68074AEE"/>
    <w:rsid w:val="683324E9"/>
    <w:rsid w:val="685252A4"/>
    <w:rsid w:val="6884492D"/>
    <w:rsid w:val="68863BD2"/>
    <w:rsid w:val="688D58E5"/>
    <w:rsid w:val="689A17F1"/>
    <w:rsid w:val="689D26FB"/>
    <w:rsid w:val="68A95339"/>
    <w:rsid w:val="68C20D3B"/>
    <w:rsid w:val="68E720F3"/>
    <w:rsid w:val="68FA3825"/>
    <w:rsid w:val="69096CB1"/>
    <w:rsid w:val="69243101"/>
    <w:rsid w:val="69303B9A"/>
    <w:rsid w:val="694E70D2"/>
    <w:rsid w:val="695016C4"/>
    <w:rsid w:val="696E5A5F"/>
    <w:rsid w:val="69767A32"/>
    <w:rsid w:val="697C2574"/>
    <w:rsid w:val="697D09C8"/>
    <w:rsid w:val="698474DA"/>
    <w:rsid w:val="698E043F"/>
    <w:rsid w:val="69954F91"/>
    <w:rsid w:val="699E6323"/>
    <w:rsid w:val="69B71C5A"/>
    <w:rsid w:val="69C17839"/>
    <w:rsid w:val="69F207CC"/>
    <w:rsid w:val="69FF3784"/>
    <w:rsid w:val="6A0068C8"/>
    <w:rsid w:val="6A192368"/>
    <w:rsid w:val="6A2A21EB"/>
    <w:rsid w:val="6A4C7A86"/>
    <w:rsid w:val="6A574B6E"/>
    <w:rsid w:val="6A795CA7"/>
    <w:rsid w:val="6A7A442A"/>
    <w:rsid w:val="6A9879E6"/>
    <w:rsid w:val="6AA80F1A"/>
    <w:rsid w:val="6ABF3B64"/>
    <w:rsid w:val="6AC54F27"/>
    <w:rsid w:val="6AD82E69"/>
    <w:rsid w:val="6AED1AF9"/>
    <w:rsid w:val="6AF90E74"/>
    <w:rsid w:val="6B044929"/>
    <w:rsid w:val="6B0F6F8B"/>
    <w:rsid w:val="6B106EB1"/>
    <w:rsid w:val="6B2122A3"/>
    <w:rsid w:val="6B51746B"/>
    <w:rsid w:val="6B7B1AB7"/>
    <w:rsid w:val="6BA460E8"/>
    <w:rsid w:val="6BC34BAB"/>
    <w:rsid w:val="6BC64BE2"/>
    <w:rsid w:val="6BC66F4B"/>
    <w:rsid w:val="6BD125DA"/>
    <w:rsid w:val="6BF07629"/>
    <w:rsid w:val="6BF22714"/>
    <w:rsid w:val="6C046224"/>
    <w:rsid w:val="6C3643AF"/>
    <w:rsid w:val="6C3C1666"/>
    <w:rsid w:val="6C453675"/>
    <w:rsid w:val="6C63013E"/>
    <w:rsid w:val="6C7A2AA9"/>
    <w:rsid w:val="6C8E6713"/>
    <w:rsid w:val="6C8F7D96"/>
    <w:rsid w:val="6CA231A6"/>
    <w:rsid w:val="6CB4639E"/>
    <w:rsid w:val="6CCC1EC2"/>
    <w:rsid w:val="6CDA6BB3"/>
    <w:rsid w:val="6D0275C9"/>
    <w:rsid w:val="6D0B37E1"/>
    <w:rsid w:val="6D1A2A92"/>
    <w:rsid w:val="6D21605C"/>
    <w:rsid w:val="6D50602B"/>
    <w:rsid w:val="6D5F448A"/>
    <w:rsid w:val="6D7140F4"/>
    <w:rsid w:val="6D8D1AF2"/>
    <w:rsid w:val="6D983849"/>
    <w:rsid w:val="6DB56CD3"/>
    <w:rsid w:val="6DB769A3"/>
    <w:rsid w:val="6DBB41CF"/>
    <w:rsid w:val="6DBE49A1"/>
    <w:rsid w:val="6DC57FCC"/>
    <w:rsid w:val="6DCA5557"/>
    <w:rsid w:val="6DCC3320"/>
    <w:rsid w:val="6DCF4F65"/>
    <w:rsid w:val="6DEE71EB"/>
    <w:rsid w:val="6DF43DFA"/>
    <w:rsid w:val="6E0B1220"/>
    <w:rsid w:val="6E19415C"/>
    <w:rsid w:val="6E4032A5"/>
    <w:rsid w:val="6E5A0FF3"/>
    <w:rsid w:val="6E7625A5"/>
    <w:rsid w:val="6E8C3C18"/>
    <w:rsid w:val="6EA8786C"/>
    <w:rsid w:val="6EBD33AF"/>
    <w:rsid w:val="6EC425A8"/>
    <w:rsid w:val="6EDD6A3C"/>
    <w:rsid w:val="6EE150E3"/>
    <w:rsid w:val="6EE16097"/>
    <w:rsid w:val="6EE34B7A"/>
    <w:rsid w:val="6EEF0CAC"/>
    <w:rsid w:val="6EF36161"/>
    <w:rsid w:val="6F0A38EB"/>
    <w:rsid w:val="6F0E56E6"/>
    <w:rsid w:val="6F0E7DCE"/>
    <w:rsid w:val="6F1570E3"/>
    <w:rsid w:val="6F2B45F5"/>
    <w:rsid w:val="6F370630"/>
    <w:rsid w:val="6F3B0F1F"/>
    <w:rsid w:val="6F3F150A"/>
    <w:rsid w:val="6F406408"/>
    <w:rsid w:val="6F423736"/>
    <w:rsid w:val="6F55445A"/>
    <w:rsid w:val="6F910F5F"/>
    <w:rsid w:val="6FA051F2"/>
    <w:rsid w:val="6FB9767C"/>
    <w:rsid w:val="6FBB620F"/>
    <w:rsid w:val="6FD7556C"/>
    <w:rsid w:val="6FDA3532"/>
    <w:rsid w:val="6FF12F44"/>
    <w:rsid w:val="700B54D5"/>
    <w:rsid w:val="70170CD4"/>
    <w:rsid w:val="704C44B7"/>
    <w:rsid w:val="704F17E1"/>
    <w:rsid w:val="706B5978"/>
    <w:rsid w:val="70823775"/>
    <w:rsid w:val="709B2B7A"/>
    <w:rsid w:val="70A13DE1"/>
    <w:rsid w:val="70B6045C"/>
    <w:rsid w:val="70D34B02"/>
    <w:rsid w:val="70E66E26"/>
    <w:rsid w:val="70F3242A"/>
    <w:rsid w:val="71006408"/>
    <w:rsid w:val="71105008"/>
    <w:rsid w:val="714600AC"/>
    <w:rsid w:val="714B3538"/>
    <w:rsid w:val="71973298"/>
    <w:rsid w:val="71BA427B"/>
    <w:rsid w:val="71C850F6"/>
    <w:rsid w:val="71CF4589"/>
    <w:rsid w:val="71D5116A"/>
    <w:rsid w:val="71D742C9"/>
    <w:rsid w:val="71E2644B"/>
    <w:rsid w:val="71E844A4"/>
    <w:rsid w:val="71EC7424"/>
    <w:rsid w:val="71F51E09"/>
    <w:rsid w:val="71FB40CA"/>
    <w:rsid w:val="71FB7BC3"/>
    <w:rsid w:val="722726FB"/>
    <w:rsid w:val="729F37E6"/>
    <w:rsid w:val="72E646B7"/>
    <w:rsid w:val="72E856A0"/>
    <w:rsid w:val="72FF1D29"/>
    <w:rsid w:val="7326379E"/>
    <w:rsid w:val="73283566"/>
    <w:rsid w:val="733202D1"/>
    <w:rsid w:val="73594F65"/>
    <w:rsid w:val="738A3D0E"/>
    <w:rsid w:val="739E35CF"/>
    <w:rsid w:val="73B07070"/>
    <w:rsid w:val="73B157B5"/>
    <w:rsid w:val="73B3471C"/>
    <w:rsid w:val="73BC072C"/>
    <w:rsid w:val="73E9413E"/>
    <w:rsid w:val="73EF5B05"/>
    <w:rsid w:val="73F331AF"/>
    <w:rsid w:val="73F91AA3"/>
    <w:rsid w:val="7404306C"/>
    <w:rsid w:val="7418299A"/>
    <w:rsid w:val="7430126C"/>
    <w:rsid w:val="7442281B"/>
    <w:rsid w:val="744B2824"/>
    <w:rsid w:val="744D1958"/>
    <w:rsid w:val="746C7F56"/>
    <w:rsid w:val="7472229D"/>
    <w:rsid w:val="747479B5"/>
    <w:rsid w:val="748A79A5"/>
    <w:rsid w:val="74C03831"/>
    <w:rsid w:val="74DB15EA"/>
    <w:rsid w:val="74E2521C"/>
    <w:rsid w:val="750705DF"/>
    <w:rsid w:val="750840DA"/>
    <w:rsid w:val="75094E2C"/>
    <w:rsid w:val="7514771A"/>
    <w:rsid w:val="75235C2B"/>
    <w:rsid w:val="752826B2"/>
    <w:rsid w:val="75377CBB"/>
    <w:rsid w:val="753A0B00"/>
    <w:rsid w:val="753A19EE"/>
    <w:rsid w:val="753E5D37"/>
    <w:rsid w:val="754F005C"/>
    <w:rsid w:val="7577489D"/>
    <w:rsid w:val="7579123D"/>
    <w:rsid w:val="758833E6"/>
    <w:rsid w:val="759019A4"/>
    <w:rsid w:val="759D52DE"/>
    <w:rsid w:val="75BD355F"/>
    <w:rsid w:val="75C6263C"/>
    <w:rsid w:val="75E142F5"/>
    <w:rsid w:val="75EE497D"/>
    <w:rsid w:val="75F67011"/>
    <w:rsid w:val="75F975F2"/>
    <w:rsid w:val="761521AE"/>
    <w:rsid w:val="761820EE"/>
    <w:rsid w:val="76420A6B"/>
    <w:rsid w:val="764C48D2"/>
    <w:rsid w:val="76500F82"/>
    <w:rsid w:val="765B59D1"/>
    <w:rsid w:val="766838FE"/>
    <w:rsid w:val="76751D98"/>
    <w:rsid w:val="76800F24"/>
    <w:rsid w:val="768C2FAE"/>
    <w:rsid w:val="76A24770"/>
    <w:rsid w:val="76B646C9"/>
    <w:rsid w:val="76B94399"/>
    <w:rsid w:val="76C54FF2"/>
    <w:rsid w:val="76C93FDA"/>
    <w:rsid w:val="76E30509"/>
    <w:rsid w:val="76F24B48"/>
    <w:rsid w:val="76F803A3"/>
    <w:rsid w:val="76F96DEA"/>
    <w:rsid w:val="773A4B30"/>
    <w:rsid w:val="77552927"/>
    <w:rsid w:val="778B0875"/>
    <w:rsid w:val="77A22482"/>
    <w:rsid w:val="77AB1988"/>
    <w:rsid w:val="77B22BA1"/>
    <w:rsid w:val="77CC21D5"/>
    <w:rsid w:val="77EE4F68"/>
    <w:rsid w:val="77F05D7A"/>
    <w:rsid w:val="78057662"/>
    <w:rsid w:val="78073776"/>
    <w:rsid w:val="78114C41"/>
    <w:rsid w:val="781E6533"/>
    <w:rsid w:val="782E3DEE"/>
    <w:rsid w:val="78372817"/>
    <w:rsid w:val="786C0006"/>
    <w:rsid w:val="786E2D1A"/>
    <w:rsid w:val="788A3056"/>
    <w:rsid w:val="78961763"/>
    <w:rsid w:val="78A0642E"/>
    <w:rsid w:val="78A2657A"/>
    <w:rsid w:val="78B0253F"/>
    <w:rsid w:val="78B37821"/>
    <w:rsid w:val="78DF6AB7"/>
    <w:rsid w:val="78EE7DC2"/>
    <w:rsid w:val="78F870E7"/>
    <w:rsid w:val="790F7CED"/>
    <w:rsid w:val="79292164"/>
    <w:rsid w:val="79383402"/>
    <w:rsid w:val="79445090"/>
    <w:rsid w:val="794E4B00"/>
    <w:rsid w:val="79620424"/>
    <w:rsid w:val="796B5B09"/>
    <w:rsid w:val="7972263C"/>
    <w:rsid w:val="799E79FF"/>
    <w:rsid w:val="79B141B9"/>
    <w:rsid w:val="79B8712D"/>
    <w:rsid w:val="79C62F89"/>
    <w:rsid w:val="79CE3CC4"/>
    <w:rsid w:val="7A1C3EF2"/>
    <w:rsid w:val="7A5C31DE"/>
    <w:rsid w:val="7A6C386B"/>
    <w:rsid w:val="7A6D3F2F"/>
    <w:rsid w:val="7A780810"/>
    <w:rsid w:val="7A7F5C46"/>
    <w:rsid w:val="7A857A8E"/>
    <w:rsid w:val="7A8F35A1"/>
    <w:rsid w:val="7AA45B22"/>
    <w:rsid w:val="7AC05D8E"/>
    <w:rsid w:val="7AED38EB"/>
    <w:rsid w:val="7B015154"/>
    <w:rsid w:val="7B0153C0"/>
    <w:rsid w:val="7B283EE2"/>
    <w:rsid w:val="7B361057"/>
    <w:rsid w:val="7B401915"/>
    <w:rsid w:val="7B4F2797"/>
    <w:rsid w:val="7B811EC6"/>
    <w:rsid w:val="7B8A3C39"/>
    <w:rsid w:val="7B8D7C4A"/>
    <w:rsid w:val="7BB24A0F"/>
    <w:rsid w:val="7BC5071C"/>
    <w:rsid w:val="7BC647F2"/>
    <w:rsid w:val="7BC8044A"/>
    <w:rsid w:val="7BE71C68"/>
    <w:rsid w:val="7BEB5A62"/>
    <w:rsid w:val="7C04324E"/>
    <w:rsid w:val="7C1B578D"/>
    <w:rsid w:val="7C333DF5"/>
    <w:rsid w:val="7C743225"/>
    <w:rsid w:val="7C7465AE"/>
    <w:rsid w:val="7C7531DC"/>
    <w:rsid w:val="7C841287"/>
    <w:rsid w:val="7C894AD6"/>
    <w:rsid w:val="7CAA6AC9"/>
    <w:rsid w:val="7CC72903"/>
    <w:rsid w:val="7CC73AF0"/>
    <w:rsid w:val="7CDD61F4"/>
    <w:rsid w:val="7CF0441F"/>
    <w:rsid w:val="7D005374"/>
    <w:rsid w:val="7D04282C"/>
    <w:rsid w:val="7D055784"/>
    <w:rsid w:val="7D0B1273"/>
    <w:rsid w:val="7D437D6A"/>
    <w:rsid w:val="7D4F7EFB"/>
    <w:rsid w:val="7D5B27A5"/>
    <w:rsid w:val="7D6C21D2"/>
    <w:rsid w:val="7D7924BF"/>
    <w:rsid w:val="7D7D4ED6"/>
    <w:rsid w:val="7D9F0FAB"/>
    <w:rsid w:val="7DB82AB3"/>
    <w:rsid w:val="7DC57BB4"/>
    <w:rsid w:val="7DC95E24"/>
    <w:rsid w:val="7DFA0F55"/>
    <w:rsid w:val="7E051C61"/>
    <w:rsid w:val="7E05419B"/>
    <w:rsid w:val="7E063E61"/>
    <w:rsid w:val="7E1A5561"/>
    <w:rsid w:val="7E8158A8"/>
    <w:rsid w:val="7E8268F0"/>
    <w:rsid w:val="7EAD05D9"/>
    <w:rsid w:val="7EDC48AD"/>
    <w:rsid w:val="7EF215D7"/>
    <w:rsid w:val="7EF52BE2"/>
    <w:rsid w:val="7F021130"/>
    <w:rsid w:val="7F045E48"/>
    <w:rsid w:val="7F093E6B"/>
    <w:rsid w:val="7F146BC4"/>
    <w:rsid w:val="7F4E1130"/>
    <w:rsid w:val="7F5C3A3D"/>
    <w:rsid w:val="7F6F2CB1"/>
    <w:rsid w:val="7FB45076"/>
    <w:rsid w:val="7FB551ED"/>
    <w:rsid w:val="7FCD71AD"/>
    <w:rsid w:val="7FD258F1"/>
    <w:rsid w:val="7FD70C83"/>
    <w:rsid w:val="7FE11140"/>
    <w:rsid w:val="7FF90C98"/>
    <w:rsid w:val="AFDFB6F7"/>
    <w:rsid w:val="EFDEE119"/>
    <w:rsid w:val="FB77E5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nhideWhenUsed="0" w:uiPriority="0" w:semiHidden="0"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31"/>
    <w:qFormat/>
    <w:uiPriority w:val="0"/>
    <w:pPr>
      <w:keepNext/>
      <w:keepLines/>
      <w:spacing w:before="340" w:after="330" w:line="578" w:lineRule="auto"/>
      <w:outlineLvl w:val="0"/>
    </w:pPr>
    <w:rPr>
      <w:rFonts w:eastAsia="黑体"/>
      <w:bCs/>
      <w:kern w:val="44"/>
      <w:sz w:val="32"/>
      <w:szCs w:val="44"/>
    </w:rPr>
  </w:style>
  <w:style w:type="paragraph" w:styleId="2">
    <w:name w:val="heading 2"/>
    <w:basedOn w:val="1"/>
    <w:next w:val="1"/>
    <w:link w:val="32"/>
    <w:unhideWhenUsed/>
    <w:qFormat/>
    <w:uiPriority w:val="9"/>
    <w:pPr>
      <w:keepNext/>
      <w:keepLines/>
      <w:spacing w:before="260" w:after="260" w:line="416" w:lineRule="auto"/>
      <w:outlineLvl w:val="1"/>
    </w:pPr>
    <w:rPr>
      <w:rFonts w:eastAsia="楷体_GB2312" w:asciiTheme="majorHAnsi" w:hAnsiTheme="majorHAnsi" w:cstheme="majorBidi"/>
      <w:b/>
      <w:bCs/>
      <w:sz w:val="32"/>
      <w:szCs w:val="32"/>
    </w:rPr>
  </w:style>
  <w:style w:type="paragraph" w:styleId="4">
    <w:name w:val="heading 3"/>
    <w:basedOn w:val="1"/>
    <w:next w:val="1"/>
    <w:link w:val="33"/>
    <w:unhideWhenUsed/>
    <w:qFormat/>
    <w:uiPriority w:val="9"/>
    <w:pPr>
      <w:keepNext/>
      <w:keepLines/>
      <w:spacing w:before="260" w:after="260" w:line="416" w:lineRule="auto"/>
      <w:outlineLvl w:val="2"/>
    </w:pPr>
    <w:rPr>
      <w:rFonts w:eastAsia="楷体_GB2312"/>
      <w:b/>
      <w:bCs/>
      <w:sz w:val="32"/>
      <w:szCs w:val="32"/>
    </w:rPr>
  </w:style>
  <w:style w:type="character" w:default="1" w:styleId="28">
    <w:name w:val="Default Paragraph Font"/>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5">
    <w:name w:val="toc 7"/>
    <w:basedOn w:val="1"/>
    <w:next w:val="1"/>
    <w:unhideWhenUsed/>
    <w:qFormat/>
    <w:uiPriority w:val="39"/>
    <w:pPr>
      <w:ind w:left="2520" w:leftChars="1200"/>
    </w:pPr>
  </w:style>
  <w:style w:type="paragraph" w:styleId="6">
    <w:name w:val="Normal Indent"/>
    <w:basedOn w:val="1"/>
    <w:qFormat/>
    <w:uiPriority w:val="0"/>
    <w:pPr>
      <w:ind w:firstLine="420" w:firstLineChars="200"/>
    </w:pPr>
  </w:style>
  <w:style w:type="paragraph" w:styleId="7">
    <w:name w:val="index 5"/>
    <w:basedOn w:val="1"/>
    <w:next w:val="1"/>
    <w:qFormat/>
    <w:uiPriority w:val="0"/>
    <w:pPr>
      <w:ind w:left="1680"/>
    </w:pPr>
  </w:style>
  <w:style w:type="paragraph" w:styleId="8">
    <w:name w:val="annotation text"/>
    <w:basedOn w:val="1"/>
    <w:link w:val="43"/>
    <w:qFormat/>
    <w:uiPriority w:val="0"/>
    <w:pPr>
      <w:jc w:val="left"/>
    </w:pPr>
    <w:rPr>
      <w:rFonts w:ascii="Calibri" w:hAnsi="Calibri" w:eastAsia="宋体" w:cs="Times New Roman"/>
      <w:szCs w:val="24"/>
    </w:rPr>
  </w:style>
  <w:style w:type="paragraph" w:styleId="9">
    <w:name w:val="Body Text"/>
    <w:basedOn w:val="1"/>
    <w:next w:val="10"/>
    <w:qFormat/>
    <w:uiPriority w:val="0"/>
    <w:pPr>
      <w:jc w:val="center"/>
    </w:pPr>
    <w:rPr>
      <w:rFonts w:eastAsia="方正小标宋简体" w:cs="黑体"/>
      <w:sz w:val="36"/>
    </w:rPr>
  </w:style>
  <w:style w:type="paragraph" w:styleId="10">
    <w:name w:val="footer"/>
    <w:basedOn w:val="1"/>
    <w:next w:val="7"/>
    <w:link w:val="35"/>
    <w:unhideWhenUsed/>
    <w:qFormat/>
    <w:uiPriority w:val="99"/>
    <w:pPr>
      <w:tabs>
        <w:tab w:val="center" w:pos="4153"/>
        <w:tab w:val="right" w:pos="8306"/>
      </w:tabs>
      <w:snapToGrid w:val="0"/>
      <w:jc w:val="left"/>
    </w:pPr>
    <w:rPr>
      <w:sz w:val="18"/>
      <w:szCs w:val="18"/>
    </w:rPr>
  </w:style>
  <w:style w:type="paragraph" w:styleId="11">
    <w:name w:val="toc 5"/>
    <w:basedOn w:val="1"/>
    <w:next w:val="1"/>
    <w:unhideWhenUsed/>
    <w:qFormat/>
    <w:uiPriority w:val="39"/>
    <w:pPr>
      <w:ind w:left="1680" w:leftChars="800"/>
    </w:pPr>
  </w:style>
  <w:style w:type="paragraph" w:styleId="12">
    <w:name w:val="toc 3"/>
    <w:basedOn w:val="1"/>
    <w:next w:val="1"/>
    <w:unhideWhenUsed/>
    <w:qFormat/>
    <w:uiPriority w:val="39"/>
    <w:pPr>
      <w:ind w:left="840" w:leftChars="400"/>
    </w:pPr>
    <w:rPr>
      <w:rFonts w:eastAsia="楷体_GB2312"/>
      <w:sz w:val="30"/>
    </w:rPr>
  </w:style>
  <w:style w:type="paragraph" w:styleId="13">
    <w:name w:val="toc 8"/>
    <w:basedOn w:val="1"/>
    <w:next w:val="1"/>
    <w:unhideWhenUsed/>
    <w:qFormat/>
    <w:uiPriority w:val="39"/>
    <w:pPr>
      <w:ind w:left="2940" w:leftChars="1400"/>
    </w:pPr>
  </w:style>
  <w:style w:type="paragraph" w:styleId="14">
    <w:name w:val="Balloon Text"/>
    <w:basedOn w:val="1"/>
    <w:link w:val="42"/>
    <w:semiHidden/>
    <w:unhideWhenUsed/>
    <w:qFormat/>
    <w:uiPriority w:val="99"/>
    <w:rPr>
      <w:sz w:val="18"/>
      <w:szCs w:val="18"/>
    </w:rPr>
  </w:style>
  <w:style w:type="paragraph" w:styleId="15">
    <w:name w:val="header"/>
    <w:basedOn w:val="1"/>
    <w:link w:val="34"/>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unhideWhenUsed/>
    <w:qFormat/>
    <w:uiPriority w:val="39"/>
    <w:pPr>
      <w:tabs>
        <w:tab w:val="right" w:leader="dot" w:pos="8296"/>
      </w:tabs>
    </w:pPr>
    <w:rPr>
      <w:rFonts w:ascii="楷体_GB2312" w:eastAsia="黑体"/>
      <w:sz w:val="32"/>
      <w:szCs w:val="30"/>
    </w:rPr>
  </w:style>
  <w:style w:type="paragraph" w:styleId="17">
    <w:name w:val="toc 4"/>
    <w:basedOn w:val="1"/>
    <w:next w:val="1"/>
    <w:unhideWhenUsed/>
    <w:qFormat/>
    <w:uiPriority w:val="39"/>
    <w:pPr>
      <w:ind w:left="1260" w:leftChars="600"/>
    </w:pPr>
  </w:style>
  <w:style w:type="paragraph" w:styleId="18">
    <w:name w:val="footnote text"/>
    <w:basedOn w:val="1"/>
    <w:link w:val="39"/>
    <w:qFormat/>
    <w:uiPriority w:val="0"/>
    <w:pPr>
      <w:snapToGrid w:val="0"/>
      <w:jc w:val="left"/>
    </w:pPr>
    <w:rPr>
      <w:rFonts w:ascii="Times New Roman" w:hAnsi="Times New Roman" w:eastAsia="宋体" w:cs="Times New Roman"/>
      <w:sz w:val="18"/>
      <w:szCs w:val="20"/>
    </w:rPr>
  </w:style>
  <w:style w:type="paragraph" w:styleId="19">
    <w:name w:val="toc 6"/>
    <w:basedOn w:val="1"/>
    <w:next w:val="1"/>
    <w:unhideWhenUsed/>
    <w:qFormat/>
    <w:uiPriority w:val="39"/>
    <w:pPr>
      <w:ind w:left="2100" w:leftChars="1000"/>
    </w:pPr>
  </w:style>
  <w:style w:type="paragraph" w:styleId="20">
    <w:name w:val="toc 2"/>
    <w:basedOn w:val="1"/>
    <w:next w:val="1"/>
    <w:unhideWhenUsed/>
    <w:qFormat/>
    <w:uiPriority w:val="39"/>
    <w:pPr>
      <w:ind w:left="420" w:leftChars="200"/>
    </w:pPr>
    <w:rPr>
      <w:rFonts w:eastAsia="楷体_GB2312"/>
      <w:sz w:val="32"/>
    </w:rPr>
  </w:style>
  <w:style w:type="paragraph" w:styleId="21">
    <w:name w:val="toc 9"/>
    <w:basedOn w:val="1"/>
    <w:next w:val="1"/>
    <w:unhideWhenUsed/>
    <w:qFormat/>
    <w:uiPriority w:val="39"/>
    <w:pPr>
      <w:ind w:left="3360" w:leftChars="1600"/>
    </w:pPr>
  </w:style>
  <w:style w:type="paragraph" w:styleId="22">
    <w:name w:val="HTML Preformatted"/>
    <w:basedOn w:val="1"/>
    <w:link w:val="44"/>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3">
    <w:name w:val="Normal (Web)"/>
    <w:basedOn w:val="1"/>
    <w:unhideWhenUsed/>
    <w:qFormat/>
    <w:uiPriority w:val="0"/>
    <w:pPr>
      <w:spacing w:beforeAutospacing="1" w:afterAutospacing="1"/>
      <w:jc w:val="left"/>
    </w:pPr>
    <w:rPr>
      <w:rFonts w:cs="Times New Roman"/>
      <w:kern w:val="0"/>
      <w:sz w:val="24"/>
    </w:rPr>
  </w:style>
  <w:style w:type="paragraph" w:styleId="24">
    <w:name w:val="Title"/>
    <w:basedOn w:val="1"/>
    <w:next w:val="1"/>
    <w:link w:val="38"/>
    <w:qFormat/>
    <w:uiPriority w:val="10"/>
    <w:pPr>
      <w:spacing w:before="240" w:after="60"/>
      <w:jc w:val="center"/>
      <w:outlineLvl w:val="0"/>
    </w:pPr>
    <w:rPr>
      <w:rFonts w:eastAsia="宋体" w:asciiTheme="majorHAnsi" w:hAnsiTheme="majorHAnsi" w:cstheme="majorBidi"/>
      <w:b/>
      <w:bCs/>
      <w:sz w:val="32"/>
      <w:szCs w:val="32"/>
    </w:rPr>
  </w:style>
  <w:style w:type="paragraph" w:styleId="25">
    <w:name w:val="Body Text First Indent"/>
    <w:basedOn w:val="9"/>
    <w:qFormat/>
    <w:uiPriority w:val="0"/>
    <w:pPr>
      <w:spacing w:after="120"/>
      <w:ind w:firstLine="420" w:firstLineChars="100"/>
    </w:pPr>
    <w:rPr>
      <w:rFonts w:eastAsia="仿宋_GB2312"/>
      <w:sz w:val="32"/>
      <w:szCs w:val="22"/>
    </w:rPr>
  </w:style>
  <w:style w:type="table" w:styleId="27">
    <w:name w:val="Table Grid"/>
    <w:basedOn w:val="26"/>
    <w:semiHidden/>
    <w:unhideWhenUsed/>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9">
    <w:name w:val="Hyperlink"/>
    <w:basedOn w:val="28"/>
    <w:unhideWhenUsed/>
    <w:qFormat/>
    <w:uiPriority w:val="99"/>
    <w:rPr>
      <w:color w:val="0000FF" w:themeColor="hyperlink"/>
      <w:u w:val="single"/>
      <w14:textFill>
        <w14:solidFill>
          <w14:schemeClr w14:val="hlink"/>
        </w14:solidFill>
      </w14:textFill>
    </w:rPr>
  </w:style>
  <w:style w:type="character" w:styleId="30">
    <w:name w:val="footnote reference"/>
    <w:basedOn w:val="28"/>
    <w:qFormat/>
    <w:uiPriority w:val="0"/>
    <w:rPr>
      <w:vertAlign w:val="superscript"/>
    </w:rPr>
  </w:style>
  <w:style w:type="character" w:customStyle="1" w:styleId="31">
    <w:name w:val="标题 1 Char"/>
    <w:basedOn w:val="28"/>
    <w:link w:val="3"/>
    <w:qFormat/>
    <w:uiPriority w:val="0"/>
    <w:rPr>
      <w:rFonts w:eastAsia="黑体"/>
      <w:bCs/>
      <w:kern w:val="44"/>
      <w:sz w:val="32"/>
      <w:szCs w:val="44"/>
    </w:rPr>
  </w:style>
  <w:style w:type="character" w:customStyle="1" w:styleId="32">
    <w:name w:val="标题 2 Char"/>
    <w:basedOn w:val="28"/>
    <w:link w:val="2"/>
    <w:qFormat/>
    <w:uiPriority w:val="9"/>
    <w:rPr>
      <w:rFonts w:eastAsia="楷体_GB2312" w:asciiTheme="majorHAnsi" w:hAnsiTheme="majorHAnsi" w:cstheme="majorBidi"/>
      <w:b/>
      <w:bCs/>
      <w:sz w:val="32"/>
      <w:szCs w:val="32"/>
    </w:rPr>
  </w:style>
  <w:style w:type="character" w:customStyle="1" w:styleId="33">
    <w:name w:val="标题 3 Char"/>
    <w:basedOn w:val="28"/>
    <w:link w:val="4"/>
    <w:qFormat/>
    <w:uiPriority w:val="9"/>
    <w:rPr>
      <w:rFonts w:eastAsia="楷体_GB2312"/>
      <w:b/>
      <w:bCs/>
      <w:sz w:val="32"/>
      <w:szCs w:val="32"/>
    </w:rPr>
  </w:style>
  <w:style w:type="character" w:customStyle="1" w:styleId="34">
    <w:name w:val="页眉 Char"/>
    <w:basedOn w:val="28"/>
    <w:link w:val="15"/>
    <w:qFormat/>
    <w:uiPriority w:val="99"/>
    <w:rPr>
      <w:sz w:val="18"/>
      <w:szCs w:val="18"/>
    </w:rPr>
  </w:style>
  <w:style w:type="character" w:customStyle="1" w:styleId="35">
    <w:name w:val="页脚 Char"/>
    <w:basedOn w:val="28"/>
    <w:link w:val="10"/>
    <w:qFormat/>
    <w:uiPriority w:val="99"/>
    <w:rPr>
      <w:sz w:val="18"/>
      <w:szCs w:val="18"/>
    </w:rPr>
  </w:style>
  <w:style w:type="paragraph" w:customStyle="1" w:styleId="36">
    <w:name w:val="HtmlNormal"/>
    <w:basedOn w:val="1"/>
    <w:qFormat/>
    <w:uiPriority w:val="0"/>
    <w:pPr>
      <w:spacing w:before="100" w:beforeAutospacing="1" w:after="100" w:afterAutospacing="1"/>
      <w:jc w:val="left"/>
    </w:pPr>
    <w:rPr>
      <w:rFonts w:ascii="宋体" w:hAnsi="宋体" w:eastAsia="宋体" w:cs="Times New Roman"/>
      <w:kern w:val="0"/>
      <w:sz w:val="24"/>
      <w:szCs w:val="24"/>
    </w:rPr>
  </w:style>
  <w:style w:type="character" w:customStyle="1" w:styleId="37">
    <w:name w:val="NormalCharacter"/>
    <w:qFormat/>
    <w:uiPriority w:val="0"/>
  </w:style>
  <w:style w:type="character" w:customStyle="1" w:styleId="38">
    <w:name w:val="标题 Char"/>
    <w:basedOn w:val="28"/>
    <w:link w:val="24"/>
    <w:qFormat/>
    <w:uiPriority w:val="10"/>
    <w:rPr>
      <w:rFonts w:eastAsia="宋体" w:asciiTheme="majorHAnsi" w:hAnsiTheme="majorHAnsi" w:cstheme="majorBidi"/>
      <w:b/>
      <w:bCs/>
      <w:sz w:val="32"/>
      <w:szCs w:val="32"/>
    </w:rPr>
  </w:style>
  <w:style w:type="character" w:customStyle="1" w:styleId="39">
    <w:name w:val="脚注文本 Char"/>
    <w:basedOn w:val="28"/>
    <w:link w:val="18"/>
    <w:qFormat/>
    <w:uiPriority w:val="0"/>
    <w:rPr>
      <w:rFonts w:ascii="Times New Roman" w:hAnsi="Times New Roman" w:eastAsia="宋体" w:cs="Times New Roman"/>
      <w:sz w:val="18"/>
      <w:szCs w:val="20"/>
    </w:rPr>
  </w:style>
  <w:style w:type="paragraph" w:styleId="40">
    <w:name w:val="List Paragraph"/>
    <w:basedOn w:val="1"/>
    <w:qFormat/>
    <w:uiPriority w:val="34"/>
    <w:pPr>
      <w:ind w:firstLine="420" w:firstLineChars="200"/>
    </w:pPr>
  </w:style>
  <w:style w:type="paragraph" w:customStyle="1" w:styleId="41">
    <w:name w:val="p0"/>
    <w:basedOn w:val="1"/>
    <w:qFormat/>
    <w:uiPriority w:val="0"/>
    <w:pPr>
      <w:widowControl/>
    </w:pPr>
    <w:rPr>
      <w:rFonts w:eastAsia="宋体" w:cs="Times New Roman"/>
      <w:kern w:val="0"/>
      <w:szCs w:val="21"/>
    </w:rPr>
  </w:style>
  <w:style w:type="character" w:customStyle="1" w:styleId="42">
    <w:name w:val="批注框文本 Char"/>
    <w:basedOn w:val="28"/>
    <w:link w:val="14"/>
    <w:semiHidden/>
    <w:qFormat/>
    <w:uiPriority w:val="99"/>
    <w:rPr>
      <w:kern w:val="2"/>
      <w:sz w:val="18"/>
      <w:szCs w:val="18"/>
    </w:rPr>
  </w:style>
  <w:style w:type="character" w:customStyle="1" w:styleId="43">
    <w:name w:val="批注文字 Char"/>
    <w:basedOn w:val="28"/>
    <w:link w:val="8"/>
    <w:qFormat/>
    <w:uiPriority w:val="0"/>
    <w:rPr>
      <w:rFonts w:ascii="Calibri" w:hAnsi="Calibri"/>
      <w:kern w:val="2"/>
      <w:sz w:val="21"/>
      <w:szCs w:val="24"/>
    </w:rPr>
  </w:style>
  <w:style w:type="character" w:customStyle="1" w:styleId="44">
    <w:name w:val="HTML 预设格式 Char"/>
    <w:basedOn w:val="28"/>
    <w:link w:val="22"/>
    <w:qFormat/>
    <w:uiPriority w:val="99"/>
    <w:rPr>
      <w:rFonts w:ascii="宋体" w:hAnsi="宋体" w:cs="宋体"/>
      <w:sz w:val="24"/>
      <w:szCs w:val="24"/>
    </w:rPr>
  </w:style>
  <w:style w:type="paragraph" w:customStyle="1" w:styleId="45">
    <w:name w:val="正文3"/>
    <w:qFormat/>
    <w:uiPriority w:val="0"/>
    <w:pPr>
      <w:jc w:val="both"/>
    </w:pPr>
    <w:rPr>
      <w:rFonts w:ascii="宋体" w:hAnsi="宋体" w:eastAsia="宋体" w:cs="宋体"/>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Company>
  <Pages>70</Pages>
  <Words>36345</Words>
  <Characters>36914</Characters>
  <Lines>25</Lines>
  <Paragraphs>66</Paragraphs>
  <TotalTime>2</TotalTime>
  <ScaleCrop>false</ScaleCrop>
  <LinksUpToDate>false</LinksUpToDate>
  <CharactersWithSpaces>37127</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2021-08-05T15:10:00Z</dcterms:created>
  <dc:creator>HP</dc:creator>
  <cp:lastModifiedBy>greatwall</cp:lastModifiedBy>
  <cp:lastPrinted>2021-09-17T09:58:00Z</cp:lastPrinted>
  <dcterms:modified xsi:type="dcterms:W3CDTF">2022-01-06T15:31:30Z</dcterms:modified>
  <dc:title>HNPR－2021－34001</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9013C3F2AA3E448E89C47F902FD39183</vt:lpwstr>
  </property>
  <property fmtid="{D5CDD505-2E9C-101B-9397-08002B2CF9AE}" pid="4" name="KSOSaveFontToCloudKey">
    <vt:lpwstr>249180145_embed</vt:lpwstr>
  </property>
</Properties>
</file>