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4" w:type="dxa"/>
        <w:tblInd w:w="-106" w:type="dxa"/>
        <w:tblLook w:val="01E0"/>
      </w:tblPr>
      <w:tblGrid>
        <w:gridCol w:w="7321"/>
        <w:gridCol w:w="1623"/>
      </w:tblGrid>
      <w:tr w:rsidR="000D1410" w:rsidRPr="001C2EC6">
        <w:trPr>
          <w:trHeight w:val="6169"/>
        </w:trPr>
        <w:tc>
          <w:tcPr>
            <w:tcW w:w="7321" w:type="dxa"/>
          </w:tcPr>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54.6pt;width:141.9pt;height:39pt;z-index:251658240" strokecolor="white">
                  <v:textbox>
                    <w:txbxContent>
                      <w:p w:rsidR="000D1410" w:rsidRPr="00C649AD" w:rsidRDefault="000D1410">
                        <w:pPr>
                          <w:rPr>
                            <w:rFonts w:ascii="Times New Roman" w:hAnsi="Times New Roman" w:cs="Times New Roman"/>
                            <w:sz w:val="32"/>
                            <w:szCs w:val="32"/>
                          </w:rPr>
                        </w:pPr>
                        <w:r w:rsidRPr="00C649AD">
                          <w:rPr>
                            <w:rFonts w:ascii="Times New Roman" w:hAnsi="Times New Roman" w:cs="Times New Roman"/>
                            <w:sz w:val="32"/>
                            <w:szCs w:val="32"/>
                          </w:rPr>
                          <w:t>HNPR-2017-10004</w:t>
                        </w:r>
                      </w:p>
                    </w:txbxContent>
                  </v:textbox>
                </v:shape>
              </w:pict>
            </w:r>
            <w:r w:rsidRPr="009E3BFB">
              <w:rPr>
                <w:rFonts w:ascii="Times New Roman" w:eastAsia="方正大标宋简体" w:hAnsi="Times New Roman" w:cs="方正大标宋简体" w:hint="eastAsia"/>
                <w:color w:val="FF0000"/>
                <w:w w:val="78"/>
                <w:sz w:val="76"/>
                <w:szCs w:val="76"/>
              </w:rPr>
              <w:t>湖南省民政厅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湖南省财政厅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湖南省国土资源厅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湖南省林业厅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湖南省公安厅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湖南省住房和城乡建设厅</w:t>
            </w:r>
          </w:p>
          <w:p w:rsidR="000D1410" w:rsidRPr="009E3BFB" w:rsidRDefault="000D1410" w:rsidP="009215A8">
            <w:pPr>
              <w:spacing w:line="800" w:lineRule="exact"/>
              <w:jc w:val="distribute"/>
              <w:rPr>
                <w:rFonts w:ascii="Times New Roman" w:eastAsia="方正大标宋简体" w:hAnsi="Times New Roman" w:cs="Times New Roman"/>
                <w:color w:val="FF0000"/>
                <w:w w:val="78"/>
                <w:sz w:val="76"/>
                <w:szCs w:val="76"/>
              </w:rPr>
            </w:pPr>
            <w:r w:rsidRPr="009E3BFB">
              <w:rPr>
                <w:rFonts w:ascii="Times New Roman" w:eastAsia="方正大标宋简体" w:hAnsi="Times New Roman" w:cs="方正大标宋简体" w:hint="eastAsia"/>
                <w:color w:val="FF0000"/>
                <w:w w:val="78"/>
                <w:sz w:val="76"/>
                <w:szCs w:val="76"/>
              </w:rPr>
              <w:t>湖南省工商行政管理局</w:t>
            </w:r>
          </w:p>
          <w:p w:rsidR="000D1410" w:rsidRPr="001C2EC6" w:rsidRDefault="000D1410" w:rsidP="009215A8">
            <w:pPr>
              <w:spacing w:line="800" w:lineRule="exact"/>
              <w:jc w:val="distribute"/>
              <w:rPr>
                <w:rFonts w:ascii="Times New Roman" w:eastAsia="方正大标宋简体" w:hAnsi="Times New Roman" w:cs="Times New Roman"/>
                <w:color w:val="FF0000"/>
                <w:w w:val="78"/>
                <w:sz w:val="72"/>
                <w:szCs w:val="72"/>
              </w:rPr>
            </w:pPr>
            <w:r w:rsidRPr="009E3BFB">
              <w:rPr>
                <w:rFonts w:ascii="Times New Roman" w:eastAsia="方正大标宋简体" w:hAnsi="Times New Roman" w:cs="方正大标宋简体" w:hint="eastAsia"/>
                <w:color w:val="FF0000"/>
                <w:w w:val="78"/>
                <w:sz w:val="76"/>
                <w:szCs w:val="76"/>
              </w:rPr>
              <w:t>湖南省农业委员会</w:t>
            </w:r>
          </w:p>
        </w:tc>
        <w:tc>
          <w:tcPr>
            <w:tcW w:w="1623" w:type="dxa"/>
            <w:vAlign w:val="center"/>
          </w:tcPr>
          <w:p w:rsidR="000D1410" w:rsidRPr="009E3BFB" w:rsidRDefault="000D1410" w:rsidP="009E3BFB">
            <w:pPr>
              <w:spacing w:line="800" w:lineRule="exact"/>
              <w:jc w:val="center"/>
              <w:rPr>
                <w:rFonts w:ascii="Times New Roman" w:eastAsia="方正大标宋简体" w:hAnsi="Times New Roman" w:cs="Times New Roman"/>
                <w:color w:val="FF0000"/>
                <w:w w:val="90"/>
                <w:sz w:val="62"/>
                <w:szCs w:val="62"/>
              </w:rPr>
            </w:pPr>
            <w:r w:rsidRPr="009E3BFB">
              <w:rPr>
                <w:rFonts w:ascii="Times New Roman" w:eastAsia="方正大标宋简体" w:hAnsi="Times New Roman" w:cs="方正大标宋简体" w:hint="eastAsia"/>
                <w:color w:val="FF0000"/>
                <w:w w:val="90"/>
                <w:sz w:val="76"/>
                <w:szCs w:val="76"/>
              </w:rPr>
              <w:t>文件</w:t>
            </w:r>
          </w:p>
        </w:tc>
      </w:tr>
    </w:tbl>
    <w:p w:rsidR="000D1410" w:rsidRDefault="000D1410" w:rsidP="00FA56A6">
      <w:pPr>
        <w:spacing w:line="580" w:lineRule="exact"/>
        <w:jc w:val="center"/>
        <w:rPr>
          <w:rFonts w:ascii="Times New Roman" w:eastAsia="华文中宋" w:hAnsi="Times New Roman" w:cs="Times New Roman"/>
          <w:sz w:val="44"/>
          <w:szCs w:val="44"/>
        </w:rPr>
      </w:pPr>
    </w:p>
    <w:tbl>
      <w:tblPr>
        <w:tblW w:w="0" w:type="auto"/>
        <w:tblInd w:w="-106" w:type="dxa"/>
        <w:tblBorders>
          <w:bottom w:val="single" w:sz="12" w:space="0" w:color="FF0000"/>
        </w:tblBorders>
        <w:tblLook w:val="01E0"/>
      </w:tblPr>
      <w:tblGrid>
        <w:gridCol w:w="9060"/>
      </w:tblGrid>
      <w:tr w:rsidR="000D1410">
        <w:tc>
          <w:tcPr>
            <w:tcW w:w="9060" w:type="dxa"/>
            <w:tcBorders>
              <w:bottom w:val="single" w:sz="12" w:space="0" w:color="FF0000"/>
            </w:tcBorders>
          </w:tcPr>
          <w:p w:rsidR="000D1410" w:rsidRPr="00AF3AD6" w:rsidRDefault="000D1410" w:rsidP="00AF3AD6">
            <w:pPr>
              <w:spacing w:line="580" w:lineRule="exact"/>
              <w:jc w:val="center"/>
              <w:rPr>
                <w:rFonts w:ascii="Times New Roman" w:eastAsia="仿宋_GB2312" w:hAnsi="Times New Roman" w:cs="Times New Roman"/>
                <w:sz w:val="32"/>
                <w:szCs w:val="32"/>
              </w:rPr>
            </w:pPr>
            <w:r w:rsidRPr="00AF3AD6">
              <w:rPr>
                <w:rFonts w:ascii="Times New Roman" w:eastAsia="仿宋_GB2312" w:hAnsi="Times New Roman" w:cs="仿宋_GB2312" w:hint="eastAsia"/>
                <w:sz w:val="32"/>
                <w:szCs w:val="32"/>
              </w:rPr>
              <w:t>湘民发〔</w:t>
            </w:r>
            <w:r w:rsidRPr="00AF3AD6">
              <w:rPr>
                <w:rFonts w:ascii="Times New Roman" w:eastAsia="仿宋_GB2312" w:hAnsi="Times New Roman" w:cs="Times New Roman"/>
                <w:sz w:val="32"/>
                <w:szCs w:val="32"/>
              </w:rPr>
              <w:t>2017</w:t>
            </w:r>
            <w:r w:rsidRPr="00AF3AD6">
              <w:rPr>
                <w:rFonts w:ascii="Times New Roman" w:eastAsia="仿宋_GB2312" w:hAnsi="Times New Roman" w:cs="仿宋_GB2312" w:hint="eastAsia"/>
                <w:sz w:val="32"/>
                <w:szCs w:val="32"/>
              </w:rPr>
              <w:t>〕</w:t>
            </w:r>
            <w:r w:rsidRPr="00AF3AD6">
              <w:rPr>
                <w:rFonts w:ascii="Times New Roman" w:eastAsia="仿宋_GB2312" w:hAnsi="Times New Roman" w:cs="Times New Roman"/>
                <w:sz w:val="32"/>
                <w:szCs w:val="32"/>
              </w:rPr>
              <w:t>14</w:t>
            </w:r>
            <w:r w:rsidRPr="00AF3AD6">
              <w:rPr>
                <w:rFonts w:ascii="Times New Roman" w:eastAsia="仿宋_GB2312" w:hAnsi="Times New Roman" w:cs="仿宋_GB2312" w:hint="eastAsia"/>
                <w:sz w:val="32"/>
                <w:szCs w:val="32"/>
              </w:rPr>
              <w:t>号</w:t>
            </w:r>
          </w:p>
        </w:tc>
      </w:tr>
    </w:tbl>
    <w:p w:rsidR="000D1410" w:rsidRPr="006B559F" w:rsidRDefault="000D1410" w:rsidP="009E3BFB">
      <w:pPr>
        <w:spacing w:line="400" w:lineRule="exact"/>
        <w:jc w:val="center"/>
        <w:rPr>
          <w:rFonts w:ascii="Times New Roman" w:eastAsia="华文中宋" w:hAnsi="Times New Roman" w:cs="Times New Roman"/>
          <w:sz w:val="44"/>
          <w:szCs w:val="44"/>
        </w:rPr>
      </w:pPr>
    </w:p>
    <w:p w:rsidR="000D1410" w:rsidRPr="006B559F" w:rsidRDefault="000D1410" w:rsidP="009E3BFB">
      <w:pPr>
        <w:spacing w:line="400" w:lineRule="exact"/>
        <w:jc w:val="center"/>
        <w:rPr>
          <w:rFonts w:ascii="Times New Roman" w:eastAsia="华文中宋" w:hAnsi="Times New Roman" w:cs="Times New Roman"/>
          <w:sz w:val="44"/>
          <w:szCs w:val="44"/>
        </w:rPr>
      </w:pPr>
    </w:p>
    <w:p w:rsidR="000D1410" w:rsidRPr="006B559F" w:rsidRDefault="000D1410" w:rsidP="006B559F">
      <w:pPr>
        <w:spacing w:line="580" w:lineRule="exact"/>
        <w:jc w:val="center"/>
        <w:rPr>
          <w:rFonts w:ascii="Times New Roman" w:eastAsia="方正小标宋简体" w:hAnsi="Times New Roman" w:cs="Times New Roman"/>
          <w:sz w:val="44"/>
          <w:szCs w:val="44"/>
        </w:rPr>
      </w:pPr>
      <w:r w:rsidRPr="006B559F">
        <w:rPr>
          <w:rFonts w:ascii="Times New Roman" w:eastAsia="方正小标宋简体" w:hAnsi="Times New Roman" w:cs="方正小标宋简体" w:hint="eastAsia"/>
          <w:sz w:val="44"/>
          <w:szCs w:val="44"/>
        </w:rPr>
        <w:t>关于印发《</w:t>
      </w:r>
      <w:r>
        <w:rPr>
          <w:rFonts w:ascii="Times New Roman" w:eastAsia="方正小标宋简体" w:hAnsi="Times New Roman" w:cs="方正小标宋简体" w:hint="eastAsia"/>
          <w:sz w:val="44"/>
          <w:szCs w:val="44"/>
        </w:rPr>
        <w:t>全省</w:t>
      </w:r>
      <w:r w:rsidRPr="006B559F">
        <w:rPr>
          <w:rFonts w:ascii="Times New Roman" w:eastAsia="方正小标宋简体" w:hAnsi="Times New Roman" w:cs="方正小标宋简体" w:hint="eastAsia"/>
          <w:sz w:val="44"/>
          <w:szCs w:val="44"/>
        </w:rPr>
        <w:t>乱埋乱葬、修建</w:t>
      </w:r>
      <w:r>
        <w:rPr>
          <w:rFonts w:ascii="Times New Roman" w:eastAsia="方正小标宋简体" w:hAnsi="Times New Roman" w:cs="方正小标宋简体" w:hint="eastAsia"/>
          <w:sz w:val="44"/>
          <w:szCs w:val="44"/>
        </w:rPr>
        <w:t>豪华墓、大墓</w:t>
      </w:r>
    </w:p>
    <w:p w:rsidR="000D1410" w:rsidRPr="006B559F" w:rsidRDefault="000D1410" w:rsidP="006B559F">
      <w:pPr>
        <w:spacing w:line="580" w:lineRule="exact"/>
        <w:jc w:val="center"/>
        <w:rPr>
          <w:rFonts w:ascii="Times New Roman" w:eastAsia="方正小标宋简体" w:hAnsi="Times New Roman" w:cs="Times New Roman"/>
          <w:sz w:val="44"/>
          <w:szCs w:val="44"/>
        </w:rPr>
      </w:pPr>
      <w:r w:rsidRPr="006B559F">
        <w:rPr>
          <w:rFonts w:ascii="Times New Roman" w:eastAsia="方正小标宋简体" w:hAnsi="Times New Roman" w:cs="方正小标宋简体" w:hint="eastAsia"/>
          <w:sz w:val="44"/>
          <w:szCs w:val="44"/>
        </w:rPr>
        <w:t>专项整治行动工作方案》的通知</w:t>
      </w:r>
    </w:p>
    <w:p w:rsidR="000D1410" w:rsidRPr="006B559F" w:rsidRDefault="000D1410" w:rsidP="006B559F">
      <w:pPr>
        <w:spacing w:line="580" w:lineRule="exact"/>
        <w:rPr>
          <w:rFonts w:ascii="Times New Roman" w:hAnsi="Times New Roman" w:cs="Times New Roman"/>
        </w:rPr>
      </w:pPr>
    </w:p>
    <w:p w:rsidR="000D1410" w:rsidRPr="006B559F" w:rsidRDefault="000D1410" w:rsidP="009E3BFB">
      <w:pPr>
        <w:spacing w:line="560" w:lineRule="exact"/>
        <w:rPr>
          <w:rFonts w:ascii="Times New Roman" w:eastAsia="仿宋" w:hAnsi="Times New Roman" w:cs="Times New Roman"/>
          <w:sz w:val="32"/>
          <w:szCs w:val="32"/>
        </w:rPr>
      </w:pPr>
      <w:r w:rsidRPr="006B559F">
        <w:rPr>
          <w:rFonts w:ascii="Times New Roman" w:eastAsia="仿宋" w:hAnsi="仿宋" w:cs="仿宋" w:hint="eastAsia"/>
          <w:sz w:val="32"/>
          <w:szCs w:val="32"/>
        </w:rPr>
        <w:t>各市州、县市区民政局、</w:t>
      </w:r>
      <w:r>
        <w:rPr>
          <w:rFonts w:ascii="Times New Roman" w:eastAsia="仿宋" w:hAnsi="仿宋" w:cs="仿宋" w:hint="eastAsia"/>
          <w:sz w:val="32"/>
          <w:szCs w:val="32"/>
        </w:rPr>
        <w:t>财政局、</w:t>
      </w:r>
      <w:r w:rsidRPr="006B559F">
        <w:rPr>
          <w:rFonts w:ascii="Times New Roman" w:eastAsia="仿宋" w:hAnsi="仿宋" w:cs="仿宋" w:hint="eastAsia"/>
          <w:sz w:val="32"/>
          <w:szCs w:val="32"/>
        </w:rPr>
        <w:t>国土资源局、林业局、公安局、</w:t>
      </w:r>
      <w:r>
        <w:rPr>
          <w:rFonts w:ascii="Times New Roman" w:eastAsia="仿宋" w:hAnsi="仿宋" w:cs="仿宋" w:hint="eastAsia"/>
          <w:sz w:val="32"/>
          <w:szCs w:val="32"/>
        </w:rPr>
        <w:t>住房城乡建设局（建委、规划建设局）</w:t>
      </w:r>
      <w:r w:rsidRPr="006B559F">
        <w:rPr>
          <w:rFonts w:ascii="Times New Roman" w:eastAsia="仿宋" w:hAnsi="仿宋" w:cs="仿宋" w:hint="eastAsia"/>
          <w:sz w:val="32"/>
          <w:szCs w:val="32"/>
        </w:rPr>
        <w:t>、</w:t>
      </w:r>
      <w:r>
        <w:rPr>
          <w:rFonts w:ascii="Times New Roman" w:eastAsia="仿宋" w:hAnsi="仿宋" w:cs="仿宋" w:hint="eastAsia"/>
          <w:sz w:val="32"/>
          <w:szCs w:val="32"/>
        </w:rPr>
        <w:t>规划局、工商局、</w:t>
      </w:r>
      <w:r w:rsidRPr="006B559F">
        <w:rPr>
          <w:rFonts w:ascii="Times New Roman" w:eastAsia="仿宋" w:hAnsi="仿宋" w:cs="仿宋" w:hint="eastAsia"/>
          <w:sz w:val="32"/>
          <w:szCs w:val="32"/>
        </w:rPr>
        <w:t>农委（农业局）：</w:t>
      </w:r>
    </w:p>
    <w:p w:rsidR="000D1410" w:rsidRPr="006B559F" w:rsidRDefault="000D1410" w:rsidP="009E3BFB">
      <w:pPr>
        <w:spacing w:line="560" w:lineRule="exact"/>
        <w:ind w:firstLine="660"/>
        <w:rPr>
          <w:rFonts w:ascii="Times New Roman" w:eastAsia="仿宋" w:hAnsi="Times New Roman" w:cs="Times New Roman"/>
          <w:color w:val="000000"/>
          <w:sz w:val="32"/>
          <w:szCs w:val="32"/>
          <w:shd w:val="clear" w:color="auto" w:fill="FFFFFF"/>
        </w:rPr>
      </w:pPr>
      <w:r w:rsidRPr="006B559F">
        <w:rPr>
          <w:rFonts w:ascii="Times New Roman" w:eastAsia="仿宋" w:hAnsi="仿宋" w:cs="仿宋" w:hint="eastAsia"/>
          <w:sz w:val="32"/>
          <w:szCs w:val="32"/>
        </w:rPr>
        <w:t>近年来，在全省各级党委、政府的大力推动下，在各部门和社会各界的支持配合下，各地深入贯彻殡葬改革方针，推行火葬，改革土葬，革除丧葬陋俗，文明节俭办丧事，殡葬改革取得了明显成效。但是，在一些地区，丧葬陋俗仍然根深蒂固，乱埋乱葬、修建大墓豪华墓</w:t>
      </w:r>
      <w:r>
        <w:rPr>
          <w:rFonts w:ascii="Times New Roman" w:eastAsia="仿宋" w:hAnsi="仿宋" w:cs="仿宋" w:hint="eastAsia"/>
          <w:sz w:val="32"/>
          <w:szCs w:val="32"/>
        </w:rPr>
        <w:t>、活人墓</w:t>
      </w:r>
      <w:r w:rsidRPr="006B559F">
        <w:rPr>
          <w:rFonts w:ascii="Times New Roman" w:eastAsia="仿宋" w:hAnsi="仿宋" w:cs="仿宋" w:hint="eastAsia"/>
          <w:sz w:val="32"/>
          <w:szCs w:val="32"/>
        </w:rPr>
        <w:t>等问题突出，</w:t>
      </w:r>
      <w:r>
        <w:rPr>
          <w:rFonts w:ascii="Times New Roman" w:eastAsia="仿宋" w:hAnsi="仿宋" w:cs="仿宋" w:hint="eastAsia"/>
          <w:sz w:val="32"/>
          <w:szCs w:val="32"/>
        </w:rPr>
        <w:t>浪费自然资源，</w:t>
      </w:r>
      <w:r w:rsidRPr="006B559F">
        <w:rPr>
          <w:rFonts w:ascii="Times New Roman" w:eastAsia="仿宋" w:hAnsi="仿宋" w:cs="仿宋" w:hint="eastAsia"/>
          <w:sz w:val="32"/>
          <w:szCs w:val="32"/>
        </w:rPr>
        <w:t>破坏生态环境，</w:t>
      </w:r>
      <w:r>
        <w:rPr>
          <w:rFonts w:ascii="Times New Roman" w:eastAsia="仿宋" w:hAnsi="仿宋" w:cs="仿宋" w:hint="eastAsia"/>
          <w:sz w:val="32"/>
          <w:szCs w:val="32"/>
        </w:rPr>
        <w:t>严重</w:t>
      </w:r>
      <w:r w:rsidRPr="006B559F">
        <w:rPr>
          <w:rFonts w:ascii="Times New Roman" w:eastAsia="仿宋" w:hAnsi="仿宋" w:cs="仿宋" w:hint="eastAsia"/>
          <w:sz w:val="32"/>
          <w:szCs w:val="32"/>
        </w:rPr>
        <w:t>影响地方形象。省政府领导在全省殡葬改革部门联席会议上明确提出：要加强对乱埋乱葬、修建</w:t>
      </w:r>
      <w:r>
        <w:rPr>
          <w:rFonts w:ascii="Times New Roman" w:eastAsia="仿宋" w:hAnsi="仿宋" w:cs="仿宋" w:hint="eastAsia"/>
          <w:sz w:val="32"/>
          <w:szCs w:val="32"/>
        </w:rPr>
        <w:t>豪华墓、大墓</w:t>
      </w:r>
      <w:r w:rsidRPr="006B559F">
        <w:rPr>
          <w:rFonts w:ascii="Times New Roman" w:eastAsia="仿宋" w:hAnsi="仿宋" w:cs="仿宋" w:hint="eastAsia"/>
          <w:sz w:val="32"/>
          <w:szCs w:val="32"/>
        </w:rPr>
        <w:t>行为的治理。为进一步深化殡葬改革，节约土地资源，保护生态环境，促进移风易俗，</w:t>
      </w:r>
      <w:r w:rsidRPr="006B559F">
        <w:rPr>
          <w:rFonts w:ascii="Times New Roman" w:eastAsia="仿宋" w:hAnsi="仿宋" w:cs="仿宋" w:hint="eastAsia"/>
          <w:color w:val="000000"/>
          <w:sz w:val="32"/>
          <w:szCs w:val="32"/>
          <w:shd w:val="clear" w:color="auto" w:fill="FFFFFF"/>
        </w:rPr>
        <w:t>推动社会主义新农村建设，省民政厅、</w:t>
      </w:r>
      <w:r>
        <w:rPr>
          <w:rFonts w:ascii="Times New Roman" w:eastAsia="仿宋" w:hAnsi="仿宋" w:cs="仿宋" w:hint="eastAsia"/>
          <w:color w:val="000000"/>
          <w:sz w:val="32"/>
          <w:szCs w:val="32"/>
          <w:shd w:val="clear" w:color="auto" w:fill="FFFFFF"/>
        </w:rPr>
        <w:t>省财政厅、</w:t>
      </w:r>
      <w:r w:rsidRPr="006B559F">
        <w:rPr>
          <w:rFonts w:ascii="Times New Roman" w:eastAsia="仿宋" w:hAnsi="仿宋" w:cs="仿宋" w:hint="eastAsia"/>
          <w:color w:val="000000"/>
          <w:sz w:val="32"/>
          <w:szCs w:val="32"/>
          <w:shd w:val="clear" w:color="auto" w:fill="FFFFFF"/>
        </w:rPr>
        <w:t>省国土厅、省林业厅</w:t>
      </w:r>
      <w:r>
        <w:rPr>
          <w:rFonts w:ascii="Times New Roman" w:eastAsia="仿宋" w:hAnsi="仿宋" w:cs="仿宋" w:hint="eastAsia"/>
          <w:color w:val="000000"/>
          <w:sz w:val="32"/>
          <w:szCs w:val="32"/>
          <w:shd w:val="clear" w:color="auto" w:fill="FFFFFF"/>
        </w:rPr>
        <w:t>、省公安厅、省住房城乡建设厅、省工商局、省农业委</w:t>
      </w:r>
      <w:r w:rsidRPr="006B559F">
        <w:rPr>
          <w:rFonts w:ascii="Times New Roman" w:eastAsia="仿宋" w:hAnsi="仿宋" w:cs="仿宋" w:hint="eastAsia"/>
          <w:color w:val="000000"/>
          <w:sz w:val="32"/>
          <w:szCs w:val="32"/>
          <w:shd w:val="clear" w:color="auto" w:fill="FFFFFF"/>
        </w:rPr>
        <w:t>等</w:t>
      </w:r>
      <w:r>
        <w:rPr>
          <w:rFonts w:ascii="Times New Roman" w:eastAsia="仿宋" w:hAnsi="Times New Roman" w:cs="Times New Roman"/>
          <w:color w:val="000000"/>
          <w:sz w:val="32"/>
          <w:szCs w:val="32"/>
          <w:shd w:val="clear" w:color="auto" w:fill="FFFFFF"/>
        </w:rPr>
        <w:t>8</w:t>
      </w:r>
      <w:r w:rsidRPr="006B559F">
        <w:rPr>
          <w:rFonts w:ascii="Times New Roman" w:eastAsia="仿宋" w:hAnsi="仿宋" w:cs="仿宋" w:hint="eastAsia"/>
          <w:color w:val="000000"/>
          <w:sz w:val="32"/>
          <w:szCs w:val="32"/>
          <w:shd w:val="clear" w:color="auto" w:fill="FFFFFF"/>
        </w:rPr>
        <w:t>部门决定从</w:t>
      </w:r>
      <w:r w:rsidRPr="006B559F">
        <w:rPr>
          <w:rFonts w:ascii="Times New Roman" w:eastAsia="仿宋" w:hAnsi="Times New Roman" w:cs="Times New Roman"/>
          <w:color w:val="000000"/>
          <w:sz w:val="32"/>
          <w:szCs w:val="32"/>
          <w:shd w:val="clear" w:color="auto" w:fill="FFFFFF"/>
        </w:rPr>
        <w:t>201</w:t>
      </w:r>
      <w:r>
        <w:rPr>
          <w:rFonts w:ascii="Times New Roman" w:eastAsia="仿宋" w:hAnsi="Times New Roman" w:cs="Times New Roman"/>
          <w:color w:val="000000"/>
          <w:sz w:val="32"/>
          <w:szCs w:val="32"/>
          <w:shd w:val="clear" w:color="auto" w:fill="FFFFFF"/>
        </w:rPr>
        <w:t>7</w:t>
      </w:r>
      <w:r w:rsidRPr="006B559F">
        <w:rPr>
          <w:rFonts w:ascii="Times New Roman" w:eastAsia="仿宋" w:hAnsi="仿宋" w:cs="仿宋" w:hint="eastAsia"/>
          <w:color w:val="000000"/>
          <w:sz w:val="32"/>
          <w:szCs w:val="32"/>
          <w:shd w:val="clear" w:color="auto" w:fill="FFFFFF"/>
        </w:rPr>
        <w:t>年</w:t>
      </w:r>
      <w:r>
        <w:rPr>
          <w:rFonts w:ascii="Times New Roman" w:eastAsia="仿宋" w:hAnsi="Times New Roman" w:cs="Times New Roman"/>
          <w:color w:val="000000"/>
          <w:sz w:val="32"/>
          <w:szCs w:val="32"/>
          <w:shd w:val="clear" w:color="auto" w:fill="FFFFFF"/>
        </w:rPr>
        <w:t>3</w:t>
      </w:r>
      <w:r w:rsidRPr="006B559F">
        <w:rPr>
          <w:rFonts w:ascii="Times New Roman" w:eastAsia="仿宋" w:hAnsi="仿宋" w:cs="仿宋" w:hint="eastAsia"/>
          <w:color w:val="000000"/>
          <w:sz w:val="32"/>
          <w:szCs w:val="32"/>
          <w:shd w:val="clear" w:color="auto" w:fill="FFFFFF"/>
        </w:rPr>
        <w:t>月</w:t>
      </w:r>
      <w:r>
        <w:rPr>
          <w:rFonts w:ascii="Times New Roman" w:eastAsia="仿宋" w:hAnsi="仿宋" w:cs="仿宋" w:hint="eastAsia"/>
          <w:color w:val="000000"/>
          <w:sz w:val="32"/>
          <w:szCs w:val="32"/>
          <w:shd w:val="clear" w:color="auto" w:fill="FFFFFF"/>
        </w:rPr>
        <w:t>下</w:t>
      </w:r>
      <w:r w:rsidRPr="006B559F">
        <w:rPr>
          <w:rFonts w:ascii="Times New Roman" w:eastAsia="仿宋" w:hAnsi="仿宋" w:cs="仿宋" w:hint="eastAsia"/>
          <w:color w:val="000000"/>
          <w:sz w:val="32"/>
          <w:szCs w:val="32"/>
          <w:shd w:val="clear" w:color="auto" w:fill="FFFFFF"/>
        </w:rPr>
        <w:t>旬起至</w:t>
      </w:r>
      <w:r w:rsidRPr="006B559F">
        <w:rPr>
          <w:rFonts w:ascii="Times New Roman" w:eastAsia="仿宋" w:hAnsi="Times New Roman" w:cs="Times New Roman"/>
          <w:color w:val="000000"/>
          <w:sz w:val="32"/>
          <w:szCs w:val="32"/>
          <w:shd w:val="clear" w:color="auto" w:fill="FFFFFF"/>
        </w:rPr>
        <w:t>2017</w:t>
      </w:r>
      <w:r w:rsidRPr="006B559F">
        <w:rPr>
          <w:rFonts w:ascii="Times New Roman" w:eastAsia="仿宋" w:hAnsi="仿宋" w:cs="仿宋" w:hint="eastAsia"/>
          <w:color w:val="000000"/>
          <w:sz w:val="32"/>
          <w:szCs w:val="32"/>
          <w:shd w:val="clear" w:color="auto" w:fill="FFFFFF"/>
        </w:rPr>
        <w:t>年</w:t>
      </w:r>
      <w:r w:rsidRPr="006B559F">
        <w:rPr>
          <w:rFonts w:ascii="Times New Roman" w:eastAsia="仿宋" w:hAnsi="Times New Roman" w:cs="Times New Roman"/>
          <w:color w:val="000000"/>
          <w:sz w:val="32"/>
          <w:szCs w:val="32"/>
          <w:shd w:val="clear" w:color="auto" w:fill="FFFFFF"/>
        </w:rPr>
        <w:t>9</w:t>
      </w:r>
      <w:r w:rsidRPr="006B559F">
        <w:rPr>
          <w:rFonts w:ascii="Times New Roman" w:eastAsia="仿宋" w:hAnsi="仿宋" w:cs="仿宋" w:hint="eastAsia"/>
          <w:color w:val="000000"/>
          <w:sz w:val="32"/>
          <w:szCs w:val="32"/>
          <w:shd w:val="clear" w:color="auto" w:fill="FFFFFF"/>
        </w:rPr>
        <w:t>月底，在全省范围内联合开展乱埋乱葬、修建</w:t>
      </w:r>
      <w:r>
        <w:rPr>
          <w:rFonts w:ascii="Times New Roman" w:eastAsia="仿宋" w:hAnsi="仿宋" w:cs="仿宋" w:hint="eastAsia"/>
          <w:color w:val="000000"/>
          <w:sz w:val="32"/>
          <w:szCs w:val="32"/>
          <w:shd w:val="clear" w:color="auto" w:fill="FFFFFF"/>
        </w:rPr>
        <w:t>豪华墓、大墓</w:t>
      </w:r>
      <w:r w:rsidRPr="006B559F">
        <w:rPr>
          <w:rFonts w:ascii="Times New Roman" w:eastAsia="仿宋" w:hAnsi="仿宋" w:cs="仿宋" w:hint="eastAsia"/>
          <w:color w:val="000000"/>
          <w:sz w:val="32"/>
          <w:szCs w:val="32"/>
          <w:shd w:val="clear" w:color="auto" w:fill="FFFFFF"/>
        </w:rPr>
        <w:t>专项整治行动。现将《</w:t>
      </w:r>
      <w:r>
        <w:rPr>
          <w:rFonts w:ascii="Times New Roman" w:eastAsia="仿宋" w:hAnsi="仿宋" w:cs="仿宋" w:hint="eastAsia"/>
          <w:color w:val="000000"/>
          <w:sz w:val="32"/>
          <w:szCs w:val="32"/>
          <w:shd w:val="clear" w:color="auto" w:fill="FFFFFF"/>
        </w:rPr>
        <w:t>全省</w:t>
      </w:r>
      <w:r w:rsidRPr="006B559F">
        <w:rPr>
          <w:rFonts w:ascii="Times New Roman" w:eastAsia="仿宋" w:hAnsi="仿宋" w:cs="仿宋" w:hint="eastAsia"/>
          <w:color w:val="000000"/>
          <w:sz w:val="32"/>
          <w:szCs w:val="32"/>
          <w:shd w:val="clear" w:color="auto" w:fill="FFFFFF"/>
        </w:rPr>
        <w:t>乱埋乱葬、修建</w:t>
      </w:r>
      <w:r>
        <w:rPr>
          <w:rFonts w:ascii="Times New Roman" w:eastAsia="仿宋" w:hAnsi="仿宋" w:cs="仿宋" w:hint="eastAsia"/>
          <w:color w:val="000000"/>
          <w:sz w:val="32"/>
          <w:szCs w:val="32"/>
          <w:shd w:val="clear" w:color="auto" w:fill="FFFFFF"/>
        </w:rPr>
        <w:t>豪华墓、大墓</w:t>
      </w:r>
      <w:r w:rsidRPr="006B559F">
        <w:rPr>
          <w:rFonts w:ascii="Times New Roman" w:eastAsia="仿宋" w:hAnsi="仿宋" w:cs="仿宋" w:hint="eastAsia"/>
          <w:color w:val="000000"/>
          <w:sz w:val="32"/>
          <w:szCs w:val="32"/>
          <w:shd w:val="clear" w:color="auto" w:fill="FFFFFF"/>
        </w:rPr>
        <w:t>专项整治行动工作方案》印发你们，请结合实际，做好部署安排，确保专项整治行动取得实效。</w:t>
      </w:r>
    </w:p>
    <w:p w:rsidR="000D1410" w:rsidRDefault="000D1410" w:rsidP="006B559F">
      <w:pPr>
        <w:spacing w:line="580" w:lineRule="exact"/>
        <w:rPr>
          <w:rFonts w:ascii="Times New Roman" w:eastAsia="仿宋" w:hAnsi="Times New Roman" w:cs="Times New Roman"/>
          <w:color w:val="000000"/>
          <w:sz w:val="32"/>
          <w:szCs w:val="32"/>
          <w:shd w:val="clear" w:color="auto" w:fill="FFFFFF"/>
        </w:rPr>
      </w:pPr>
    </w:p>
    <w:p w:rsidR="000D1410" w:rsidRPr="006B559F" w:rsidRDefault="000D1410" w:rsidP="006B559F">
      <w:pPr>
        <w:spacing w:line="580" w:lineRule="exact"/>
        <w:rPr>
          <w:rFonts w:ascii="Times New Roman" w:eastAsia="仿宋" w:hAnsi="Times New Roman" w:cs="Times New Roman"/>
          <w:color w:val="000000"/>
          <w:sz w:val="32"/>
          <w:szCs w:val="32"/>
          <w:shd w:val="clear" w:color="auto" w:fill="FFFFFF"/>
        </w:rPr>
      </w:pPr>
    </w:p>
    <w:tbl>
      <w:tblPr>
        <w:tblW w:w="0" w:type="auto"/>
        <w:tblInd w:w="-106" w:type="dxa"/>
        <w:tblLook w:val="01E0"/>
      </w:tblPr>
      <w:tblGrid>
        <w:gridCol w:w="4367"/>
        <w:gridCol w:w="4477"/>
      </w:tblGrid>
      <w:tr w:rsidR="000D1410" w:rsidRPr="006B559F">
        <w:trPr>
          <w:trHeight w:val="3703"/>
        </w:trPr>
        <w:tc>
          <w:tcPr>
            <w:tcW w:w="4367" w:type="dxa"/>
            <w:vAlign w:val="center"/>
          </w:tcPr>
          <w:p w:rsidR="000D1410" w:rsidRPr="00562167" w:rsidRDefault="000D1410" w:rsidP="009E3BFB">
            <w:pPr>
              <w:jc w:val="center"/>
              <w:rPr>
                <w:rFonts w:ascii="Times New Roman" w:eastAsia="仿宋" w:hAnsi="Times New Roman" w:cs="Times New Roman"/>
                <w:sz w:val="32"/>
                <w:szCs w:val="32"/>
              </w:rPr>
            </w:pPr>
            <w:r w:rsidRPr="009E3BFB">
              <w:rPr>
                <w:rFonts w:ascii="Times New Roman" w:eastAsia="仿宋" w:hAnsi="仿宋" w:cs="仿宋" w:hint="eastAsia"/>
                <w:spacing w:val="128"/>
                <w:kern w:val="0"/>
                <w:sz w:val="32"/>
                <w:szCs w:val="32"/>
                <w:fitText w:val="3200" w:id="1403680768"/>
              </w:rPr>
              <w:t>湖南省民政</w:t>
            </w:r>
            <w:r w:rsidRPr="009E3BFB">
              <w:rPr>
                <w:rFonts w:ascii="Times New Roman" w:eastAsia="仿宋" w:hAnsi="仿宋" w:cs="仿宋" w:hint="eastAsia"/>
                <w:kern w:val="0"/>
                <w:sz w:val="32"/>
                <w:szCs w:val="32"/>
                <w:fitText w:val="3200" w:id="1403680768"/>
              </w:rPr>
              <w:t>厅</w:t>
            </w:r>
          </w:p>
        </w:tc>
        <w:tc>
          <w:tcPr>
            <w:tcW w:w="4477" w:type="dxa"/>
            <w:vAlign w:val="center"/>
          </w:tcPr>
          <w:p w:rsidR="000D1410" w:rsidRPr="00562167" w:rsidRDefault="000D1410" w:rsidP="009E3BFB">
            <w:pPr>
              <w:jc w:val="center"/>
              <w:rPr>
                <w:rFonts w:ascii="Times New Roman" w:eastAsia="仿宋" w:hAnsi="Times New Roman" w:cs="Times New Roman"/>
                <w:sz w:val="32"/>
                <w:szCs w:val="32"/>
              </w:rPr>
            </w:pPr>
            <w:r w:rsidRPr="009E3BFB">
              <w:rPr>
                <w:rFonts w:ascii="Times New Roman" w:eastAsia="仿宋" w:hAnsi="Times New Roman" w:cs="仿宋" w:hint="eastAsia"/>
                <w:spacing w:val="128"/>
                <w:kern w:val="0"/>
                <w:sz w:val="32"/>
                <w:szCs w:val="32"/>
                <w:fitText w:val="3200" w:id="1403680769"/>
              </w:rPr>
              <w:t>湖南省财政</w:t>
            </w:r>
            <w:r w:rsidRPr="009E3BFB">
              <w:rPr>
                <w:rFonts w:ascii="Times New Roman" w:eastAsia="仿宋" w:hAnsi="Times New Roman" w:cs="仿宋" w:hint="eastAsia"/>
                <w:kern w:val="0"/>
                <w:sz w:val="32"/>
                <w:szCs w:val="32"/>
                <w:fitText w:val="3200" w:id="1403680769"/>
              </w:rPr>
              <w:t>厅</w:t>
            </w:r>
          </w:p>
        </w:tc>
      </w:tr>
      <w:tr w:rsidR="000D1410" w:rsidRPr="006B559F">
        <w:trPr>
          <w:trHeight w:val="3438"/>
        </w:trPr>
        <w:tc>
          <w:tcPr>
            <w:tcW w:w="4367" w:type="dxa"/>
            <w:vAlign w:val="center"/>
          </w:tcPr>
          <w:p w:rsidR="000D1410" w:rsidRPr="00562167" w:rsidRDefault="000D1410" w:rsidP="009E3BFB">
            <w:pPr>
              <w:jc w:val="center"/>
              <w:rPr>
                <w:rFonts w:ascii="Times New Roman" w:eastAsia="仿宋" w:hAnsi="Times New Roman" w:cs="Times New Roman"/>
                <w:sz w:val="32"/>
                <w:szCs w:val="32"/>
              </w:rPr>
            </w:pPr>
            <w:r w:rsidRPr="009E3BFB">
              <w:rPr>
                <w:rFonts w:ascii="Times New Roman" w:eastAsia="仿宋" w:hAnsi="仿宋" w:cs="仿宋" w:hint="eastAsia"/>
                <w:spacing w:val="45"/>
                <w:kern w:val="0"/>
                <w:sz w:val="32"/>
                <w:szCs w:val="32"/>
                <w:fitText w:val="3200" w:id="1403680770"/>
              </w:rPr>
              <w:t>湖南省国土资源</w:t>
            </w:r>
            <w:r w:rsidRPr="009E3BFB">
              <w:rPr>
                <w:rFonts w:ascii="Times New Roman" w:eastAsia="仿宋" w:hAnsi="仿宋" w:cs="仿宋" w:hint="eastAsia"/>
                <w:spacing w:val="5"/>
                <w:kern w:val="0"/>
                <w:sz w:val="32"/>
                <w:szCs w:val="32"/>
                <w:fitText w:val="3200" w:id="1403680770"/>
              </w:rPr>
              <w:t>厅</w:t>
            </w:r>
          </w:p>
        </w:tc>
        <w:tc>
          <w:tcPr>
            <w:tcW w:w="4477" w:type="dxa"/>
            <w:vAlign w:val="center"/>
          </w:tcPr>
          <w:p w:rsidR="000D1410" w:rsidRPr="00562167" w:rsidRDefault="000D1410" w:rsidP="009E3BFB">
            <w:pPr>
              <w:jc w:val="center"/>
              <w:rPr>
                <w:rFonts w:ascii="Times New Roman" w:eastAsia="仿宋" w:hAnsi="Times New Roman" w:cs="Times New Roman"/>
                <w:sz w:val="32"/>
                <w:szCs w:val="32"/>
              </w:rPr>
            </w:pPr>
            <w:r w:rsidRPr="007C0C6E">
              <w:rPr>
                <w:rFonts w:ascii="Times New Roman" w:eastAsia="仿宋" w:hAnsi="仿宋" w:cs="仿宋" w:hint="eastAsia"/>
                <w:spacing w:val="128"/>
                <w:kern w:val="0"/>
                <w:sz w:val="32"/>
                <w:szCs w:val="32"/>
                <w:fitText w:val="3200" w:id="1403680771"/>
              </w:rPr>
              <w:t>湖南省林业</w:t>
            </w:r>
            <w:r w:rsidRPr="007C0C6E">
              <w:rPr>
                <w:rFonts w:ascii="Times New Roman" w:eastAsia="仿宋" w:hAnsi="仿宋" w:cs="仿宋" w:hint="eastAsia"/>
                <w:kern w:val="0"/>
                <w:sz w:val="32"/>
                <w:szCs w:val="32"/>
                <w:fitText w:val="3200" w:id="1403680771"/>
              </w:rPr>
              <w:t>厅</w:t>
            </w:r>
          </w:p>
        </w:tc>
      </w:tr>
      <w:tr w:rsidR="000D1410" w:rsidRPr="006B559F">
        <w:trPr>
          <w:trHeight w:val="3425"/>
        </w:trPr>
        <w:tc>
          <w:tcPr>
            <w:tcW w:w="4367" w:type="dxa"/>
            <w:vAlign w:val="center"/>
          </w:tcPr>
          <w:p w:rsidR="000D1410" w:rsidRPr="00562167" w:rsidRDefault="000D1410" w:rsidP="007C0C6E">
            <w:pPr>
              <w:jc w:val="center"/>
              <w:rPr>
                <w:rFonts w:ascii="Times New Roman" w:eastAsia="仿宋" w:hAnsi="Times New Roman" w:cs="Times New Roman"/>
                <w:sz w:val="32"/>
                <w:szCs w:val="32"/>
              </w:rPr>
            </w:pPr>
            <w:r w:rsidRPr="00D5409B">
              <w:rPr>
                <w:rFonts w:ascii="Times New Roman" w:eastAsia="仿宋" w:hAnsi="仿宋" w:cs="仿宋" w:hint="eastAsia"/>
                <w:spacing w:val="128"/>
                <w:kern w:val="0"/>
                <w:sz w:val="32"/>
                <w:szCs w:val="32"/>
                <w:fitText w:val="3200" w:id="1403680772"/>
              </w:rPr>
              <w:t>湖南省公安</w:t>
            </w:r>
            <w:r w:rsidRPr="00D5409B">
              <w:rPr>
                <w:rFonts w:ascii="Times New Roman" w:eastAsia="仿宋" w:hAnsi="仿宋" w:cs="仿宋" w:hint="eastAsia"/>
                <w:kern w:val="0"/>
                <w:sz w:val="32"/>
                <w:szCs w:val="32"/>
                <w:fitText w:val="3200" w:id="1403680772"/>
              </w:rPr>
              <w:t>厅</w:t>
            </w:r>
          </w:p>
        </w:tc>
        <w:tc>
          <w:tcPr>
            <w:tcW w:w="4477" w:type="dxa"/>
            <w:vAlign w:val="center"/>
          </w:tcPr>
          <w:p w:rsidR="000D1410" w:rsidRPr="00562167" w:rsidRDefault="000D1410" w:rsidP="00562167">
            <w:pPr>
              <w:jc w:val="center"/>
              <w:rPr>
                <w:rFonts w:ascii="Times New Roman" w:eastAsia="仿宋" w:hAnsi="Times New Roman" w:cs="Times New Roman"/>
                <w:sz w:val="32"/>
                <w:szCs w:val="32"/>
              </w:rPr>
            </w:pPr>
            <w:r w:rsidRPr="008D2EC9">
              <w:rPr>
                <w:rFonts w:ascii="Times New Roman" w:eastAsia="仿宋" w:hAnsi="仿宋" w:cs="仿宋" w:hint="eastAsia"/>
                <w:spacing w:val="3"/>
                <w:w w:val="90"/>
                <w:kern w:val="0"/>
                <w:sz w:val="32"/>
                <w:szCs w:val="32"/>
                <w:fitText w:val="3200" w:id="1403680773"/>
              </w:rPr>
              <w:t>湖南省住房和城乡建设</w:t>
            </w:r>
            <w:r w:rsidRPr="008D2EC9">
              <w:rPr>
                <w:rFonts w:ascii="Times New Roman" w:eastAsia="仿宋" w:hAnsi="仿宋" w:cs="仿宋" w:hint="eastAsia"/>
                <w:spacing w:val="-11"/>
                <w:w w:val="90"/>
                <w:kern w:val="0"/>
                <w:sz w:val="32"/>
                <w:szCs w:val="32"/>
                <w:fitText w:val="3200" w:id="1403680773"/>
              </w:rPr>
              <w:t>厅</w:t>
            </w:r>
          </w:p>
        </w:tc>
      </w:tr>
      <w:tr w:rsidR="000D1410" w:rsidRPr="006B559F">
        <w:trPr>
          <w:trHeight w:val="1531"/>
        </w:trPr>
        <w:tc>
          <w:tcPr>
            <w:tcW w:w="4367" w:type="dxa"/>
            <w:vAlign w:val="bottom"/>
          </w:tcPr>
          <w:p w:rsidR="000D1410" w:rsidRPr="00A135AE" w:rsidRDefault="000D1410" w:rsidP="00193467">
            <w:pPr>
              <w:jc w:val="center"/>
              <w:rPr>
                <w:rFonts w:ascii="Times New Roman" w:eastAsia="仿宋" w:hAnsi="仿宋" w:cs="Times New Roman"/>
                <w:kern w:val="0"/>
                <w:sz w:val="32"/>
                <w:szCs w:val="32"/>
              </w:rPr>
            </w:pPr>
            <w:r w:rsidRPr="00562167">
              <w:rPr>
                <w:rFonts w:ascii="Times New Roman" w:eastAsia="仿宋" w:hAnsi="仿宋" w:cs="仿宋" w:hint="eastAsia"/>
                <w:sz w:val="32"/>
                <w:szCs w:val="32"/>
              </w:rPr>
              <w:t>湖南省工商行政管理局</w:t>
            </w:r>
          </w:p>
        </w:tc>
        <w:tc>
          <w:tcPr>
            <w:tcW w:w="4477" w:type="dxa"/>
            <w:vAlign w:val="bottom"/>
          </w:tcPr>
          <w:p w:rsidR="000D1410" w:rsidRPr="00562167" w:rsidRDefault="000D1410" w:rsidP="00193467">
            <w:pPr>
              <w:jc w:val="center"/>
              <w:rPr>
                <w:rFonts w:ascii="Times New Roman" w:eastAsia="仿宋" w:hAnsi="Times New Roman" w:cs="Times New Roman"/>
                <w:sz w:val="32"/>
                <w:szCs w:val="32"/>
              </w:rPr>
            </w:pPr>
            <w:r w:rsidRPr="008D2EC9">
              <w:rPr>
                <w:rFonts w:ascii="Times New Roman" w:eastAsia="仿宋" w:hAnsi="仿宋" w:cs="仿宋" w:hint="eastAsia"/>
                <w:spacing w:val="45"/>
                <w:kern w:val="0"/>
                <w:sz w:val="32"/>
                <w:szCs w:val="32"/>
                <w:fitText w:val="3200" w:id="1403680774"/>
              </w:rPr>
              <w:t>湖南省农业委员</w:t>
            </w:r>
            <w:r w:rsidRPr="008D2EC9">
              <w:rPr>
                <w:rFonts w:ascii="Times New Roman" w:eastAsia="仿宋" w:hAnsi="仿宋" w:cs="仿宋" w:hint="eastAsia"/>
                <w:spacing w:val="5"/>
                <w:kern w:val="0"/>
                <w:sz w:val="32"/>
                <w:szCs w:val="32"/>
                <w:fitText w:val="3200" w:id="1403680774"/>
              </w:rPr>
              <w:t>会</w:t>
            </w:r>
          </w:p>
        </w:tc>
      </w:tr>
    </w:tbl>
    <w:p w:rsidR="000D1410" w:rsidRPr="009E3BFB" w:rsidRDefault="000D1410" w:rsidP="009E3BFB">
      <w:pPr>
        <w:wordWrap w:val="0"/>
        <w:jc w:val="center"/>
        <w:rPr>
          <w:rFonts w:ascii="Times New Roman" w:eastAsia="仿宋" w:hAnsi="Times New Roman" w:cs="Times New Roman"/>
          <w:sz w:val="32"/>
          <w:szCs w:val="32"/>
        </w:rPr>
      </w:pPr>
      <w:r>
        <w:rPr>
          <w:rFonts w:ascii="Times New Roman" w:eastAsia="仿宋" w:hAnsi="Times New Roman" w:cs="Times New Roman"/>
          <w:sz w:val="32"/>
          <w:szCs w:val="32"/>
        </w:rPr>
        <w:t>2017</w:t>
      </w:r>
      <w:r w:rsidRPr="006B559F">
        <w:rPr>
          <w:rFonts w:ascii="Times New Roman" w:eastAsia="仿宋" w:hAnsi="仿宋" w:cs="仿宋" w:hint="eastAsia"/>
          <w:sz w:val="32"/>
          <w:szCs w:val="32"/>
        </w:rPr>
        <w:t>年</w:t>
      </w:r>
      <w:r>
        <w:rPr>
          <w:rFonts w:ascii="Times New Roman" w:eastAsia="仿宋" w:hAnsi="Times New Roman" w:cs="Times New Roman"/>
          <w:sz w:val="32"/>
          <w:szCs w:val="32"/>
        </w:rPr>
        <w:t>3</w:t>
      </w:r>
      <w:r w:rsidRPr="006B559F">
        <w:rPr>
          <w:rFonts w:ascii="Times New Roman" w:eastAsia="仿宋" w:hAnsi="仿宋" w:cs="仿宋" w:hint="eastAsia"/>
          <w:sz w:val="32"/>
          <w:szCs w:val="32"/>
        </w:rPr>
        <w:t>月</w:t>
      </w:r>
      <w:r>
        <w:rPr>
          <w:rFonts w:ascii="Times New Roman" w:eastAsia="仿宋" w:hAnsi="Times New Roman" w:cs="Times New Roman"/>
          <w:sz w:val="32"/>
          <w:szCs w:val="32"/>
        </w:rPr>
        <w:t>12</w:t>
      </w:r>
      <w:r w:rsidRPr="006B559F">
        <w:rPr>
          <w:rFonts w:ascii="Times New Roman" w:eastAsia="仿宋" w:hAnsi="仿宋" w:cs="仿宋" w:hint="eastAsia"/>
          <w:sz w:val="32"/>
          <w:szCs w:val="32"/>
        </w:rPr>
        <w:t>日</w:t>
      </w:r>
    </w:p>
    <w:p w:rsidR="000D1410" w:rsidRPr="006B559F" w:rsidRDefault="000D1410" w:rsidP="006B559F">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rsidR="000D1410" w:rsidRDefault="000D1410" w:rsidP="006B559F">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全省</w:t>
      </w:r>
      <w:r w:rsidRPr="006B559F">
        <w:rPr>
          <w:rFonts w:ascii="Times New Roman" w:eastAsia="方正小标宋简体" w:hAnsi="Times New Roman" w:cs="方正小标宋简体" w:hint="eastAsia"/>
          <w:sz w:val="44"/>
          <w:szCs w:val="44"/>
        </w:rPr>
        <w:t>乱埋乱葬、修建</w:t>
      </w:r>
      <w:r>
        <w:rPr>
          <w:rFonts w:ascii="Times New Roman" w:eastAsia="方正小标宋简体" w:hAnsi="Times New Roman" w:cs="方正小标宋简体" w:hint="eastAsia"/>
          <w:sz w:val="44"/>
          <w:szCs w:val="44"/>
        </w:rPr>
        <w:t>豪华墓、大墓</w:t>
      </w:r>
      <w:r w:rsidRPr="006B559F">
        <w:rPr>
          <w:rFonts w:ascii="Times New Roman" w:eastAsia="方正小标宋简体" w:hAnsi="Times New Roman" w:cs="方正小标宋简体" w:hint="eastAsia"/>
          <w:sz w:val="44"/>
          <w:szCs w:val="44"/>
        </w:rPr>
        <w:t>专项整治</w:t>
      </w:r>
    </w:p>
    <w:p w:rsidR="000D1410" w:rsidRPr="006B559F" w:rsidRDefault="000D1410" w:rsidP="006B559F">
      <w:pPr>
        <w:spacing w:line="580" w:lineRule="exact"/>
        <w:jc w:val="center"/>
        <w:rPr>
          <w:rFonts w:ascii="Times New Roman" w:eastAsia="华文中宋" w:hAnsi="Times New Roman" w:cs="Times New Roman"/>
          <w:sz w:val="32"/>
          <w:szCs w:val="32"/>
        </w:rPr>
      </w:pPr>
      <w:r w:rsidRPr="006B559F">
        <w:rPr>
          <w:rFonts w:ascii="Times New Roman" w:eastAsia="方正小标宋简体" w:hAnsi="Times New Roman" w:cs="方正小标宋简体" w:hint="eastAsia"/>
          <w:sz w:val="44"/>
          <w:szCs w:val="44"/>
        </w:rPr>
        <w:t>行动工作方案</w:t>
      </w:r>
    </w:p>
    <w:p w:rsidR="000D1410" w:rsidRPr="006B559F" w:rsidRDefault="000D1410" w:rsidP="006B559F">
      <w:pPr>
        <w:spacing w:line="580" w:lineRule="exact"/>
        <w:rPr>
          <w:rFonts w:ascii="Times New Roman" w:hAnsi="Times New Roman" w:cs="Times New Roman"/>
          <w:sz w:val="32"/>
          <w:szCs w:val="32"/>
        </w:rPr>
      </w:pP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仿宋" w:cs="仿宋" w:hint="eastAsia"/>
          <w:sz w:val="32"/>
          <w:szCs w:val="32"/>
        </w:rPr>
        <w:t>为深入贯彻落实中共中央办公厅、国务院办公厅《关于党员干部带头推动殡葬改革的意见》（中办发</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2013</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23</w:t>
      </w:r>
      <w:r w:rsidRPr="006B559F">
        <w:rPr>
          <w:rFonts w:ascii="Times New Roman" w:eastAsia="仿宋" w:hAnsi="仿宋" w:cs="仿宋" w:hint="eastAsia"/>
          <w:sz w:val="32"/>
          <w:szCs w:val="32"/>
        </w:rPr>
        <w:t>号）、民政部等</w:t>
      </w:r>
      <w:r w:rsidRPr="006B559F">
        <w:rPr>
          <w:rFonts w:ascii="Times New Roman" w:eastAsia="仿宋" w:hAnsi="Times New Roman" w:cs="Times New Roman"/>
          <w:sz w:val="32"/>
          <w:szCs w:val="32"/>
        </w:rPr>
        <w:t>9</w:t>
      </w:r>
      <w:r w:rsidRPr="006B559F">
        <w:rPr>
          <w:rFonts w:ascii="Times New Roman" w:eastAsia="仿宋" w:hAnsi="仿宋" w:cs="仿宋" w:hint="eastAsia"/>
          <w:sz w:val="32"/>
          <w:szCs w:val="32"/>
        </w:rPr>
        <w:t>部委《关于推行节地生态安葬的指导意见》（民发</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2016</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21</w:t>
      </w:r>
      <w:r w:rsidRPr="006B559F">
        <w:rPr>
          <w:rFonts w:ascii="Times New Roman" w:eastAsia="仿宋" w:hAnsi="仿宋" w:cs="仿宋" w:hint="eastAsia"/>
          <w:sz w:val="32"/>
          <w:szCs w:val="32"/>
        </w:rPr>
        <w:t>号）、湖南省委办公厅省政府办公厅《关于党员干部带头推动殡葬改革的实施意见》（湘办发</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2014</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26</w:t>
      </w:r>
      <w:r w:rsidRPr="006B559F">
        <w:rPr>
          <w:rFonts w:ascii="Times New Roman" w:eastAsia="仿宋" w:hAnsi="仿宋" w:cs="仿宋" w:hint="eastAsia"/>
          <w:sz w:val="32"/>
          <w:szCs w:val="32"/>
        </w:rPr>
        <w:t>号）、湖南省民政厅等</w:t>
      </w:r>
      <w:r w:rsidRPr="006B559F">
        <w:rPr>
          <w:rFonts w:ascii="Times New Roman" w:eastAsia="仿宋" w:hAnsi="Times New Roman" w:cs="Times New Roman"/>
          <w:sz w:val="32"/>
          <w:szCs w:val="32"/>
        </w:rPr>
        <w:t>9</w:t>
      </w:r>
      <w:r w:rsidRPr="006B559F">
        <w:rPr>
          <w:rFonts w:ascii="Times New Roman" w:eastAsia="仿宋" w:hAnsi="仿宋" w:cs="仿宋" w:hint="eastAsia"/>
          <w:sz w:val="32"/>
          <w:szCs w:val="32"/>
        </w:rPr>
        <w:t>厅委《关于推行节地生态安葬的实施意见》（湘民发</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2016</w:t>
      </w:r>
      <w:r>
        <w:rPr>
          <w:rFonts w:ascii="Times New Roman" w:eastAsia="仿宋" w:hAnsi="Times New Roman" w:cs="仿宋" w:hint="eastAsia"/>
          <w:sz w:val="32"/>
          <w:szCs w:val="32"/>
        </w:rPr>
        <w:t>〕</w:t>
      </w:r>
      <w:r w:rsidRPr="006B559F">
        <w:rPr>
          <w:rFonts w:ascii="Times New Roman" w:eastAsia="仿宋" w:hAnsi="Times New Roman" w:cs="Times New Roman"/>
          <w:sz w:val="32"/>
          <w:szCs w:val="32"/>
        </w:rPr>
        <w:t>39</w:t>
      </w:r>
      <w:r w:rsidRPr="006B559F">
        <w:rPr>
          <w:rFonts w:ascii="Times New Roman" w:eastAsia="仿宋" w:hAnsi="仿宋" w:cs="仿宋" w:hint="eastAsia"/>
          <w:sz w:val="32"/>
          <w:szCs w:val="32"/>
        </w:rPr>
        <w:t>号）精神，进一步深化殡葬改革，节约土地资源，保护生态环境，促进移风易俗，</w:t>
      </w:r>
      <w:r w:rsidRPr="006B559F">
        <w:rPr>
          <w:rFonts w:ascii="Times New Roman" w:eastAsia="仿宋" w:hAnsi="仿宋" w:cs="仿宋" w:hint="eastAsia"/>
          <w:color w:val="000000"/>
          <w:sz w:val="32"/>
          <w:szCs w:val="32"/>
          <w:shd w:val="clear" w:color="auto" w:fill="FFFFFF"/>
        </w:rPr>
        <w:t>推动社会主义新农村建设，</w:t>
      </w:r>
      <w:r w:rsidRPr="006B559F">
        <w:rPr>
          <w:rFonts w:ascii="Times New Roman" w:eastAsia="仿宋" w:hAnsi="仿宋" w:cs="仿宋" w:hint="eastAsia"/>
          <w:sz w:val="32"/>
          <w:szCs w:val="32"/>
        </w:rPr>
        <w:t>各市州、县市区民政、</w:t>
      </w:r>
      <w:r>
        <w:rPr>
          <w:rFonts w:ascii="Times New Roman" w:eastAsia="仿宋" w:hAnsi="仿宋" w:cs="仿宋" w:hint="eastAsia"/>
          <w:sz w:val="32"/>
          <w:szCs w:val="32"/>
        </w:rPr>
        <w:t>财政、</w:t>
      </w:r>
      <w:r w:rsidRPr="006B559F">
        <w:rPr>
          <w:rFonts w:ascii="Times New Roman" w:eastAsia="仿宋" w:hAnsi="仿宋" w:cs="仿宋" w:hint="eastAsia"/>
          <w:sz w:val="32"/>
          <w:szCs w:val="32"/>
        </w:rPr>
        <w:t>国土、林业、公安、住建、工商、农业等部门要在同级人民政府的统一领导下，集中一段时间，组织力量对乱埋乱葬、修建</w:t>
      </w:r>
      <w:r>
        <w:rPr>
          <w:rFonts w:ascii="Times New Roman" w:eastAsia="仿宋" w:hAnsi="仿宋" w:cs="仿宋" w:hint="eastAsia"/>
          <w:sz w:val="32"/>
          <w:szCs w:val="32"/>
        </w:rPr>
        <w:t>豪华墓、大墓</w:t>
      </w:r>
      <w:r w:rsidRPr="006B559F">
        <w:rPr>
          <w:rFonts w:ascii="Times New Roman" w:eastAsia="仿宋" w:hAnsi="仿宋" w:cs="仿宋" w:hint="eastAsia"/>
          <w:sz w:val="32"/>
          <w:szCs w:val="32"/>
        </w:rPr>
        <w:t>行为进行一次清理整治。现制定如下方案：</w:t>
      </w:r>
    </w:p>
    <w:p w:rsidR="000D1410" w:rsidRPr="006B559F" w:rsidRDefault="000D1410" w:rsidP="00C649AD">
      <w:pPr>
        <w:pStyle w:val="ListParagraph"/>
        <w:spacing w:line="580" w:lineRule="exact"/>
        <w:ind w:firstLine="31680"/>
        <w:rPr>
          <w:rFonts w:ascii="Times New Roman" w:eastAsia="黑体" w:hAnsi="Times New Roman" w:cs="Times New Roman"/>
          <w:sz w:val="32"/>
          <w:szCs w:val="32"/>
        </w:rPr>
      </w:pPr>
      <w:r>
        <w:rPr>
          <w:rFonts w:ascii="Times New Roman" w:eastAsia="黑体" w:hAnsi="黑体" w:cs="黑体" w:hint="eastAsia"/>
          <w:sz w:val="32"/>
          <w:szCs w:val="32"/>
        </w:rPr>
        <w:t>一、</w:t>
      </w:r>
      <w:r w:rsidRPr="006B559F">
        <w:rPr>
          <w:rFonts w:ascii="Times New Roman" w:eastAsia="黑体" w:hAnsi="黑体" w:cs="黑体" w:hint="eastAsia"/>
          <w:sz w:val="32"/>
          <w:szCs w:val="32"/>
        </w:rPr>
        <w:t>目标任务</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仿宋" w:cs="仿宋" w:hint="eastAsia"/>
          <w:sz w:val="32"/>
          <w:szCs w:val="32"/>
        </w:rPr>
        <w:t>整治活动坚持属地管理、分类施策、依法治理和教育引导的原则，以保障群众基本安葬需求为目标，以推行节地生态安葬、加快城乡公益性墓地（骨灰安放设施）建设为抓手，切实转变传统丧葬观念，破除丧葬陋俗，弘扬绿色、低碳、文明、节俭殡葬新风，巩固殡葬改革成果，保护生态环境，提升城乡文明水平。通过综合整治，实现全省</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三沿六区</w:t>
      </w:r>
      <w:r w:rsidRPr="006B559F">
        <w:rPr>
          <w:rFonts w:ascii="Times New Roman" w:eastAsia="仿宋" w:hAnsi="Times New Roman" w:cs="Times New Roman"/>
          <w:sz w:val="32"/>
          <w:szCs w:val="32"/>
        </w:rPr>
        <w:t xml:space="preserve">” </w:t>
      </w:r>
      <w:r w:rsidRPr="006B559F">
        <w:rPr>
          <w:rFonts w:ascii="Times New Roman" w:eastAsia="仿宋" w:hAnsi="仿宋" w:cs="仿宋" w:hint="eastAsia"/>
          <w:sz w:val="32"/>
          <w:szCs w:val="32"/>
        </w:rPr>
        <w:t>（</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指高速公路及连接线、国道及省道、铁路等主干道沿线两侧可视范围；</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六区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指耕地、林地</w:t>
      </w:r>
      <w:r>
        <w:rPr>
          <w:rFonts w:ascii="Times New Roman" w:eastAsia="仿宋" w:hAnsi="仿宋" w:cs="仿宋" w:hint="eastAsia"/>
          <w:sz w:val="32"/>
          <w:szCs w:val="32"/>
        </w:rPr>
        <w:t>、</w:t>
      </w:r>
      <w:r w:rsidRPr="006B559F">
        <w:rPr>
          <w:rFonts w:ascii="Times New Roman" w:eastAsia="仿宋" w:hAnsi="仿宋" w:cs="仿宋" w:hint="eastAsia"/>
          <w:sz w:val="32"/>
          <w:szCs w:val="32"/>
        </w:rPr>
        <w:t>城市公园、风景名胜区和文物保护区</w:t>
      </w:r>
      <w:r>
        <w:rPr>
          <w:rFonts w:ascii="Times New Roman" w:eastAsia="仿宋" w:hAnsi="仿宋" w:cs="仿宋" w:hint="eastAsia"/>
          <w:sz w:val="32"/>
          <w:szCs w:val="32"/>
        </w:rPr>
        <w:t>、</w:t>
      </w:r>
      <w:r w:rsidRPr="006B559F">
        <w:rPr>
          <w:rFonts w:ascii="Times New Roman" w:eastAsia="仿宋" w:hAnsi="仿宋" w:cs="仿宋" w:hint="eastAsia"/>
          <w:sz w:val="32"/>
          <w:szCs w:val="32"/>
        </w:rPr>
        <w:t>水库及河流堤坝附近和水源保护区）范围内基本没有乱埋乱葬坟墓</w:t>
      </w:r>
      <w:r>
        <w:rPr>
          <w:rFonts w:ascii="Times New Roman" w:eastAsia="仿宋" w:hAnsi="仿宋" w:cs="仿宋" w:hint="eastAsia"/>
          <w:sz w:val="32"/>
          <w:szCs w:val="32"/>
        </w:rPr>
        <w:t>、</w:t>
      </w:r>
      <w:r w:rsidRPr="006B559F">
        <w:rPr>
          <w:rFonts w:ascii="Times New Roman" w:eastAsia="仿宋" w:hAnsi="仿宋" w:cs="仿宋" w:hint="eastAsia"/>
          <w:sz w:val="32"/>
          <w:szCs w:val="32"/>
        </w:rPr>
        <w:t>活人墓</w:t>
      </w:r>
      <w:r>
        <w:rPr>
          <w:rFonts w:ascii="Times New Roman" w:eastAsia="仿宋" w:hAnsi="仿宋" w:cs="仿宋" w:hint="eastAsia"/>
          <w:sz w:val="32"/>
          <w:szCs w:val="32"/>
        </w:rPr>
        <w:t>和豪华墓、大墓</w:t>
      </w:r>
      <w:r w:rsidRPr="006B559F">
        <w:rPr>
          <w:rFonts w:ascii="Times New Roman" w:eastAsia="仿宋" w:hAnsi="仿宋" w:cs="仿宋" w:hint="eastAsia"/>
          <w:sz w:val="32"/>
          <w:szCs w:val="32"/>
        </w:rPr>
        <w:t>。</w:t>
      </w:r>
    </w:p>
    <w:p w:rsidR="000D1410" w:rsidRPr="006B559F" w:rsidRDefault="000D1410" w:rsidP="00C649AD">
      <w:pPr>
        <w:pStyle w:val="ListParagraph"/>
        <w:spacing w:line="580" w:lineRule="exact"/>
        <w:ind w:firstLine="31680"/>
        <w:rPr>
          <w:rFonts w:ascii="Times New Roman" w:eastAsia="黑体" w:hAnsi="黑体" w:cs="Times New Roman"/>
          <w:sz w:val="32"/>
          <w:szCs w:val="32"/>
        </w:rPr>
      </w:pPr>
      <w:r>
        <w:rPr>
          <w:rFonts w:ascii="Times New Roman" w:eastAsia="黑体" w:hAnsi="黑体" w:cs="黑体" w:hint="eastAsia"/>
          <w:sz w:val="32"/>
          <w:szCs w:val="32"/>
        </w:rPr>
        <w:t>二、</w:t>
      </w:r>
      <w:r w:rsidRPr="006B559F">
        <w:rPr>
          <w:rFonts w:ascii="Times New Roman" w:eastAsia="黑体" w:hAnsi="黑体" w:cs="黑体" w:hint="eastAsia"/>
          <w:sz w:val="32"/>
          <w:szCs w:val="32"/>
        </w:rPr>
        <w:t>整治重点</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仿宋" w:cs="仿宋" w:hint="eastAsia"/>
          <w:sz w:val="32"/>
          <w:szCs w:val="32"/>
        </w:rPr>
        <w:t>（一）全面整治</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三沿六区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可视范围内的乱埋乱葬坟墓</w:t>
      </w:r>
      <w:r>
        <w:rPr>
          <w:rFonts w:ascii="Times New Roman" w:eastAsia="仿宋" w:hAnsi="仿宋" w:cs="仿宋" w:hint="eastAsia"/>
          <w:sz w:val="32"/>
          <w:szCs w:val="32"/>
        </w:rPr>
        <w:t>、</w:t>
      </w:r>
      <w:r w:rsidRPr="006B559F">
        <w:rPr>
          <w:rFonts w:ascii="Times New Roman" w:eastAsia="仿宋" w:hAnsi="仿宋" w:cs="仿宋" w:hint="eastAsia"/>
          <w:sz w:val="32"/>
          <w:szCs w:val="32"/>
        </w:rPr>
        <w:t>活人墓</w:t>
      </w:r>
      <w:r>
        <w:rPr>
          <w:rFonts w:ascii="Times New Roman" w:eastAsia="仿宋" w:hAnsi="仿宋" w:cs="仿宋" w:hint="eastAsia"/>
          <w:sz w:val="32"/>
          <w:szCs w:val="32"/>
        </w:rPr>
        <w:t>和豪华墓、大墓</w:t>
      </w:r>
      <w:r w:rsidRPr="006B559F">
        <w:rPr>
          <w:rFonts w:ascii="Times New Roman" w:eastAsia="仿宋" w:hAnsi="仿宋" w:cs="仿宋" w:hint="eastAsia"/>
          <w:sz w:val="32"/>
          <w:szCs w:val="32"/>
        </w:rPr>
        <w:t>。</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仿宋" w:cs="仿宋" w:hint="eastAsia"/>
          <w:sz w:val="32"/>
          <w:szCs w:val="32"/>
        </w:rPr>
        <w:t>（二）依法处置未经批准擅自兴建墓地、骨灰安放设施以及私自买卖或变相买卖土地建造坟墓</w:t>
      </w:r>
      <w:r>
        <w:rPr>
          <w:rFonts w:ascii="Times New Roman" w:eastAsia="仿宋" w:hAnsi="仿宋" w:cs="仿宋" w:hint="eastAsia"/>
          <w:sz w:val="32"/>
          <w:szCs w:val="32"/>
        </w:rPr>
        <w:t>（骨灰安放设施）、销售坟墓（骨灰格位）</w:t>
      </w:r>
      <w:r w:rsidRPr="006B559F">
        <w:rPr>
          <w:rFonts w:ascii="Times New Roman" w:eastAsia="仿宋" w:hAnsi="仿宋" w:cs="仿宋" w:hint="eastAsia"/>
          <w:sz w:val="32"/>
          <w:szCs w:val="32"/>
        </w:rPr>
        <w:t>的行为。</w:t>
      </w:r>
    </w:p>
    <w:p w:rsidR="000D1410" w:rsidRPr="006B559F" w:rsidRDefault="000D1410" w:rsidP="00C649AD">
      <w:pPr>
        <w:spacing w:line="580" w:lineRule="exact"/>
        <w:ind w:firstLineChars="200" w:firstLine="31680"/>
        <w:rPr>
          <w:rFonts w:ascii="Times New Roman" w:eastAsia="黑体" w:hAnsi="Times New Roman" w:cs="Times New Roman"/>
          <w:sz w:val="32"/>
          <w:szCs w:val="32"/>
        </w:rPr>
      </w:pPr>
      <w:r w:rsidRPr="006B559F">
        <w:rPr>
          <w:rFonts w:ascii="Times New Roman" w:eastAsia="黑体" w:hAnsi="黑体" w:cs="黑体" w:hint="eastAsia"/>
          <w:sz w:val="32"/>
          <w:szCs w:val="32"/>
        </w:rPr>
        <w:t>三、工作措施</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（一）加强宣传引导。</w:t>
      </w:r>
      <w:r w:rsidRPr="006B559F">
        <w:rPr>
          <w:rFonts w:ascii="Times New Roman" w:eastAsia="仿宋" w:hAnsi="仿宋" w:cs="仿宋" w:hint="eastAsia"/>
          <w:sz w:val="32"/>
          <w:szCs w:val="32"/>
        </w:rPr>
        <w:t>坚持宣传先行，营造整治氛围。</w:t>
      </w:r>
      <w:r>
        <w:rPr>
          <w:rFonts w:ascii="Times New Roman" w:eastAsia="仿宋" w:hAnsi="仿宋" w:cs="仿宋" w:hint="eastAsia"/>
          <w:sz w:val="32"/>
          <w:szCs w:val="32"/>
        </w:rPr>
        <w:t>市州、</w:t>
      </w:r>
      <w:r w:rsidRPr="006B559F">
        <w:rPr>
          <w:rFonts w:ascii="Times New Roman" w:eastAsia="仿宋" w:hAnsi="仿宋" w:cs="仿宋" w:hint="eastAsia"/>
          <w:sz w:val="32"/>
          <w:szCs w:val="32"/>
        </w:rPr>
        <w:t>县市区、乡镇</w:t>
      </w:r>
      <w:r>
        <w:rPr>
          <w:rFonts w:ascii="Times New Roman" w:eastAsia="仿宋" w:hAnsi="仿宋" w:cs="仿宋" w:hint="eastAsia"/>
          <w:sz w:val="32"/>
          <w:szCs w:val="32"/>
        </w:rPr>
        <w:t>（</w:t>
      </w:r>
      <w:r w:rsidRPr="006B559F">
        <w:rPr>
          <w:rFonts w:ascii="Times New Roman" w:eastAsia="仿宋" w:hAnsi="仿宋" w:cs="仿宋" w:hint="eastAsia"/>
          <w:sz w:val="32"/>
          <w:szCs w:val="32"/>
        </w:rPr>
        <w:t>街道</w:t>
      </w:r>
      <w:r>
        <w:rPr>
          <w:rFonts w:ascii="Times New Roman" w:eastAsia="仿宋" w:hAnsi="仿宋" w:cs="仿宋" w:hint="eastAsia"/>
          <w:sz w:val="32"/>
          <w:szCs w:val="32"/>
        </w:rPr>
        <w:t>）</w:t>
      </w:r>
      <w:r w:rsidRPr="006B559F">
        <w:rPr>
          <w:rFonts w:ascii="Times New Roman" w:eastAsia="仿宋" w:hAnsi="仿宋" w:cs="仿宋" w:hint="eastAsia"/>
          <w:sz w:val="32"/>
          <w:szCs w:val="32"/>
        </w:rPr>
        <w:t>、村</w:t>
      </w:r>
      <w:r>
        <w:rPr>
          <w:rFonts w:ascii="Times New Roman" w:eastAsia="仿宋" w:hAnsi="仿宋" w:cs="仿宋" w:hint="eastAsia"/>
          <w:sz w:val="32"/>
          <w:szCs w:val="32"/>
        </w:rPr>
        <w:t>（</w:t>
      </w:r>
      <w:r w:rsidRPr="006B559F">
        <w:rPr>
          <w:rFonts w:ascii="Times New Roman" w:eastAsia="仿宋" w:hAnsi="仿宋" w:cs="仿宋" w:hint="eastAsia"/>
          <w:sz w:val="32"/>
          <w:szCs w:val="32"/>
        </w:rPr>
        <w:t>社区</w:t>
      </w:r>
      <w:r>
        <w:rPr>
          <w:rFonts w:ascii="Times New Roman" w:eastAsia="仿宋" w:hAnsi="仿宋" w:cs="仿宋" w:hint="eastAsia"/>
          <w:sz w:val="32"/>
          <w:szCs w:val="32"/>
        </w:rPr>
        <w:t>）</w:t>
      </w:r>
      <w:r w:rsidRPr="006B559F">
        <w:rPr>
          <w:rFonts w:ascii="Times New Roman" w:eastAsia="仿宋" w:hAnsi="仿宋" w:cs="仿宋" w:hint="eastAsia"/>
          <w:sz w:val="32"/>
          <w:szCs w:val="32"/>
        </w:rPr>
        <w:t>要层层动员部署，采取新闻媒体报道</w:t>
      </w:r>
      <w:r>
        <w:rPr>
          <w:rFonts w:ascii="Times New Roman" w:eastAsia="仿宋" w:hAnsi="仿宋" w:cs="仿宋" w:hint="eastAsia"/>
          <w:sz w:val="32"/>
          <w:szCs w:val="32"/>
        </w:rPr>
        <w:t>、印发宣传单、制作固定标语、出动宣传车辆</w:t>
      </w:r>
      <w:r w:rsidRPr="006B559F">
        <w:rPr>
          <w:rFonts w:ascii="Times New Roman" w:eastAsia="仿宋" w:hAnsi="仿宋" w:cs="仿宋" w:hint="eastAsia"/>
          <w:sz w:val="32"/>
          <w:szCs w:val="32"/>
        </w:rPr>
        <w:t>等多种形式广泛宣传殡葬法规政策、节地生态安葬理念和整治工作安排部署。宣传工作要进村入户，家喻户晓，要教育群众转变观念，移风易俗，引导群众自觉接受、主动参与殡葬整治。党员领导干部要带头移风易俗，加强对亲属、朋友和周围群众的教育引导，带头做好整治工作。</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（二）实行分类整治。</w:t>
      </w:r>
      <w:r w:rsidRPr="006B559F">
        <w:rPr>
          <w:rFonts w:ascii="Times New Roman" w:eastAsia="仿宋" w:hAnsi="仿宋" w:cs="仿宋" w:hint="eastAsia"/>
          <w:sz w:val="32"/>
          <w:szCs w:val="32"/>
        </w:rPr>
        <w:t>按照属地管理、分级负责的原则，各县市区政府是整治工作的责任主体，要积极组织，统筹推进，安排经费开展专项整治行动。乡镇人民政府、街道办事处为专项整治工作的实施主体，民政、国土、林业、公安</w:t>
      </w:r>
      <w:r>
        <w:rPr>
          <w:rFonts w:ascii="Times New Roman" w:eastAsia="仿宋" w:hAnsi="仿宋" w:cs="仿宋" w:hint="eastAsia"/>
          <w:sz w:val="32"/>
          <w:szCs w:val="32"/>
        </w:rPr>
        <w:t>、住建、工商</w:t>
      </w:r>
      <w:r w:rsidRPr="006B559F">
        <w:rPr>
          <w:rFonts w:ascii="Times New Roman" w:eastAsia="仿宋" w:hAnsi="仿宋" w:cs="仿宋" w:hint="eastAsia"/>
          <w:sz w:val="32"/>
          <w:szCs w:val="32"/>
        </w:rPr>
        <w:t>等部门为执法主体。要针对不同情况，</w:t>
      </w:r>
      <w:r>
        <w:rPr>
          <w:rFonts w:ascii="Times New Roman" w:eastAsia="仿宋" w:hAnsi="仿宋" w:cs="仿宋" w:hint="eastAsia"/>
          <w:sz w:val="32"/>
          <w:szCs w:val="32"/>
        </w:rPr>
        <w:t>实施</w:t>
      </w:r>
      <w:r w:rsidRPr="006B559F">
        <w:rPr>
          <w:rFonts w:ascii="Times New Roman" w:eastAsia="仿宋" w:hAnsi="仿宋" w:cs="仿宋" w:hint="eastAsia"/>
          <w:sz w:val="32"/>
          <w:szCs w:val="32"/>
        </w:rPr>
        <w:t>分类治理</w:t>
      </w:r>
      <w:r>
        <w:rPr>
          <w:rFonts w:ascii="Times New Roman" w:eastAsia="仿宋" w:hAnsi="仿宋" w:cs="仿宋" w:hint="eastAsia"/>
          <w:sz w:val="32"/>
          <w:szCs w:val="32"/>
        </w:rPr>
        <w:t>。“三沿六区”已建坟墓，能够迁移的必须迁移，当地有经营性公墓、公益性墓地等骨灰（遗体）安放（葬）设施的，统一迁入安放（葬）；不能够迁移的，要进行整改，拆除硬化物及附件，深埋、不留坟头，植树植花植草绿化遮挡，达到恢复植被、不影响生态环境、美观的效果。对“活人墓”，一律拆除。对超标准修建豪华墓、大墓的，由民政等有关部门责令当事人限期改正。上述情形，当事人拒不改正的，民政部门可以通过法律程序，申请人民法院强制执行。</w:t>
      </w:r>
      <w:r w:rsidRPr="006B559F">
        <w:rPr>
          <w:rFonts w:ascii="Times New Roman" w:eastAsia="仿宋" w:hAnsi="仿宋" w:cs="仿宋" w:hint="eastAsia"/>
          <w:sz w:val="32"/>
          <w:szCs w:val="32"/>
        </w:rPr>
        <w:t>对乱埋乱葬破坏耕地、林地的，由国土、林业部门依法依规处置；对未经批准擅自兴建墓地（骨灰安放设施）以及私自买卖或变相买卖土地建造坟墓</w:t>
      </w:r>
      <w:r>
        <w:rPr>
          <w:rFonts w:ascii="Times New Roman" w:eastAsia="仿宋" w:hAnsi="仿宋" w:cs="仿宋" w:hint="eastAsia"/>
          <w:sz w:val="32"/>
          <w:szCs w:val="32"/>
        </w:rPr>
        <w:t>（格位）及销售</w:t>
      </w:r>
      <w:r w:rsidRPr="006B559F">
        <w:rPr>
          <w:rFonts w:ascii="Times New Roman" w:eastAsia="仿宋" w:hAnsi="仿宋" w:cs="仿宋" w:hint="eastAsia"/>
          <w:sz w:val="32"/>
          <w:szCs w:val="32"/>
        </w:rPr>
        <w:t>的，由民政、国土、建设</w:t>
      </w:r>
      <w:r>
        <w:rPr>
          <w:rFonts w:ascii="Times New Roman" w:eastAsia="仿宋" w:hAnsi="仿宋" w:cs="仿宋" w:hint="eastAsia"/>
          <w:sz w:val="32"/>
          <w:szCs w:val="32"/>
        </w:rPr>
        <w:t>、工商</w:t>
      </w:r>
      <w:r w:rsidRPr="006B559F">
        <w:rPr>
          <w:rFonts w:ascii="Times New Roman" w:eastAsia="仿宋" w:hAnsi="仿宋" w:cs="仿宋" w:hint="eastAsia"/>
          <w:sz w:val="32"/>
          <w:szCs w:val="32"/>
        </w:rPr>
        <w:t>等部门依法依规处置。对无主坟墓，由当地政府牵头，按照前述情</w:t>
      </w:r>
      <w:r>
        <w:rPr>
          <w:rFonts w:ascii="Times New Roman" w:eastAsia="仿宋" w:hAnsi="仿宋" w:cs="仿宋" w:hint="eastAsia"/>
          <w:sz w:val="32"/>
          <w:szCs w:val="32"/>
        </w:rPr>
        <w:t>形</w:t>
      </w:r>
      <w:r w:rsidRPr="006B559F">
        <w:rPr>
          <w:rFonts w:ascii="Times New Roman" w:eastAsia="仿宋" w:hAnsi="仿宋" w:cs="仿宋" w:hint="eastAsia"/>
          <w:sz w:val="32"/>
          <w:szCs w:val="32"/>
        </w:rPr>
        <w:t>依法处理。对暂未建公墓的地方，当地政府要选择荒山瘠地实行集中安葬，规范管理。</w:t>
      </w:r>
      <w:r>
        <w:rPr>
          <w:rFonts w:ascii="Times New Roman" w:eastAsia="仿宋" w:hAnsi="仿宋" w:cs="仿宋" w:hint="eastAsia"/>
          <w:sz w:val="32"/>
          <w:szCs w:val="32"/>
        </w:rPr>
        <w:t>对整治工作过程中发生阻碍殡葬执法、寻衅滋事等违法行为的，由公安部门依法查处。</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（三）加快推进城乡公益性墓地建设。</w:t>
      </w:r>
      <w:r w:rsidRPr="006B559F">
        <w:rPr>
          <w:rFonts w:ascii="Times New Roman" w:eastAsia="仿宋" w:hAnsi="仿宋" w:cs="仿宋" w:hint="eastAsia"/>
          <w:sz w:val="32"/>
          <w:szCs w:val="32"/>
        </w:rPr>
        <w:t>各县市区政府要将满足群众基本安葬需求这一重要民生事项摆上议事日程，加快推进殡葬公共服务基础设施</w:t>
      </w:r>
      <w:r w:rsidRPr="0003007A">
        <w:rPr>
          <w:rFonts w:ascii="Times New Roman" w:eastAsia="仿宋" w:hAnsi="仿宋" w:cs="仿宋" w:hint="eastAsia"/>
          <w:spacing w:val="-5"/>
          <w:sz w:val="32"/>
          <w:szCs w:val="32"/>
        </w:rPr>
        <w:t>建设，协调解决城乡公益性墓地建设用地、加大资金扶持。城区要抓紧规划建设县级公益性骨灰安放设施，人口集中的乡镇、村要大力发展公益性公墓或骨灰堂。要按照湖南省</w:t>
      </w:r>
      <w:r w:rsidRPr="0003007A">
        <w:rPr>
          <w:rFonts w:ascii="Times New Roman" w:eastAsia="仿宋" w:hAnsi="Times New Roman" w:cs="Times New Roman"/>
          <w:spacing w:val="-5"/>
          <w:sz w:val="32"/>
          <w:szCs w:val="32"/>
        </w:rPr>
        <w:t>“</w:t>
      </w:r>
      <w:r w:rsidRPr="0003007A">
        <w:rPr>
          <w:rFonts w:ascii="Times New Roman" w:eastAsia="仿宋" w:hAnsi="仿宋" w:cs="仿宋" w:hint="eastAsia"/>
          <w:spacing w:val="-5"/>
          <w:sz w:val="32"/>
          <w:szCs w:val="32"/>
        </w:rPr>
        <w:t>十三五</w:t>
      </w:r>
      <w:r w:rsidRPr="0003007A">
        <w:rPr>
          <w:rFonts w:ascii="Times New Roman" w:eastAsia="仿宋" w:hAnsi="Times New Roman" w:cs="Times New Roman"/>
          <w:spacing w:val="-5"/>
          <w:sz w:val="32"/>
          <w:szCs w:val="32"/>
        </w:rPr>
        <w:t>”</w:t>
      </w:r>
      <w:r w:rsidRPr="0003007A">
        <w:rPr>
          <w:rFonts w:ascii="Times New Roman" w:eastAsia="仿宋" w:hAnsi="仿宋" w:cs="仿宋" w:hint="eastAsia"/>
          <w:spacing w:val="-5"/>
          <w:sz w:val="32"/>
          <w:szCs w:val="32"/>
        </w:rPr>
        <w:t>期间殡葬基础设施建设年度任务分解安排，有步骤的抓好殡葬基础设施建设，并积极推广格位葬、树葬、草坪葬等节地生态安葬葬式葬法，争取到“十三五”末，县级公益性骨灰安放设施（骨灰楼堂塔、公墓）覆盖率达到</w:t>
      </w:r>
      <w:r w:rsidRPr="0003007A">
        <w:rPr>
          <w:rFonts w:ascii="Times New Roman" w:eastAsia="仿宋" w:hAnsi="Times New Roman" w:cs="Times New Roman"/>
          <w:spacing w:val="-5"/>
          <w:sz w:val="32"/>
          <w:szCs w:val="32"/>
        </w:rPr>
        <w:t>70%</w:t>
      </w:r>
      <w:r w:rsidRPr="0003007A">
        <w:rPr>
          <w:rFonts w:ascii="Times New Roman" w:eastAsia="仿宋" w:hAnsi="仿宋" w:cs="仿宋" w:hint="eastAsia"/>
          <w:spacing w:val="-5"/>
          <w:sz w:val="32"/>
          <w:szCs w:val="32"/>
        </w:rPr>
        <w:t>，节地生态安葬率达到</w:t>
      </w:r>
      <w:r w:rsidRPr="0003007A">
        <w:rPr>
          <w:rFonts w:ascii="Times New Roman" w:eastAsia="仿宋" w:hAnsi="Times New Roman" w:cs="Times New Roman"/>
          <w:spacing w:val="-5"/>
          <w:sz w:val="32"/>
          <w:szCs w:val="32"/>
        </w:rPr>
        <w:t>50%</w:t>
      </w:r>
      <w:r w:rsidRPr="0003007A">
        <w:rPr>
          <w:rFonts w:ascii="Times New Roman" w:eastAsia="仿宋" w:hAnsi="仿宋" w:cs="仿宋" w:hint="eastAsia"/>
          <w:spacing w:val="-5"/>
          <w:sz w:val="32"/>
          <w:szCs w:val="32"/>
        </w:rPr>
        <w:t>，基本形成覆盖城乡的节地生态安葬公共服务网络。</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（四）建立管理长效机制。</w:t>
      </w:r>
      <w:r w:rsidRPr="00A135AE">
        <w:rPr>
          <w:rFonts w:ascii="仿宋" w:eastAsia="仿宋" w:hAnsi="仿宋" w:cs="仿宋" w:hint="eastAsia"/>
          <w:sz w:val="32"/>
          <w:szCs w:val="32"/>
        </w:rPr>
        <w:t>各地要</w:t>
      </w:r>
      <w:r w:rsidRPr="006B559F">
        <w:rPr>
          <w:rFonts w:ascii="Times New Roman" w:eastAsia="仿宋" w:hAnsi="仿宋" w:cs="仿宋" w:hint="eastAsia"/>
          <w:sz w:val="32"/>
          <w:szCs w:val="32"/>
        </w:rPr>
        <w:t>把城乡公益性墓地</w:t>
      </w:r>
      <w:r>
        <w:rPr>
          <w:rFonts w:ascii="Times New Roman" w:eastAsia="仿宋" w:hAnsi="仿宋" w:cs="仿宋" w:hint="eastAsia"/>
          <w:sz w:val="32"/>
          <w:szCs w:val="32"/>
        </w:rPr>
        <w:t>等殡葬基本公共服务设施建设</w:t>
      </w:r>
      <w:r w:rsidRPr="006B559F">
        <w:rPr>
          <w:rFonts w:ascii="Times New Roman" w:eastAsia="仿宋" w:hAnsi="仿宋" w:cs="仿宋" w:hint="eastAsia"/>
          <w:sz w:val="32"/>
          <w:szCs w:val="32"/>
        </w:rPr>
        <w:t>纳入城</w:t>
      </w:r>
      <w:r>
        <w:rPr>
          <w:rFonts w:ascii="Times New Roman" w:eastAsia="仿宋" w:hAnsi="仿宋" w:cs="仿宋" w:hint="eastAsia"/>
          <w:sz w:val="32"/>
          <w:szCs w:val="32"/>
        </w:rPr>
        <w:t>乡</w:t>
      </w:r>
      <w:r w:rsidRPr="006B559F">
        <w:rPr>
          <w:rFonts w:ascii="Times New Roman" w:eastAsia="仿宋" w:hAnsi="仿宋" w:cs="仿宋" w:hint="eastAsia"/>
          <w:sz w:val="32"/>
          <w:szCs w:val="32"/>
        </w:rPr>
        <w:t>规划，</w:t>
      </w:r>
      <w:r>
        <w:rPr>
          <w:rFonts w:ascii="Times New Roman" w:eastAsia="仿宋" w:hAnsi="仿宋" w:cs="仿宋" w:hint="eastAsia"/>
          <w:sz w:val="32"/>
          <w:szCs w:val="32"/>
        </w:rPr>
        <w:t>统筹布局，科学规划。</w:t>
      </w:r>
      <w:r w:rsidRPr="006B559F">
        <w:rPr>
          <w:rFonts w:ascii="Times New Roman" w:eastAsia="仿宋" w:hAnsi="仿宋" w:cs="仿宋" w:hint="eastAsia"/>
          <w:sz w:val="32"/>
          <w:szCs w:val="32"/>
        </w:rPr>
        <w:t>建立奖补激励机制，对群众主动进入城乡公益性墓地安葬或采取节地生态安葬方式的，以及土葬区自愿火化的，给予奖励补贴。建立考核评估机制，各地要将殡葬改革工作纳入政府目标管理和绩效考核，纳入文明城市、文明乡镇（村）</w:t>
      </w:r>
      <w:r>
        <w:rPr>
          <w:rFonts w:ascii="Times New Roman" w:eastAsia="仿宋" w:hAnsi="仿宋" w:cs="仿宋" w:hint="eastAsia"/>
          <w:sz w:val="32"/>
          <w:szCs w:val="32"/>
        </w:rPr>
        <w:t>创建</w:t>
      </w:r>
      <w:r w:rsidRPr="006B559F">
        <w:rPr>
          <w:rFonts w:ascii="Times New Roman" w:eastAsia="仿宋" w:hAnsi="仿宋" w:cs="仿宋" w:hint="eastAsia"/>
          <w:sz w:val="32"/>
          <w:szCs w:val="32"/>
        </w:rPr>
        <w:t>内容，</w:t>
      </w:r>
      <w:r>
        <w:rPr>
          <w:rFonts w:ascii="Times New Roman" w:eastAsia="仿宋" w:hAnsi="仿宋" w:cs="仿宋" w:hint="eastAsia"/>
          <w:sz w:val="32"/>
          <w:szCs w:val="32"/>
        </w:rPr>
        <w:t>纳入农村环境综合整治考核内容，</w:t>
      </w:r>
      <w:r w:rsidRPr="006B559F">
        <w:rPr>
          <w:rFonts w:ascii="Times New Roman" w:eastAsia="仿宋" w:hAnsi="仿宋" w:cs="仿宋" w:hint="eastAsia"/>
          <w:sz w:val="32"/>
          <w:szCs w:val="32"/>
        </w:rPr>
        <w:t>并严格实施考评。各地要建立乱埋乱葬督查制度，不定期督查</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三沿六区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乱埋乱葬整治情况，并以政府名义通报督查情况。发挥党员干部带头作用，把党员干部带头推动殡葬改革，带头推行节地生态安葬纳入对党员干部的教育管理之中，建立党员干部特别是领导干部丧事报告、监督管理、责任追究制度。</w:t>
      </w:r>
    </w:p>
    <w:p w:rsidR="000D1410" w:rsidRPr="006B559F" w:rsidRDefault="000D1410" w:rsidP="00C649AD">
      <w:pPr>
        <w:pStyle w:val="ListParagraph"/>
        <w:spacing w:line="580" w:lineRule="exact"/>
        <w:ind w:firstLine="31680"/>
        <w:rPr>
          <w:rFonts w:ascii="Times New Roman" w:eastAsia="黑体" w:hAnsi="Times New Roman" w:cs="Times New Roman"/>
          <w:sz w:val="32"/>
          <w:szCs w:val="32"/>
        </w:rPr>
      </w:pPr>
      <w:r w:rsidRPr="006B559F">
        <w:rPr>
          <w:rFonts w:ascii="Times New Roman" w:eastAsia="黑体" w:hAnsi="黑体" w:cs="黑体" w:hint="eastAsia"/>
          <w:sz w:val="32"/>
          <w:szCs w:val="32"/>
        </w:rPr>
        <w:t>四、工作步骤</w:t>
      </w:r>
    </w:p>
    <w:p w:rsidR="000D1410" w:rsidRPr="006B559F" w:rsidRDefault="000D1410" w:rsidP="00C649AD">
      <w:pPr>
        <w:spacing w:line="580" w:lineRule="exact"/>
        <w:ind w:firstLineChars="200" w:firstLine="31680"/>
        <w:rPr>
          <w:rFonts w:ascii="Times New Roman" w:eastAsia="华文楷体" w:hAnsi="Times New Roman" w:cs="Times New Roman"/>
          <w:b/>
          <w:bCs/>
          <w:sz w:val="32"/>
          <w:szCs w:val="32"/>
        </w:rPr>
      </w:pPr>
      <w:r w:rsidRPr="006B559F">
        <w:rPr>
          <w:rFonts w:ascii="Times New Roman" w:eastAsia="华文楷体" w:hAnsi="华文楷体" w:cs="华文楷体" w:hint="eastAsia"/>
          <w:b/>
          <w:bCs/>
          <w:sz w:val="32"/>
          <w:szCs w:val="32"/>
        </w:rPr>
        <w:t>第一阶段：宣传发动阶段（</w:t>
      </w:r>
      <w:r w:rsidRPr="006B559F">
        <w:rPr>
          <w:rFonts w:ascii="Times New Roman" w:eastAsia="华文楷体" w:hAnsi="Times New Roman" w:cs="Times New Roman"/>
          <w:b/>
          <w:bCs/>
          <w:sz w:val="32"/>
          <w:szCs w:val="32"/>
        </w:rPr>
        <w:t>201</w:t>
      </w:r>
      <w:r>
        <w:rPr>
          <w:rFonts w:ascii="Times New Roman" w:eastAsia="华文楷体" w:hAnsi="Times New Roman" w:cs="Times New Roman"/>
          <w:b/>
          <w:bCs/>
          <w:sz w:val="32"/>
          <w:szCs w:val="32"/>
        </w:rPr>
        <w:t>7</w:t>
      </w:r>
      <w:r w:rsidRPr="006B559F">
        <w:rPr>
          <w:rFonts w:ascii="Times New Roman" w:eastAsia="华文楷体" w:hAnsi="华文楷体" w:cs="华文楷体" w:hint="eastAsia"/>
          <w:b/>
          <w:bCs/>
          <w:sz w:val="32"/>
          <w:szCs w:val="32"/>
        </w:rPr>
        <w:t>年</w:t>
      </w:r>
      <w:r>
        <w:rPr>
          <w:rFonts w:ascii="Times New Roman" w:eastAsia="华文楷体" w:hAnsi="Times New Roman" w:cs="Times New Roman"/>
          <w:b/>
          <w:bCs/>
          <w:sz w:val="32"/>
          <w:szCs w:val="32"/>
        </w:rPr>
        <w:t>3</w:t>
      </w:r>
      <w:r w:rsidRPr="006B559F">
        <w:rPr>
          <w:rFonts w:ascii="Times New Roman" w:eastAsia="华文楷体" w:hAnsi="华文楷体" w:cs="华文楷体" w:hint="eastAsia"/>
          <w:b/>
          <w:bCs/>
          <w:sz w:val="32"/>
          <w:szCs w:val="32"/>
        </w:rPr>
        <w:t>月</w:t>
      </w:r>
      <w:r>
        <w:rPr>
          <w:rFonts w:ascii="Times New Roman" w:eastAsia="华文楷体" w:hAnsi="华文楷体" w:cs="华文楷体" w:hint="eastAsia"/>
          <w:b/>
          <w:bCs/>
          <w:sz w:val="32"/>
          <w:szCs w:val="32"/>
        </w:rPr>
        <w:t>下</w:t>
      </w:r>
      <w:r w:rsidRPr="006B559F">
        <w:rPr>
          <w:rFonts w:ascii="Times New Roman" w:eastAsia="华文楷体" w:hAnsi="华文楷体" w:cs="华文楷体" w:hint="eastAsia"/>
          <w:b/>
          <w:bCs/>
          <w:sz w:val="32"/>
          <w:szCs w:val="32"/>
        </w:rPr>
        <w:t>旬</w:t>
      </w:r>
      <w:r w:rsidRPr="006B559F">
        <w:rPr>
          <w:rFonts w:ascii="Times New Roman" w:eastAsia="华文楷体" w:hAnsi="Times New Roman" w:cs="Times New Roman"/>
          <w:b/>
          <w:bCs/>
          <w:sz w:val="32"/>
          <w:szCs w:val="32"/>
        </w:rPr>
        <w:t>—2017</w:t>
      </w:r>
      <w:r w:rsidRPr="006B559F">
        <w:rPr>
          <w:rFonts w:ascii="Times New Roman" w:eastAsia="华文楷体" w:hAnsi="华文楷体" w:cs="华文楷体" w:hint="eastAsia"/>
          <w:b/>
          <w:bCs/>
          <w:sz w:val="32"/>
          <w:szCs w:val="32"/>
        </w:rPr>
        <w:t>年</w:t>
      </w:r>
      <w:r>
        <w:rPr>
          <w:rFonts w:ascii="Times New Roman" w:eastAsia="华文楷体" w:hAnsi="Times New Roman" w:cs="Times New Roman"/>
          <w:b/>
          <w:bCs/>
          <w:sz w:val="32"/>
          <w:szCs w:val="32"/>
        </w:rPr>
        <w:t>4</w:t>
      </w:r>
      <w:r w:rsidRPr="006B559F">
        <w:rPr>
          <w:rFonts w:ascii="Times New Roman" w:eastAsia="华文楷体" w:hAnsi="华文楷体" w:cs="华文楷体" w:hint="eastAsia"/>
          <w:b/>
          <w:bCs/>
          <w:sz w:val="32"/>
          <w:szCs w:val="32"/>
        </w:rPr>
        <w:t>月下旬）</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1</w:t>
      </w:r>
      <w:r>
        <w:rPr>
          <w:rFonts w:ascii="Times New Roman" w:eastAsia="仿宋" w:hAnsi="Times New Roman" w:cs="仿宋" w:hint="eastAsia"/>
          <w:sz w:val="32"/>
          <w:szCs w:val="32"/>
        </w:rPr>
        <w:t>、</w:t>
      </w:r>
      <w:r w:rsidRPr="0003007A">
        <w:rPr>
          <w:rFonts w:ascii="Times New Roman" w:eastAsia="仿宋" w:hAnsi="仿宋" w:cs="仿宋" w:hint="eastAsia"/>
          <w:spacing w:val="-5"/>
          <w:sz w:val="32"/>
          <w:szCs w:val="32"/>
        </w:rPr>
        <w:t>各级分别成立整治工作领导小组，制定开展乱埋乱葬专项整治工作实施方案；省级整治工作领导小组办公室设在省民政厅。</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2</w:t>
      </w:r>
      <w:r>
        <w:rPr>
          <w:rFonts w:ascii="Times New Roman" w:eastAsia="仿宋" w:hAnsi="Times New Roman" w:cs="仿宋" w:hint="eastAsia"/>
          <w:sz w:val="32"/>
          <w:szCs w:val="32"/>
        </w:rPr>
        <w:t>、</w:t>
      </w:r>
      <w:r w:rsidRPr="0003007A">
        <w:rPr>
          <w:rFonts w:ascii="Times New Roman" w:eastAsia="仿宋" w:hAnsi="仿宋" w:cs="仿宋" w:hint="eastAsia"/>
          <w:spacing w:val="-5"/>
          <w:sz w:val="32"/>
          <w:szCs w:val="32"/>
        </w:rPr>
        <w:t>召开动员部署会议，统一思想，提高认识，明确责任分工；</w:t>
      </w:r>
    </w:p>
    <w:p w:rsidR="000D1410" w:rsidRPr="006B559F" w:rsidRDefault="000D1410" w:rsidP="00C649AD">
      <w:pPr>
        <w:spacing w:line="580" w:lineRule="exact"/>
        <w:ind w:firstLineChars="200" w:firstLine="31680"/>
        <w:rPr>
          <w:rFonts w:ascii="Times New Roman" w:eastAsia="仿宋" w:hAnsi="Times New Roman" w:cs="Times New Roman"/>
        </w:rPr>
      </w:pPr>
      <w:r w:rsidRPr="006B559F">
        <w:rPr>
          <w:rFonts w:ascii="Times New Roman" w:eastAsia="仿宋" w:hAnsi="Times New Roman" w:cs="Times New Roman"/>
          <w:sz w:val="32"/>
          <w:szCs w:val="32"/>
        </w:rPr>
        <w:t>3</w:t>
      </w:r>
      <w:r>
        <w:rPr>
          <w:rFonts w:ascii="Times New Roman" w:eastAsia="仿宋" w:hAnsi="Times New Roman" w:cs="仿宋" w:hint="eastAsia"/>
          <w:sz w:val="32"/>
          <w:szCs w:val="32"/>
        </w:rPr>
        <w:t>、</w:t>
      </w:r>
      <w:r w:rsidRPr="006B559F">
        <w:rPr>
          <w:rFonts w:ascii="Times New Roman" w:eastAsia="仿宋" w:hAnsi="仿宋" w:cs="仿宋" w:hint="eastAsia"/>
          <w:sz w:val="32"/>
          <w:szCs w:val="32"/>
        </w:rPr>
        <w:t>开展宣传发动。采取多种形式宣传殡葬改革工作政策、整治动态信息情况，使专项治理工作家喻户晓。</w:t>
      </w:r>
    </w:p>
    <w:p w:rsidR="000D1410" w:rsidRPr="006B559F" w:rsidRDefault="000D1410" w:rsidP="00C649AD">
      <w:pPr>
        <w:spacing w:line="580" w:lineRule="exact"/>
        <w:ind w:firstLineChars="200" w:firstLine="31680"/>
        <w:rPr>
          <w:rFonts w:ascii="Times New Roman" w:eastAsia="华文楷体" w:hAnsi="Times New Roman" w:cs="Times New Roman"/>
          <w:b/>
          <w:bCs/>
          <w:sz w:val="32"/>
          <w:szCs w:val="32"/>
        </w:rPr>
      </w:pPr>
      <w:r w:rsidRPr="006B559F">
        <w:rPr>
          <w:rFonts w:ascii="Times New Roman" w:eastAsia="华文楷体" w:hAnsi="华文楷体" w:cs="华文楷体" w:hint="eastAsia"/>
          <w:b/>
          <w:bCs/>
          <w:sz w:val="32"/>
          <w:szCs w:val="32"/>
        </w:rPr>
        <w:t>第二阶段：综合治理阶段（</w:t>
      </w:r>
      <w:r w:rsidRPr="006B559F">
        <w:rPr>
          <w:rFonts w:ascii="Times New Roman" w:eastAsia="华文楷体" w:hAnsi="Times New Roman" w:cs="Times New Roman"/>
          <w:b/>
          <w:bCs/>
          <w:sz w:val="32"/>
          <w:szCs w:val="32"/>
        </w:rPr>
        <w:t>2017</w:t>
      </w:r>
      <w:r w:rsidRPr="006B559F">
        <w:rPr>
          <w:rFonts w:ascii="Times New Roman" w:eastAsia="华文楷体" w:hAnsi="华文楷体" w:cs="华文楷体" w:hint="eastAsia"/>
          <w:b/>
          <w:bCs/>
          <w:sz w:val="32"/>
          <w:szCs w:val="32"/>
        </w:rPr>
        <w:t>年</w:t>
      </w:r>
      <w:r>
        <w:rPr>
          <w:rFonts w:ascii="Times New Roman" w:eastAsia="华文楷体" w:hAnsi="Times New Roman" w:cs="Times New Roman"/>
          <w:b/>
          <w:bCs/>
          <w:sz w:val="32"/>
          <w:szCs w:val="32"/>
        </w:rPr>
        <w:t>5</w:t>
      </w:r>
      <w:r w:rsidRPr="006B559F">
        <w:rPr>
          <w:rFonts w:ascii="Times New Roman" w:eastAsia="华文楷体" w:hAnsi="华文楷体" w:cs="华文楷体" w:hint="eastAsia"/>
          <w:b/>
          <w:bCs/>
          <w:sz w:val="32"/>
          <w:szCs w:val="32"/>
        </w:rPr>
        <w:t>月上旬</w:t>
      </w:r>
      <w:r w:rsidRPr="006B559F">
        <w:rPr>
          <w:rFonts w:ascii="Times New Roman" w:eastAsia="华文楷体" w:hAnsi="Times New Roman" w:cs="Times New Roman"/>
          <w:b/>
          <w:bCs/>
          <w:sz w:val="32"/>
          <w:szCs w:val="32"/>
        </w:rPr>
        <w:t>—2017</w:t>
      </w:r>
      <w:r w:rsidRPr="006B559F">
        <w:rPr>
          <w:rFonts w:ascii="Times New Roman" w:eastAsia="华文楷体" w:hAnsi="华文楷体" w:cs="华文楷体" w:hint="eastAsia"/>
          <w:b/>
          <w:bCs/>
          <w:sz w:val="32"/>
          <w:szCs w:val="32"/>
        </w:rPr>
        <w:t>年</w:t>
      </w:r>
      <w:r w:rsidRPr="006B559F">
        <w:rPr>
          <w:rFonts w:ascii="Times New Roman" w:eastAsia="华文楷体" w:hAnsi="Times New Roman" w:cs="Times New Roman"/>
          <w:b/>
          <w:bCs/>
          <w:sz w:val="32"/>
          <w:szCs w:val="32"/>
        </w:rPr>
        <w:t>8</w:t>
      </w:r>
      <w:r w:rsidRPr="006B559F">
        <w:rPr>
          <w:rFonts w:ascii="Times New Roman" w:eastAsia="华文楷体" w:hAnsi="华文楷体" w:cs="华文楷体" w:hint="eastAsia"/>
          <w:b/>
          <w:bCs/>
          <w:sz w:val="32"/>
          <w:szCs w:val="32"/>
        </w:rPr>
        <w:t>月下旬）</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1</w:t>
      </w:r>
      <w:r>
        <w:rPr>
          <w:rFonts w:ascii="Times New Roman" w:eastAsia="仿宋" w:hAnsi="Times New Roman" w:cs="仿宋" w:hint="eastAsia"/>
          <w:sz w:val="32"/>
          <w:szCs w:val="32"/>
        </w:rPr>
        <w:t>、</w:t>
      </w:r>
      <w:r w:rsidRPr="006B559F">
        <w:rPr>
          <w:rFonts w:ascii="Times New Roman" w:eastAsia="仿宋" w:hAnsi="仿宋" w:cs="仿宋" w:hint="eastAsia"/>
          <w:sz w:val="32"/>
          <w:szCs w:val="32"/>
        </w:rPr>
        <w:t>进行调查摸底。乡镇街道组织人员对治理区域内的坟墓位置、数量、面积、户主等基本情况逐穴登记造册，确保治理工作底子清楚、任务明确。</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2</w:t>
      </w:r>
      <w:r>
        <w:rPr>
          <w:rFonts w:ascii="Times New Roman" w:eastAsia="仿宋" w:hAnsi="Times New Roman" w:cs="仿宋" w:hint="eastAsia"/>
          <w:sz w:val="32"/>
          <w:szCs w:val="32"/>
        </w:rPr>
        <w:t>、</w:t>
      </w:r>
      <w:r w:rsidRPr="006B559F">
        <w:rPr>
          <w:rFonts w:ascii="Times New Roman" w:eastAsia="仿宋" w:hAnsi="仿宋" w:cs="仿宋" w:hint="eastAsia"/>
          <w:sz w:val="32"/>
          <w:szCs w:val="32"/>
        </w:rPr>
        <w:t>乡镇街道在调查摸底的基础上，有针对性地制定治理方案和工作计划。</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3</w:t>
      </w:r>
      <w:r>
        <w:rPr>
          <w:rFonts w:ascii="Times New Roman" w:eastAsia="仿宋" w:hAnsi="Times New Roman" w:cs="仿宋" w:hint="eastAsia"/>
          <w:sz w:val="32"/>
          <w:szCs w:val="32"/>
        </w:rPr>
        <w:t>、</w:t>
      </w:r>
      <w:r w:rsidRPr="006B559F">
        <w:rPr>
          <w:rFonts w:ascii="Times New Roman" w:eastAsia="仿宋" w:hAnsi="仿宋" w:cs="仿宋" w:hint="eastAsia"/>
          <w:sz w:val="32"/>
          <w:szCs w:val="32"/>
        </w:rPr>
        <w:t>分片包户明确人员责任、任务要求，集中人力、物力、财力，依法依规</w:t>
      </w:r>
      <w:r>
        <w:rPr>
          <w:rFonts w:ascii="Times New Roman" w:eastAsia="仿宋" w:hAnsi="仿宋" w:cs="仿宋" w:hint="eastAsia"/>
          <w:sz w:val="32"/>
          <w:szCs w:val="32"/>
        </w:rPr>
        <w:t>、</w:t>
      </w:r>
      <w:r w:rsidRPr="006B559F">
        <w:rPr>
          <w:rFonts w:ascii="Times New Roman" w:eastAsia="仿宋" w:hAnsi="仿宋" w:cs="仿宋" w:hint="eastAsia"/>
          <w:sz w:val="32"/>
          <w:szCs w:val="32"/>
        </w:rPr>
        <w:t>稳妥有序</w:t>
      </w:r>
      <w:r>
        <w:rPr>
          <w:rFonts w:ascii="Times New Roman" w:eastAsia="仿宋" w:hAnsi="仿宋" w:cs="仿宋" w:hint="eastAsia"/>
          <w:sz w:val="32"/>
          <w:szCs w:val="32"/>
        </w:rPr>
        <w:t>组织墓地责任单位和墓主自行整改</w:t>
      </w:r>
      <w:r w:rsidRPr="006B559F">
        <w:rPr>
          <w:rFonts w:ascii="Times New Roman" w:eastAsia="仿宋" w:hAnsi="仿宋" w:cs="仿宋" w:hint="eastAsia"/>
          <w:sz w:val="32"/>
          <w:szCs w:val="32"/>
        </w:rPr>
        <w:t>。</w:t>
      </w:r>
    </w:p>
    <w:p w:rsidR="000D1410" w:rsidRPr="006B559F" w:rsidRDefault="000D1410" w:rsidP="00C649AD">
      <w:pPr>
        <w:spacing w:line="580" w:lineRule="exact"/>
        <w:ind w:firstLineChars="200" w:firstLine="31680"/>
        <w:rPr>
          <w:rFonts w:ascii="Times New Roman" w:eastAsia="仿宋" w:hAnsi="Times New Roman" w:cs="Times New Roman"/>
          <w:sz w:val="32"/>
          <w:szCs w:val="32"/>
        </w:rPr>
      </w:pPr>
      <w:r w:rsidRPr="006B559F">
        <w:rPr>
          <w:rFonts w:ascii="Times New Roman" w:eastAsia="仿宋" w:hAnsi="Times New Roman" w:cs="Times New Roman"/>
          <w:sz w:val="32"/>
          <w:szCs w:val="32"/>
        </w:rPr>
        <w:t>4</w:t>
      </w:r>
      <w:r>
        <w:rPr>
          <w:rFonts w:ascii="Times New Roman" w:eastAsia="仿宋" w:hAnsi="Times New Roman" w:cs="仿宋" w:hint="eastAsia"/>
          <w:sz w:val="32"/>
          <w:szCs w:val="32"/>
        </w:rPr>
        <w:t>、</w:t>
      </w:r>
      <w:r w:rsidRPr="006B559F">
        <w:rPr>
          <w:rFonts w:ascii="Times New Roman" w:eastAsia="仿宋" w:hAnsi="仿宋" w:cs="仿宋" w:hint="eastAsia"/>
          <w:sz w:val="32"/>
          <w:szCs w:val="32"/>
        </w:rPr>
        <w:t>对在规定时间内不按规定方式自行进行整治的，由有关部门依法处置。</w:t>
      </w:r>
    </w:p>
    <w:p w:rsidR="000D1410" w:rsidRPr="008015DC" w:rsidRDefault="000D1410" w:rsidP="00C649AD">
      <w:pPr>
        <w:spacing w:line="580" w:lineRule="exact"/>
        <w:ind w:firstLineChars="200" w:firstLine="31680"/>
        <w:rPr>
          <w:rFonts w:ascii="Times New Roman" w:eastAsia="华文楷体" w:hAnsi="华文楷体" w:cs="Times New Roman"/>
          <w:b/>
          <w:bCs/>
          <w:sz w:val="32"/>
          <w:szCs w:val="32"/>
        </w:rPr>
      </w:pPr>
      <w:r w:rsidRPr="008015DC">
        <w:rPr>
          <w:rFonts w:ascii="Times New Roman" w:eastAsia="华文楷体" w:hAnsi="华文楷体" w:cs="华文楷体" w:hint="eastAsia"/>
          <w:b/>
          <w:bCs/>
          <w:sz w:val="32"/>
          <w:szCs w:val="32"/>
        </w:rPr>
        <w:t>第三阶段：检查验收考核（</w:t>
      </w:r>
      <w:r w:rsidRPr="008015DC">
        <w:rPr>
          <w:rFonts w:ascii="Times New Roman" w:eastAsia="华文楷体" w:hAnsi="华文楷体" w:cs="Times New Roman"/>
          <w:b/>
          <w:bCs/>
          <w:sz w:val="32"/>
          <w:szCs w:val="32"/>
        </w:rPr>
        <w:t>2017</w:t>
      </w:r>
      <w:r w:rsidRPr="008015DC">
        <w:rPr>
          <w:rFonts w:ascii="Times New Roman" w:eastAsia="华文楷体" w:hAnsi="华文楷体" w:cs="华文楷体" w:hint="eastAsia"/>
          <w:b/>
          <w:bCs/>
          <w:sz w:val="32"/>
          <w:szCs w:val="32"/>
        </w:rPr>
        <w:t>年</w:t>
      </w:r>
      <w:r w:rsidRPr="008015DC">
        <w:rPr>
          <w:rFonts w:ascii="Times New Roman" w:eastAsia="华文楷体" w:hAnsi="华文楷体" w:cs="Times New Roman"/>
          <w:b/>
          <w:bCs/>
          <w:sz w:val="32"/>
          <w:szCs w:val="32"/>
        </w:rPr>
        <w:t>9</w:t>
      </w:r>
      <w:r w:rsidRPr="008015DC">
        <w:rPr>
          <w:rFonts w:ascii="Times New Roman" w:eastAsia="华文楷体" w:hAnsi="华文楷体" w:cs="华文楷体" w:hint="eastAsia"/>
          <w:b/>
          <w:bCs/>
          <w:sz w:val="32"/>
          <w:szCs w:val="32"/>
        </w:rPr>
        <w:t>月）。</w:t>
      </w:r>
    </w:p>
    <w:p w:rsidR="000D1410" w:rsidRPr="008015DC" w:rsidRDefault="000D1410" w:rsidP="00C649AD">
      <w:pPr>
        <w:spacing w:line="580" w:lineRule="exact"/>
        <w:ind w:firstLineChars="200" w:firstLine="31680"/>
        <w:rPr>
          <w:rFonts w:ascii="仿宋_GB2312" w:eastAsia="仿宋_GB2312" w:hAnsi="Times New Roman"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8015DC">
        <w:rPr>
          <w:rFonts w:ascii="仿宋_GB2312" w:eastAsia="仿宋_GB2312" w:hAnsi="仿宋" w:cs="仿宋_GB2312" w:hint="eastAsia"/>
          <w:sz w:val="32"/>
          <w:szCs w:val="32"/>
        </w:rPr>
        <w:t>各地对整治工作进行全面总结，提出下一步规范安葬工作的意见和措施。</w:t>
      </w:r>
    </w:p>
    <w:p w:rsidR="000D1410" w:rsidRPr="00423926" w:rsidRDefault="000D1410" w:rsidP="00C649AD">
      <w:pPr>
        <w:pStyle w:val="ListParagraph"/>
        <w:spacing w:line="580" w:lineRule="exact"/>
        <w:ind w:firstLine="31680"/>
        <w:rPr>
          <w:rFonts w:ascii="Times New Roman" w:eastAsia="仿宋" w:hAnsi="Times New Roman" w:cs="Times New Roman"/>
          <w:sz w:val="32"/>
          <w:szCs w:val="32"/>
        </w:rPr>
      </w:pPr>
      <w:r>
        <w:rPr>
          <w:rFonts w:ascii="Times New Roman" w:eastAsia="仿宋" w:hAnsi="仿宋" w:cs="Times New Roman"/>
          <w:sz w:val="32"/>
          <w:szCs w:val="32"/>
        </w:rPr>
        <w:t>2</w:t>
      </w:r>
      <w:r>
        <w:rPr>
          <w:rFonts w:ascii="Times New Roman" w:eastAsia="仿宋" w:hAnsi="仿宋" w:cs="仿宋" w:hint="eastAsia"/>
          <w:sz w:val="32"/>
          <w:szCs w:val="32"/>
        </w:rPr>
        <w:t>、</w:t>
      </w:r>
      <w:r w:rsidRPr="00423926">
        <w:rPr>
          <w:rFonts w:ascii="Times New Roman" w:eastAsia="仿宋" w:hAnsi="仿宋" w:cs="仿宋" w:hint="eastAsia"/>
          <w:sz w:val="32"/>
          <w:szCs w:val="32"/>
        </w:rPr>
        <w:t>各地验收整治情况，对整治工作不力的地区进行通报并组织</w:t>
      </w:r>
      <w:r>
        <w:rPr>
          <w:rFonts w:ascii="Times New Roman" w:eastAsia="仿宋" w:hAnsi="仿宋" w:cs="仿宋" w:hint="eastAsia"/>
          <w:sz w:val="32"/>
          <w:szCs w:val="32"/>
        </w:rPr>
        <w:t>二次</w:t>
      </w:r>
      <w:r w:rsidRPr="00423926">
        <w:rPr>
          <w:rFonts w:ascii="Times New Roman" w:eastAsia="仿宋" w:hAnsi="仿宋" w:cs="仿宋" w:hint="eastAsia"/>
          <w:sz w:val="32"/>
          <w:szCs w:val="32"/>
        </w:rPr>
        <w:t>整改。</w:t>
      </w:r>
    </w:p>
    <w:p w:rsidR="000D1410" w:rsidRPr="00423926" w:rsidRDefault="000D1410" w:rsidP="00C649AD">
      <w:pPr>
        <w:pStyle w:val="ListParagraph"/>
        <w:adjustRightInd w:val="0"/>
        <w:snapToGrid w:val="0"/>
        <w:spacing w:line="580" w:lineRule="exact"/>
        <w:ind w:firstLine="31680"/>
        <w:rPr>
          <w:rFonts w:ascii="Times New Roman" w:eastAsia="仿宋" w:hAnsi="Times New Roman" w:cs="Times New Roman"/>
          <w:sz w:val="32"/>
          <w:szCs w:val="32"/>
        </w:rPr>
      </w:pPr>
      <w:r>
        <w:rPr>
          <w:rFonts w:ascii="Times New Roman" w:eastAsia="仿宋" w:hAnsi="仿宋" w:cs="Times New Roman"/>
          <w:sz w:val="32"/>
          <w:szCs w:val="32"/>
        </w:rPr>
        <w:t>3</w:t>
      </w:r>
      <w:r>
        <w:rPr>
          <w:rFonts w:ascii="Times New Roman" w:eastAsia="仿宋" w:hAnsi="仿宋" w:cs="仿宋" w:hint="eastAsia"/>
          <w:sz w:val="32"/>
          <w:szCs w:val="32"/>
        </w:rPr>
        <w:t>、</w:t>
      </w:r>
      <w:r w:rsidRPr="00423926">
        <w:rPr>
          <w:rFonts w:ascii="Times New Roman" w:eastAsia="仿宋" w:hAnsi="仿宋" w:cs="仿宋" w:hint="eastAsia"/>
          <w:sz w:val="32"/>
          <w:szCs w:val="32"/>
        </w:rPr>
        <w:t>各地及时总结和推广地方有效做法和成功经验，研究制定规范殡葬行为、加强殡葬管理的长效机制。</w:t>
      </w:r>
    </w:p>
    <w:p w:rsidR="000D1410" w:rsidRPr="006B559F" w:rsidRDefault="000D1410" w:rsidP="00C649AD">
      <w:pPr>
        <w:pStyle w:val="ListParagraph"/>
        <w:spacing w:line="580" w:lineRule="exact"/>
        <w:ind w:firstLine="31680"/>
        <w:rPr>
          <w:rFonts w:ascii="Times New Roman" w:eastAsia="黑体" w:hAnsi="Times New Roman" w:cs="Times New Roman"/>
          <w:sz w:val="32"/>
          <w:szCs w:val="32"/>
        </w:rPr>
      </w:pPr>
      <w:r w:rsidRPr="006B559F">
        <w:rPr>
          <w:rFonts w:ascii="Times New Roman" w:eastAsia="黑体" w:hAnsi="黑体" w:cs="黑体" w:hint="eastAsia"/>
          <w:sz w:val="32"/>
          <w:szCs w:val="32"/>
        </w:rPr>
        <w:t>五、工作要求</w:t>
      </w:r>
    </w:p>
    <w:p w:rsidR="000D1410" w:rsidRPr="006B559F" w:rsidRDefault="000D1410" w:rsidP="00C649AD">
      <w:pPr>
        <w:pStyle w:val="ListParagraph"/>
        <w:spacing w:line="580" w:lineRule="exact"/>
        <w:ind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（一）加强组织领导。</w:t>
      </w:r>
      <w:r w:rsidRPr="006B559F">
        <w:rPr>
          <w:rFonts w:ascii="Times New Roman" w:eastAsia="仿宋" w:hAnsi="仿宋" w:cs="仿宋" w:hint="eastAsia"/>
          <w:sz w:val="32"/>
          <w:szCs w:val="32"/>
        </w:rPr>
        <w:t>各县市区政府作为责任主体，要把开展</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三沿六区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乱埋乱葬整治作为重中之重来抓，要根据本地实际制定工作措施，主要领导为整治工作第一责任人，要将工作任务具体落实到责任领导、乡镇干部和村组干部，实行责任包干，确保整治取得实效。各有关职能部门要依照有关法律法规履行职责，对乱埋乱葬等违法违规行为依法从严查处。各级领导干部要把抓好专项治理工作作为践行党的群众路线和</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两学一做</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专题教育的具体行动，强化责任意识，积极担当作为，发挥以上率下作用，努力形成上下联动、相互配合、齐抓共管的治理工作格局。</w:t>
      </w:r>
    </w:p>
    <w:p w:rsidR="000D1410" w:rsidRPr="006B559F" w:rsidRDefault="000D1410" w:rsidP="00C649AD">
      <w:pPr>
        <w:pStyle w:val="ListParagraph"/>
        <w:spacing w:line="580" w:lineRule="exact"/>
        <w:ind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（二）加强综合治理。</w:t>
      </w:r>
      <w:r w:rsidRPr="006B559F">
        <w:rPr>
          <w:rFonts w:ascii="Times New Roman" w:eastAsia="仿宋" w:hAnsi="仿宋" w:cs="仿宋" w:hint="eastAsia"/>
          <w:sz w:val="32"/>
          <w:szCs w:val="32"/>
        </w:rPr>
        <w:t>建立</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政府主导，部门协调，社会参与，属地管理，分级负责</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的工作机制；整合殡葬执法主体和执法资源，开展联合执法，运用法律、行政等手段，严厉惩治违背节地生态安葬要求、违规土葬、乱埋乱葬、修建</w:t>
      </w:r>
      <w:r>
        <w:rPr>
          <w:rFonts w:ascii="Times New Roman" w:eastAsia="仿宋" w:hAnsi="仿宋" w:cs="仿宋" w:hint="eastAsia"/>
          <w:sz w:val="32"/>
          <w:szCs w:val="32"/>
        </w:rPr>
        <w:t>豪华墓、大墓</w:t>
      </w:r>
      <w:r w:rsidRPr="006B559F">
        <w:rPr>
          <w:rFonts w:ascii="Times New Roman" w:eastAsia="仿宋" w:hAnsi="仿宋" w:cs="仿宋" w:hint="eastAsia"/>
          <w:sz w:val="32"/>
          <w:szCs w:val="32"/>
        </w:rPr>
        <w:t>等行为。依法纠正和查处党员干部尤其是领导干部去世后遗体违规土葬、乱埋乱葬、超标准建墓立碑等行为，对其他涉嫌违纪违法问题线索的</w:t>
      </w:r>
      <w:r>
        <w:rPr>
          <w:rFonts w:ascii="Times New Roman" w:eastAsia="仿宋" w:hAnsi="仿宋" w:cs="仿宋" w:hint="eastAsia"/>
          <w:sz w:val="32"/>
          <w:szCs w:val="32"/>
        </w:rPr>
        <w:t>，民政部门和城乡基层组织等要及时提请纪检监察部门或司法部门处理。在整治过程中，要注意把握工作策略和方法，既确保整治效果，又不激发矛盾，切实维护群众合法权益。</w:t>
      </w:r>
      <w:r w:rsidRPr="006B559F">
        <w:rPr>
          <w:rFonts w:ascii="Times New Roman" w:eastAsia="仿宋" w:hAnsi="仿宋" w:cs="仿宋" w:hint="eastAsia"/>
          <w:sz w:val="32"/>
          <w:szCs w:val="32"/>
        </w:rPr>
        <w:t>注重发挥乡镇（街道）、村（社区）的独特优势，探索建立基层殡葬信息员制度及殡葬信息源采集、报告和预警机制，加大对乱埋乱葬、超标准建墓立碑等的事前预防和源头治理力度。充分发挥村（居）民委员会及白事理事会、老年人协会等社会组织的作用，将节地生态安葬纳入乡规民约，弘扬移风易俗新风尚。</w:t>
      </w:r>
    </w:p>
    <w:p w:rsidR="000D1410" w:rsidRPr="006B559F" w:rsidRDefault="000D1410" w:rsidP="00C649AD">
      <w:pPr>
        <w:pStyle w:val="ListParagraph"/>
        <w:spacing w:line="560" w:lineRule="exact"/>
        <w:ind w:firstLine="31680"/>
        <w:rPr>
          <w:rFonts w:ascii="Times New Roman" w:eastAsia="仿宋" w:hAnsi="Times New Roman" w:cs="Times New Roman"/>
          <w:sz w:val="32"/>
          <w:szCs w:val="32"/>
        </w:rPr>
      </w:pPr>
      <w:r w:rsidRPr="006B559F">
        <w:rPr>
          <w:rFonts w:ascii="Times New Roman" w:eastAsia="华文楷体" w:hAnsi="华文楷体" w:cs="华文楷体" w:hint="eastAsia"/>
          <w:b/>
          <w:bCs/>
          <w:sz w:val="32"/>
          <w:szCs w:val="32"/>
        </w:rPr>
        <w:t>（三）加强监督检查。</w:t>
      </w:r>
      <w:r w:rsidRPr="006B559F">
        <w:rPr>
          <w:rFonts w:ascii="Times New Roman" w:eastAsia="仿宋" w:hAnsi="仿宋" w:cs="仿宋" w:hint="eastAsia"/>
          <w:sz w:val="32"/>
          <w:szCs w:val="32"/>
        </w:rPr>
        <w:t>各地要进一步落实属地监管责任，确保监管到位，坚决杜绝整治不深入、走过场等情况。乡镇</w:t>
      </w:r>
      <w:r>
        <w:rPr>
          <w:rFonts w:ascii="Times New Roman" w:eastAsia="仿宋" w:hAnsi="仿宋" w:cs="仿宋" w:hint="eastAsia"/>
          <w:sz w:val="32"/>
          <w:szCs w:val="32"/>
        </w:rPr>
        <w:t>（</w:t>
      </w:r>
      <w:r w:rsidRPr="006B559F">
        <w:rPr>
          <w:rFonts w:ascii="Times New Roman" w:eastAsia="仿宋" w:hAnsi="仿宋" w:cs="仿宋" w:hint="eastAsia"/>
          <w:sz w:val="32"/>
          <w:szCs w:val="32"/>
        </w:rPr>
        <w:t>街道</w:t>
      </w:r>
      <w:r>
        <w:rPr>
          <w:rFonts w:ascii="Times New Roman" w:eastAsia="仿宋" w:hAnsi="仿宋" w:cs="仿宋" w:hint="eastAsia"/>
          <w:sz w:val="32"/>
          <w:szCs w:val="32"/>
        </w:rPr>
        <w:t>）</w:t>
      </w:r>
      <w:r w:rsidRPr="006B559F">
        <w:rPr>
          <w:rFonts w:ascii="Times New Roman" w:eastAsia="仿宋" w:hAnsi="仿宋" w:cs="仿宋" w:hint="eastAsia"/>
          <w:sz w:val="32"/>
          <w:szCs w:val="32"/>
        </w:rPr>
        <w:t>负责本辖区内的乱埋乱葬日常巡查工作，对涉及违规建造坟墓的当事人，要督促限期改正，恢复原状。各市县殡葬管理部门要加强对辖区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三沿六区</w:t>
      </w:r>
      <w:r w:rsidRPr="006B559F">
        <w:rPr>
          <w:rFonts w:ascii="Times New Roman" w:eastAsia="仿宋" w:hAnsi="Times New Roman" w:cs="Times New Roman"/>
          <w:sz w:val="32"/>
          <w:szCs w:val="32"/>
        </w:rPr>
        <w:t>”</w:t>
      </w:r>
      <w:r w:rsidRPr="006B559F">
        <w:rPr>
          <w:rFonts w:ascii="Times New Roman" w:eastAsia="仿宋" w:hAnsi="仿宋" w:cs="仿宋" w:hint="eastAsia"/>
          <w:sz w:val="32"/>
          <w:szCs w:val="32"/>
        </w:rPr>
        <w:t>可视范围内乱埋乱葬整治情况的监督检查，对发现整治不力的，应及时通知所在乡镇</w:t>
      </w:r>
      <w:r>
        <w:rPr>
          <w:rFonts w:ascii="Times New Roman" w:eastAsia="仿宋" w:hAnsi="仿宋" w:cs="仿宋" w:hint="eastAsia"/>
          <w:sz w:val="32"/>
          <w:szCs w:val="32"/>
        </w:rPr>
        <w:t>（</w:t>
      </w:r>
      <w:r w:rsidRPr="006B559F">
        <w:rPr>
          <w:rFonts w:ascii="Times New Roman" w:eastAsia="仿宋" w:hAnsi="仿宋" w:cs="仿宋" w:hint="eastAsia"/>
          <w:sz w:val="32"/>
          <w:szCs w:val="32"/>
        </w:rPr>
        <w:t>街道</w:t>
      </w:r>
      <w:r>
        <w:rPr>
          <w:rFonts w:ascii="Times New Roman" w:eastAsia="仿宋" w:hAnsi="仿宋" w:cs="仿宋" w:hint="eastAsia"/>
          <w:sz w:val="32"/>
          <w:szCs w:val="32"/>
        </w:rPr>
        <w:t>）</w:t>
      </w:r>
      <w:r w:rsidRPr="006B559F">
        <w:rPr>
          <w:rFonts w:ascii="Times New Roman" w:eastAsia="仿宋" w:hAnsi="仿宋" w:cs="仿宋" w:hint="eastAsia"/>
          <w:sz w:val="32"/>
          <w:szCs w:val="32"/>
        </w:rPr>
        <w:t>予以整治，做到早发现、早处置，推进整治活动常态化开展。省专项整治工作领导小组将对各地整治工作开展情况、整治效果组织督查，督查结果在全省通报。</w:t>
      </w:r>
    </w:p>
    <w:p w:rsidR="000D1410" w:rsidRDefault="000D1410" w:rsidP="00C649AD">
      <w:pPr>
        <w:pStyle w:val="ListParagraph"/>
        <w:spacing w:line="560" w:lineRule="exact"/>
        <w:ind w:firstLine="31680"/>
        <w:rPr>
          <w:rFonts w:ascii="Times New Roman" w:eastAsia="仿宋" w:hAnsi="仿宋" w:cs="Times New Roman"/>
          <w:sz w:val="32"/>
          <w:szCs w:val="32"/>
        </w:rPr>
      </w:pPr>
      <w:r w:rsidRPr="006B559F">
        <w:rPr>
          <w:rFonts w:ascii="Times New Roman" w:eastAsia="华文楷体" w:hAnsi="华文楷体" w:cs="华文楷体" w:hint="eastAsia"/>
          <w:b/>
          <w:bCs/>
          <w:sz w:val="32"/>
          <w:szCs w:val="32"/>
        </w:rPr>
        <w:t>（四）加强信息报送。</w:t>
      </w:r>
      <w:r w:rsidRPr="006B559F">
        <w:rPr>
          <w:rFonts w:ascii="Times New Roman" w:eastAsia="仿宋" w:hAnsi="仿宋" w:cs="仿宋" w:hint="eastAsia"/>
          <w:sz w:val="32"/>
          <w:szCs w:val="32"/>
        </w:rPr>
        <w:t>各地要切实加强信息报送工作，定期通报专项整治活动的进展情况，及时总结和推广当地好经验好做法，树立和宣传整治工作先进典型，曝光负面典型和警示案例，对重大问题及时上报。各市州要在专项整治活动每个阶段结束</w:t>
      </w:r>
      <w:r w:rsidRPr="006B559F">
        <w:rPr>
          <w:rFonts w:ascii="Times New Roman" w:eastAsia="仿宋" w:hAnsi="Times New Roman" w:cs="Times New Roman"/>
          <w:sz w:val="32"/>
          <w:szCs w:val="32"/>
        </w:rPr>
        <w:t>5</w:t>
      </w:r>
      <w:r w:rsidRPr="006B559F">
        <w:rPr>
          <w:rFonts w:ascii="Times New Roman" w:eastAsia="仿宋" w:hAnsi="仿宋" w:cs="仿宋" w:hint="eastAsia"/>
          <w:sz w:val="32"/>
          <w:szCs w:val="32"/>
        </w:rPr>
        <w:t>日内向省专项整治工作组报送本阶段的进展情况及做法成效，并于</w:t>
      </w:r>
      <w:r w:rsidRPr="006B559F">
        <w:rPr>
          <w:rFonts w:ascii="Times New Roman" w:eastAsia="仿宋" w:hAnsi="Times New Roman" w:cs="Times New Roman"/>
          <w:sz w:val="32"/>
          <w:szCs w:val="32"/>
        </w:rPr>
        <w:t>9</w:t>
      </w:r>
      <w:r w:rsidRPr="006B559F">
        <w:rPr>
          <w:rFonts w:ascii="Times New Roman" w:eastAsia="仿宋" w:hAnsi="仿宋" w:cs="仿宋" w:hint="eastAsia"/>
          <w:sz w:val="32"/>
          <w:szCs w:val="32"/>
        </w:rPr>
        <w:t>月</w:t>
      </w:r>
      <w:r w:rsidRPr="006B559F">
        <w:rPr>
          <w:rFonts w:ascii="Times New Roman" w:eastAsia="仿宋" w:hAnsi="Times New Roman" w:cs="Times New Roman"/>
          <w:sz w:val="32"/>
          <w:szCs w:val="32"/>
        </w:rPr>
        <w:t>15</w:t>
      </w:r>
      <w:r w:rsidRPr="006B559F">
        <w:rPr>
          <w:rFonts w:ascii="Times New Roman" w:eastAsia="仿宋" w:hAnsi="仿宋" w:cs="仿宋" w:hint="eastAsia"/>
          <w:sz w:val="32"/>
          <w:szCs w:val="32"/>
        </w:rPr>
        <w:t>日前上报专项整治</w:t>
      </w:r>
      <w:r>
        <w:rPr>
          <w:rFonts w:ascii="Times New Roman" w:eastAsia="仿宋" w:hAnsi="仿宋" w:cs="仿宋" w:hint="eastAsia"/>
          <w:sz w:val="32"/>
          <w:szCs w:val="32"/>
        </w:rPr>
        <w:t>行动</w:t>
      </w:r>
      <w:r w:rsidRPr="006B559F">
        <w:rPr>
          <w:rFonts w:ascii="Times New Roman" w:eastAsia="仿宋" w:hAnsi="仿宋" w:cs="仿宋" w:hint="eastAsia"/>
          <w:sz w:val="32"/>
          <w:szCs w:val="32"/>
        </w:rPr>
        <w:t>工作总结</w:t>
      </w:r>
      <w:r>
        <w:rPr>
          <w:rFonts w:ascii="Times New Roman" w:eastAsia="仿宋" w:hAnsi="仿宋" w:cs="仿宋" w:hint="eastAsia"/>
          <w:sz w:val="32"/>
          <w:szCs w:val="32"/>
        </w:rPr>
        <w:t>和《</w:t>
      </w:r>
      <w:r w:rsidRPr="00A135AE">
        <w:rPr>
          <w:rFonts w:ascii="Times New Roman" w:eastAsia="仿宋" w:hAnsi="仿宋" w:cs="仿宋" w:hint="eastAsia"/>
          <w:sz w:val="32"/>
          <w:szCs w:val="32"/>
        </w:rPr>
        <w:t>乱埋乱葬、修建</w:t>
      </w:r>
      <w:r>
        <w:rPr>
          <w:rFonts w:ascii="Times New Roman" w:eastAsia="仿宋" w:hAnsi="仿宋" w:cs="仿宋" w:hint="eastAsia"/>
          <w:sz w:val="32"/>
          <w:szCs w:val="32"/>
        </w:rPr>
        <w:t>豪华墓、大墓</w:t>
      </w:r>
      <w:r w:rsidRPr="00A135AE">
        <w:rPr>
          <w:rFonts w:ascii="Times New Roman" w:eastAsia="仿宋" w:hAnsi="仿宋" w:cs="仿宋" w:hint="eastAsia"/>
          <w:sz w:val="32"/>
          <w:szCs w:val="32"/>
        </w:rPr>
        <w:t>专项整治情况统计表</w:t>
      </w:r>
      <w:r>
        <w:rPr>
          <w:rFonts w:ascii="Times New Roman" w:eastAsia="仿宋" w:hAnsi="仿宋" w:cs="仿宋" w:hint="eastAsia"/>
          <w:sz w:val="32"/>
          <w:szCs w:val="32"/>
        </w:rPr>
        <w:t>》</w:t>
      </w:r>
      <w:r w:rsidRPr="006B559F">
        <w:rPr>
          <w:rFonts w:ascii="Times New Roman" w:eastAsia="仿宋" w:hAnsi="仿宋" w:cs="仿宋" w:hint="eastAsia"/>
          <w:sz w:val="32"/>
          <w:szCs w:val="32"/>
        </w:rPr>
        <w:t>。省专项整治工作组将以适当形式定期对各地阶段性工作进行总结通报，加强工作指导和信息交流，确保专项整治活动规范有序开展。</w:t>
      </w:r>
    </w:p>
    <w:p w:rsidR="000D1410" w:rsidRDefault="000D1410" w:rsidP="00C649AD">
      <w:pPr>
        <w:pStyle w:val="ListParagraph"/>
        <w:spacing w:line="560" w:lineRule="exact"/>
        <w:ind w:firstLine="31680"/>
        <w:rPr>
          <w:rFonts w:ascii="Times New Roman" w:eastAsia="仿宋" w:hAnsi="仿宋" w:cs="Times New Roman"/>
          <w:sz w:val="32"/>
          <w:szCs w:val="32"/>
        </w:rPr>
      </w:pPr>
      <w:r>
        <w:rPr>
          <w:rFonts w:ascii="Times New Roman" w:eastAsia="仿宋" w:hAnsi="仿宋" w:cs="仿宋" w:hint="eastAsia"/>
          <w:sz w:val="32"/>
          <w:szCs w:val="32"/>
        </w:rPr>
        <w:t>省级专项整治工作领导小组办公室联系人：邓洪波、罗博贤；联系电话（兼传真）：</w:t>
      </w:r>
      <w:r>
        <w:rPr>
          <w:rFonts w:ascii="Times New Roman" w:eastAsia="仿宋" w:hAnsi="仿宋" w:cs="Times New Roman"/>
          <w:sz w:val="32"/>
          <w:szCs w:val="32"/>
        </w:rPr>
        <w:t>0731-84502267</w:t>
      </w:r>
      <w:r>
        <w:rPr>
          <w:rFonts w:ascii="Times New Roman" w:eastAsia="仿宋" w:hAnsi="仿宋" w:cs="仿宋" w:hint="eastAsia"/>
          <w:sz w:val="32"/>
          <w:szCs w:val="32"/>
        </w:rPr>
        <w:t>；电子邮箱：</w:t>
      </w:r>
      <w:hyperlink r:id="rId7" w:history="1">
        <w:r w:rsidRPr="00BA5F56">
          <w:rPr>
            <w:rStyle w:val="Hyperlink"/>
            <w:rFonts w:ascii="Times New Roman" w:eastAsia="仿宋" w:hAnsi="仿宋" w:cs="Times New Roman"/>
            <w:color w:val="auto"/>
            <w:sz w:val="32"/>
            <w:szCs w:val="32"/>
            <w:u w:val="none"/>
          </w:rPr>
          <w:t>32240642@qq.com</w:t>
        </w:r>
      </w:hyperlink>
      <w:r w:rsidRPr="00BA5F56">
        <w:rPr>
          <w:rFonts w:ascii="Times New Roman" w:eastAsia="仿宋" w:hAnsi="仿宋" w:cs="仿宋" w:hint="eastAsia"/>
          <w:sz w:val="32"/>
          <w:szCs w:val="32"/>
        </w:rPr>
        <w:t>。</w:t>
      </w:r>
    </w:p>
    <w:p w:rsidR="000D1410" w:rsidRPr="00A135AE" w:rsidRDefault="000D1410" w:rsidP="00C649AD">
      <w:pPr>
        <w:pStyle w:val="ListParagraph"/>
        <w:spacing w:line="560" w:lineRule="exact"/>
        <w:ind w:firstLine="31680"/>
        <w:rPr>
          <w:rFonts w:ascii="Times New Roman" w:eastAsia="仿宋" w:hAnsi="仿宋" w:cs="Times New Roman"/>
          <w:sz w:val="32"/>
          <w:szCs w:val="32"/>
        </w:rPr>
      </w:pPr>
      <w:r w:rsidRPr="006B559F">
        <w:rPr>
          <w:rFonts w:hAnsi="Times New Roman"/>
        </w:rPr>
        <w:t xml:space="preserve"> </w:t>
      </w:r>
      <w:r w:rsidRPr="00A135AE">
        <w:rPr>
          <w:rFonts w:ascii="Times New Roman" w:eastAsia="仿宋" w:hAnsi="仿宋" w:cs="仿宋" w:hint="eastAsia"/>
          <w:sz w:val="32"/>
          <w:szCs w:val="32"/>
        </w:rPr>
        <w:t>附件：乱埋乱葬、修建</w:t>
      </w:r>
      <w:r>
        <w:rPr>
          <w:rFonts w:ascii="Times New Roman" w:eastAsia="仿宋" w:hAnsi="仿宋" w:cs="仿宋" w:hint="eastAsia"/>
          <w:sz w:val="32"/>
          <w:szCs w:val="32"/>
        </w:rPr>
        <w:t>豪华墓、大墓</w:t>
      </w:r>
      <w:r w:rsidRPr="00A135AE">
        <w:rPr>
          <w:rFonts w:ascii="Times New Roman" w:eastAsia="仿宋" w:hAnsi="仿宋" w:cs="仿宋" w:hint="eastAsia"/>
          <w:sz w:val="32"/>
          <w:szCs w:val="32"/>
        </w:rPr>
        <w:t>专项整治情况统计表</w:t>
      </w:r>
    </w:p>
    <w:p w:rsidR="000D1410" w:rsidRDefault="000D1410" w:rsidP="00DD511E">
      <w:pPr>
        <w:rPr>
          <w:rFonts w:ascii="Times New Roman" w:eastAsia="仿宋" w:hAnsi="Times New Roman" w:cs="Times New Roman"/>
          <w:sz w:val="32"/>
          <w:szCs w:val="32"/>
        </w:rPr>
        <w:sectPr w:rsidR="000D1410" w:rsidSect="006B559F">
          <w:footerReference w:type="default" r:id="rId8"/>
          <w:pgSz w:w="11906" w:h="16838" w:code="9"/>
          <w:pgMar w:top="2155" w:right="1474" w:bottom="1361" w:left="1588" w:header="0" w:footer="1418" w:gutter="0"/>
          <w:cols w:space="425"/>
          <w:docGrid w:type="lines" w:linePitch="312"/>
        </w:sectPr>
      </w:pPr>
    </w:p>
    <w:p w:rsidR="000D1410" w:rsidRPr="006B559F" w:rsidRDefault="000D1410" w:rsidP="00DD511E">
      <w:pPr>
        <w:rPr>
          <w:rFonts w:ascii="Times New Roman" w:eastAsia="黑体" w:hAnsi="Times New Roman" w:cs="Times New Roman"/>
          <w:kern w:val="0"/>
          <w:sz w:val="28"/>
          <w:szCs w:val="28"/>
        </w:rPr>
      </w:pPr>
      <w:r w:rsidRPr="006B559F">
        <w:rPr>
          <w:rFonts w:ascii="Times New Roman" w:eastAsia="黑体" w:hAnsi="Times New Roman" w:cs="黑体" w:hint="eastAsia"/>
          <w:kern w:val="0"/>
          <w:sz w:val="28"/>
          <w:szCs w:val="28"/>
        </w:rPr>
        <w:t>附件：</w:t>
      </w:r>
    </w:p>
    <w:p w:rsidR="000D1410" w:rsidRPr="006B559F" w:rsidRDefault="000D1410" w:rsidP="006B559F">
      <w:pPr>
        <w:jc w:val="center"/>
        <w:rPr>
          <w:rFonts w:ascii="方正小标宋简体" w:eastAsia="方正小标宋简体" w:hAnsi="华文中宋" w:cs="Times New Roman"/>
          <w:kern w:val="0"/>
          <w:sz w:val="44"/>
          <w:szCs w:val="44"/>
        </w:rPr>
      </w:pPr>
      <w:r w:rsidRPr="006B559F">
        <w:rPr>
          <w:rFonts w:ascii="方正小标宋简体" w:eastAsia="方正小标宋简体" w:hAnsi="华文中宋" w:cs="方正小标宋简体" w:hint="eastAsia"/>
          <w:kern w:val="0"/>
          <w:sz w:val="44"/>
          <w:szCs w:val="44"/>
        </w:rPr>
        <w:t>乱埋乱葬、修建</w:t>
      </w:r>
      <w:r>
        <w:rPr>
          <w:rFonts w:ascii="方正小标宋简体" w:eastAsia="方正小标宋简体" w:hAnsi="华文中宋" w:cs="方正小标宋简体" w:hint="eastAsia"/>
          <w:kern w:val="0"/>
          <w:sz w:val="44"/>
          <w:szCs w:val="44"/>
        </w:rPr>
        <w:t>豪华墓、大墓</w:t>
      </w:r>
      <w:r w:rsidRPr="006B559F">
        <w:rPr>
          <w:rFonts w:ascii="方正小标宋简体" w:eastAsia="方正小标宋简体" w:hAnsi="华文中宋" w:cs="方正小标宋简体" w:hint="eastAsia"/>
          <w:kern w:val="0"/>
          <w:sz w:val="44"/>
          <w:szCs w:val="44"/>
        </w:rPr>
        <w:t>专项整治活动统计表</w:t>
      </w:r>
    </w:p>
    <w:p w:rsidR="000D1410" w:rsidRPr="006B559F" w:rsidRDefault="000D1410" w:rsidP="00DD511E">
      <w:pPr>
        <w:rPr>
          <w:rFonts w:ascii="Times New Roman" w:eastAsia="仿宋" w:hAnsi="Times New Roman" w:cs="Times New Roman"/>
          <w:sz w:val="32"/>
          <w:szCs w:val="32"/>
        </w:rPr>
      </w:pPr>
      <w:r w:rsidRPr="006B559F">
        <w:rPr>
          <w:rFonts w:ascii="Times New Roman" w:hAnsi="宋体" w:cs="宋体" w:hint="eastAsia"/>
          <w:b/>
          <w:bCs/>
          <w:kern w:val="0"/>
          <w:sz w:val="20"/>
          <w:szCs w:val="20"/>
        </w:rPr>
        <w:t>填报单位（盖章）：</w:t>
      </w:r>
      <w:r w:rsidRPr="006B559F">
        <w:rPr>
          <w:rFonts w:ascii="Times New Roman" w:hAnsi="Times New Roman" w:cs="Times New Roman"/>
          <w:b/>
          <w:bCs/>
          <w:kern w:val="0"/>
          <w:sz w:val="20"/>
          <w:szCs w:val="20"/>
        </w:rPr>
        <w:t xml:space="preserve">                         </w:t>
      </w:r>
      <w:r>
        <w:rPr>
          <w:rFonts w:ascii="Times New Roman" w:hAnsi="Times New Roman" w:cs="宋体" w:hint="eastAsia"/>
          <w:b/>
          <w:bCs/>
          <w:kern w:val="0"/>
          <w:sz w:val="20"/>
          <w:szCs w:val="20"/>
        </w:rPr>
        <w:t>填报人：</w:t>
      </w:r>
      <w:r w:rsidRPr="006B559F">
        <w:rPr>
          <w:rFonts w:ascii="Times New Roman" w:hAnsi="Times New Roman" w:cs="Times New Roman"/>
          <w:b/>
          <w:bCs/>
          <w:kern w:val="0"/>
          <w:sz w:val="20"/>
          <w:szCs w:val="20"/>
        </w:rPr>
        <w:t xml:space="preserve">                      </w:t>
      </w:r>
      <w:r>
        <w:rPr>
          <w:rFonts w:ascii="Times New Roman" w:hAnsi="Times New Roman" w:cs="宋体" w:hint="eastAsia"/>
          <w:b/>
          <w:bCs/>
          <w:kern w:val="0"/>
          <w:sz w:val="20"/>
          <w:szCs w:val="20"/>
        </w:rPr>
        <w:t>联系电话：</w:t>
      </w:r>
      <w:r w:rsidRPr="006B559F">
        <w:rPr>
          <w:rFonts w:ascii="Times New Roman" w:hAnsi="Times New Roman" w:cs="Times New Roman"/>
          <w:b/>
          <w:bCs/>
          <w:kern w:val="0"/>
          <w:sz w:val="20"/>
          <w:szCs w:val="20"/>
        </w:rPr>
        <w:t xml:space="preserve">               </w:t>
      </w:r>
      <w:r w:rsidRPr="006B559F">
        <w:rPr>
          <w:rFonts w:ascii="Times New Roman" w:hAnsi="宋体" w:cs="宋体" w:hint="eastAsia"/>
          <w:b/>
          <w:bCs/>
          <w:kern w:val="0"/>
          <w:sz w:val="20"/>
          <w:szCs w:val="20"/>
        </w:rPr>
        <w:t>填报时间：</w:t>
      </w:r>
      <w:r w:rsidRPr="006B559F">
        <w:rPr>
          <w:rFonts w:ascii="Times New Roman" w:hAnsi="Times New Roman" w:cs="Times New Roman"/>
          <w:b/>
          <w:bCs/>
          <w:kern w:val="0"/>
          <w:sz w:val="20"/>
          <w:szCs w:val="20"/>
        </w:rPr>
        <w:t>201</w:t>
      </w:r>
      <w:r>
        <w:rPr>
          <w:rFonts w:ascii="Times New Roman" w:hAnsi="Times New Roman" w:cs="Times New Roman"/>
          <w:b/>
          <w:bCs/>
          <w:kern w:val="0"/>
          <w:sz w:val="20"/>
          <w:szCs w:val="20"/>
        </w:rPr>
        <w:t>7</w:t>
      </w:r>
      <w:r w:rsidRPr="006B559F">
        <w:rPr>
          <w:rFonts w:ascii="Times New Roman" w:hAnsi="宋体" w:cs="宋体" w:hint="eastAsia"/>
          <w:b/>
          <w:bCs/>
          <w:kern w:val="0"/>
          <w:sz w:val="20"/>
          <w:szCs w:val="20"/>
        </w:rPr>
        <w:t>年</w:t>
      </w:r>
      <w:r w:rsidRPr="006B559F">
        <w:rPr>
          <w:rFonts w:ascii="Times New Roman" w:hAnsi="Times New Roman" w:cs="Times New Roman"/>
          <w:b/>
          <w:bCs/>
          <w:kern w:val="0"/>
          <w:sz w:val="20"/>
          <w:szCs w:val="20"/>
        </w:rPr>
        <w:t xml:space="preserve">   </w:t>
      </w:r>
      <w:r w:rsidRPr="006B559F">
        <w:rPr>
          <w:rFonts w:ascii="Times New Roman" w:hAnsi="宋体" w:cs="宋体" w:hint="eastAsia"/>
          <w:b/>
          <w:bCs/>
          <w:kern w:val="0"/>
          <w:sz w:val="20"/>
          <w:szCs w:val="20"/>
        </w:rPr>
        <w:t>月</w:t>
      </w:r>
      <w:r w:rsidRPr="006B559F">
        <w:rPr>
          <w:rFonts w:ascii="Times New Roman" w:hAnsi="Times New Roman" w:cs="Times New Roman"/>
          <w:b/>
          <w:bCs/>
          <w:kern w:val="0"/>
          <w:sz w:val="20"/>
          <w:szCs w:val="20"/>
        </w:rPr>
        <w:t xml:space="preserve">   </w:t>
      </w:r>
      <w:r w:rsidRPr="006B559F">
        <w:rPr>
          <w:rFonts w:ascii="Times New Roman" w:hAnsi="宋体" w:cs="宋体" w:hint="eastAsia"/>
          <w:b/>
          <w:bCs/>
          <w:kern w:val="0"/>
          <w:sz w:val="20"/>
          <w:szCs w:val="20"/>
        </w:rPr>
        <w:t>日</w:t>
      </w:r>
    </w:p>
    <w:tbl>
      <w:tblPr>
        <w:tblW w:w="5009" w:type="pct"/>
        <w:tblInd w:w="-26" w:type="dxa"/>
        <w:tblCellMar>
          <w:left w:w="28" w:type="dxa"/>
          <w:right w:w="28" w:type="dxa"/>
        </w:tblCellMar>
        <w:tblLook w:val="0000"/>
      </w:tblPr>
      <w:tblGrid>
        <w:gridCol w:w="809"/>
        <w:gridCol w:w="707"/>
        <w:gridCol w:w="721"/>
        <w:gridCol w:w="545"/>
        <w:gridCol w:w="574"/>
        <w:gridCol w:w="784"/>
        <w:gridCol w:w="735"/>
        <w:gridCol w:w="673"/>
        <w:gridCol w:w="48"/>
        <w:gridCol w:w="659"/>
        <w:gridCol w:w="602"/>
        <w:gridCol w:w="841"/>
        <w:gridCol w:w="730"/>
        <w:gridCol w:w="843"/>
        <w:gridCol w:w="517"/>
        <w:gridCol w:w="721"/>
        <w:gridCol w:w="815"/>
        <w:gridCol w:w="639"/>
        <w:gridCol w:w="679"/>
        <w:gridCol w:w="784"/>
        <w:gridCol w:w="772"/>
      </w:tblGrid>
      <w:tr w:rsidR="000D1410" w:rsidRPr="006B559F">
        <w:trPr>
          <w:trHeight w:val="630"/>
        </w:trPr>
        <w:tc>
          <w:tcPr>
            <w:tcW w:w="285" w:type="pct"/>
            <w:vMerge w:val="restart"/>
            <w:tcBorders>
              <w:top w:val="single" w:sz="4" w:space="0" w:color="auto"/>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县市区名称</w:t>
            </w:r>
          </w:p>
        </w:tc>
        <w:tc>
          <w:tcPr>
            <w:tcW w:w="1432" w:type="pct"/>
            <w:gridSpan w:val="6"/>
            <w:tcBorders>
              <w:top w:val="single" w:sz="4" w:space="0" w:color="auto"/>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Pr>
                <w:rFonts w:ascii="宋体" w:hAnsi="宋体" w:cs="宋体" w:hint="eastAsia"/>
                <w:kern w:val="0"/>
              </w:rPr>
              <w:t>“</w:t>
            </w:r>
            <w:r w:rsidRPr="006B559F">
              <w:rPr>
                <w:rFonts w:ascii="宋体" w:hAnsi="宋体" w:cs="宋体" w:hint="eastAsia"/>
                <w:kern w:val="0"/>
              </w:rPr>
              <w:t>三沿六区</w:t>
            </w:r>
            <w:r>
              <w:rPr>
                <w:rFonts w:ascii="宋体" w:hAnsi="宋体" w:cs="宋体" w:hint="eastAsia"/>
                <w:kern w:val="0"/>
              </w:rPr>
              <w:t>”</w:t>
            </w:r>
            <w:r w:rsidRPr="006B559F">
              <w:rPr>
                <w:rFonts w:ascii="宋体" w:hAnsi="宋体" w:cs="宋体" w:hint="eastAsia"/>
                <w:kern w:val="0"/>
              </w:rPr>
              <w:t>排查摸底情况</w:t>
            </w:r>
          </w:p>
        </w:tc>
        <w:tc>
          <w:tcPr>
            <w:tcW w:w="254" w:type="pct"/>
            <w:gridSpan w:val="2"/>
            <w:tcBorders>
              <w:top w:val="single" w:sz="4" w:space="0" w:color="auto"/>
              <w:left w:val="nil"/>
              <w:bottom w:val="single" w:sz="4" w:space="0" w:color="auto"/>
              <w:right w:val="nil"/>
            </w:tcBorders>
          </w:tcPr>
          <w:p w:rsidR="000D1410" w:rsidRPr="006B559F" w:rsidRDefault="000D1410" w:rsidP="006B559F">
            <w:pPr>
              <w:widowControl/>
              <w:jc w:val="center"/>
              <w:rPr>
                <w:rFonts w:ascii="宋体" w:cs="Times New Roman"/>
                <w:kern w:val="0"/>
              </w:rPr>
            </w:pPr>
          </w:p>
        </w:tc>
        <w:tc>
          <w:tcPr>
            <w:tcW w:w="740" w:type="pct"/>
            <w:gridSpan w:val="3"/>
            <w:tcBorders>
              <w:top w:val="single" w:sz="4" w:space="0" w:color="auto"/>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自行整改情况</w:t>
            </w:r>
          </w:p>
        </w:tc>
        <w:tc>
          <w:tcPr>
            <w:tcW w:w="1277" w:type="pct"/>
            <w:gridSpan w:val="5"/>
            <w:tcBorders>
              <w:top w:val="single" w:sz="4" w:space="0" w:color="auto"/>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查处情况</w:t>
            </w:r>
          </w:p>
        </w:tc>
        <w:tc>
          <w:tcPr>
            <w:tcW w:w="1012" w:type="pct"/>
            <w:gridSpan w:val="4"/>
            <w:tcBorders>
              <w:top w:val="single" w:sz="4" w:space="0" w:color="auto"/>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建立长效机制情况</w:t>
            </w:r>
          </w:p>
        </w:tc>
      </w:tr>
      <w:tr w:rsidR="000D1410" w:rsidRPr="006B559F">
        <w:trPr>
          <w:trHeight w:val="360"/>
        </w:trPr>
        <w:tc>
          <w:tcPr>
            <w:tcW w:w="285" w:type="pct"/>
            <w:vMerge/>
            <w:tcBorders>
              <w:top w:val="single" w:sz="4" w:space="0" w:color="auto"/>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49"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纳入治理的乱埋乱葬坟墓总数</w:t>
            </w:r>
          </w:p>
        </w:tc>
        <w:tc>
          <w:tcPr>
            <w:tcW w:w="648" w:type="pct"/>
            <w:gridSpan w:val="3"/>
            <w:tcBorders>
              <w:top w:val="single" w:sz="4" w:space="0" w:color="auto"/>
              <w:left w:val="nil"/>
              <w:bottom w:val="single" w:sz="4" w:space="0" w:color="auto"/>
              <w:right w:val="single" w:sz="4" w:space="0" w:color="auto"/>
            </w:tcBorders>
            <w:noWrap/>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其中</w:t>
            </w:r>
          </w:p>
        </w:tc>
        <w:tc>
          <w:tcPr>
            <w:tcW w:w="276"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未经批准非法兴建墓地数</w:t>
            </w:r>
          </w:p>
        </w:tc>
        <w:tc>
          <w:tcPr>
            <w:tcW w:w="259"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313775">
            <w:pPr>
              <w:widowControl/>
              <w:spacing w:line="280" w:lineRule="exact"/>
              <w:jc w:val="center"/>
              <w:rPr>
                <w:rFonts w:ascii="宋体" w:cs="Times New Roman"/>
                <w:kern w:val="0"/>
              </w:rPr>
            </w:pPr>
            <w:r w:rsidRPr="006B559F">
              <w:rPr>
                <w:rFonts w:ascii="宋体" w:hAnsi="宋体" w:cs="宋体" w:hint="eastAsia"/>
                <w:kern w:val="0"/>
              </w:rPr>
              <w:t>未经批准非法兴建骨灰安放</w:t>
            </w:r>
            <w:r>
              <w:rPr>
                <w:rFonts w:ascii="宋体" w:hAnsi="宋体" w:cs="宋体" w:hint="eastAsia"/>
                <w:kern w:val="0"/>
              </w:rPr>
              <w:t>楼堂塔</w:t>
            </w:r>
            <w:r w:rsidRPr="006B559F">
              <w:rPr>
                <w:rFonts w:ascii="宋体" w:hAnsi="宋体" w:cs="宋体" w:hint="eastAsia"/>
                <w:kern w:val="0"/>
              </w:rPr>
              <w:t>数</w:t>
            </w:r>
          </w:p>
        </w:tc>
        <w:tc>
          <w:tcPr>
            <w:tcW w:w="237"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就地绿化遮挡坟墓数</w:t>
            </w:r>
          </w:p>
        </w:tc>
        <w:tc>
          <w:tcPr>
            <w:tcW w:w="249" w:type="pct"/>
            <w:gridSpan w:val="2"/>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拆除改造超面积坟墓数</w:t>
            </w:r>
          </w:p>
        </w:tc>
        <w:tc>
          <w:tcPr>
            <w:tcW w:w="212" w:type="pct"/>
            <w:vMerge w:val="restart"/>
            <w:tcBorders>
              <w:top w:val="nil"/>
              <w:left w:val="single" w:sz="4" w:space="0" w:color="auto"/>
              <w:right w:val="single" w:sz="4" w:space="0" w:color="auto"/>
            </w:tcBorders>
            <w:vAlign w:val="center"/>
          </w:tcPr>
          <w:p w:rsidR="000D1410" w:rsidRPr="006B559F" w:rsidRDefault="000D1410" w:rsidP="003F15C6">
            <w:pPr>
              <w:widowControl/>
              <w:spacing w:line="280" w:lineRule="exact"/>
              <w:jc w:val="center"/>
              <w:rPr>
                <w:rFonts w:ascii="宋体" w:cs="Times New Roman"/>
                <w:kern w:val="0"/>
              </w:rPr>
            </w:pPr>
            <w:r w:rsidRPr="006B559F">
              <w:rPr>
                <w:rFonts w:ascii="宋体" w:hAnsi="宋体" w:cs="宋体" w:hint="eastAsia"/>
                <w:kern w:val="0"/>
              </w:rPr>
              <w:t>拆除</w:t>
            </w:r>
            <w:r>
              <w:rPr>
                <w:rFonts w:ascii="宋体" w:hAnsi="宋体" w:cs="宋体" w:hint="eastAsia"/>
                <w:kern w:val="0"/>
              </w:rPr>
              <w:t>活人墓数</w:t>
            </w:r>
          </w:p>
        </w:tc>
        <w:tc>
          <w:tcPr>
            <w:tcW w:w="296"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迁入公墓集中安葬坟墓数</w:t>
            </w:r>
          </w:p>
        </w:tc>
        <w:tc>
          <w:tcPr>
            <w:tcW w:w="257"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民政部门直接查办的坟墓数</w:t>
            </w:r>
          </w:p>
        </w:tc>
        <w:tc>
          <w:tcPr>
            <w:tcW w:w="297"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多部门联合查处的坟墓数</w:t>
            </w:r>
          </w:p>
        </w:tc>
        <w:tc>
          <w:tcPr>
            <w:tcW w:w="182"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取缔非法公墓数</w:t>
            </w:r>
          </w:p>
        </w:tc>
        <w:tc>
          <w:tcPr>
            <w:tcW w:w="254"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313775">
            <w:pPr>
              <w:widowControl/>
              <w:spacing w:line="280" w:lineRule="exact"/>
              <w:jc w:val="center"/>
              <w:rPr>
                <w:rFonts w:ascii="宋体" w:cs="Times New Roman"/>
                <w:kern w:val="0"/>
              </w:rPr>
            </w:pPr>
            <w:r w:rsidRPr="006B559F">
              <w:rPr>
                <w:rFonts w:ascii="宋体" w:hAnsi="宋体" w:cs="宋体" w:hint="eastAsia"/>
                <w:kern w:val="0"/>
              </w:rPr>
              <w:t>取缔非法骨灰安放</w:t>
            </w:r>
            <w:r>
              <w:rPr>
                <w:rFonts w:ascii="宋体" w:hAnsi="宋体" w:cs="宋体" w:hint="eastAsia"/>
                <w:kern w:val="0"/>
              </w:rPr>
              <w:t>楼堂塔</w:t>
            </w:r>
            <w:r w:rsidRPr="006B559F">
              <w:rPr>
                <w:rFonts w:ascii="宋体" w:hAnsi="宋体" w:cs="宋体" w:hint="eastAsia"/>
                <w:kern w:val="0"/>
              </w:rPr>
              <w:t>数</w:t>
            </w:r>
          </w:p>
        </w:tc>
        <w:tc>
          <w:tcPr>
            <w:tcW w:w="287" w:type="pct"/>
            <w:vMerge w:val="restart"/>
            <w:tcBorders>
              <w:top w:val="nil"/>
              <w:left w:val="single" w:sz="4" w:space="0" w:color="auto"/>
              <w:bottom w:val="single" w:sz="4" w:space="0" w:color="auto"/>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查处党员干部违规安葬数</w:t>
            </w:r>
          </w:p>
        </w:tc>
        <w:tc>
          <w:tcPr>
            <w:tcW w:w="225" w:type="pct"/>
            <w:vMerge w:val="restart"/>
            <w:tcBorders>
              <w:top w:val="nil"/>
              <w:left w:val="single" w:sz="4" w:space="0" w:color="auto"/>
              <w:bottom w:val="single" w:sz="4" w:space="0" w:color="000000"/>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建立何种激励奖补机制</w:t>
            </w:r>
          </w:p>
        </w:tc>
        <w:tc>
          <w:tcPr>
            <w:tcW w:w="239" w:type="pct"/>
            <w:vMerge w:val="restart"/>
            <w:tcBorders>
              <w:top w:val="nil"/>
              <w:left w:val="single" w:sz="4" w:space="0" w:color="auto"/>
              <w:bottom w:val="single" w:sz="4" w:space="0" w:color="000000"/>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纳入何种考核评估</w:t>
            </w:r>
          </w:p>
        </w:tc>
        <w:tc>
          <w:tcPr>
            <w:tcW w:w="276" w:type="pct"/>
            <w:vMerge w:val="restart"/>
            <w:tcBorders>
              <w:top w:val="nil"/>
              <w:left w:val="single" w:sz="4" w:space="0" w:color="auto"/>
              <w:bottom w:val="single" w:sz="4" w:space="0" w:color="000000"/>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是否建立乱埋乱葬督查制度</w:t>
            </w:r>
          </w:p>
        </w:tc>
        <w:tc>
          <w:tcPr>
            <w:tcW w:w="272" w:type="pct"/>
            <w:vMerge w:val="restart"/>
            <w:tcBorders>
              <w:top w:val="nil"/>
              <w:left w:val="single" w:sz="4" w:space="0" w:color="auto"/>
              <w:bottom w:val="single" w:sz="4" w:space="0" w:color="000000"/>
              <w:right w:val="single" w:sz="4" w:space="0" w:color="auto"/>
            </w:tcBorders>
            <w:vAlign w:val="center"/>
          </w:tcPr>
          <w:p w:rsidR="000D1410" w:rsidRPr="006B559F" w:rsidRDefault="000D1410" w:rsidP="00125980">
            <w:pPr>
              <w:widowControl/>
              <w:spacing w:line="280" w:lineRule="exact"/>
              <w:jc w:val="center"/>
              <w:rPr>
                <w:rFonts w:ascii="宋体" w:cs="Times New Roman"/>
                <w:kern w:val="0"/>
              </w:rPr>
            </w:pPr>
            <w:r w:rsidRPr="006B559F">
              <w:rPr>
                <w:rFonts w:ascii="宋体" w:hAnsi="宋体" w:cs="宋体" w:hint="eastAsia"/>
                <w:kern w:val="0"/>
              </w:rPr>
              <w:t>其他特色举措、经验做法</w:t>
            </w:r>
            <w:r>
              <w:rPr>
                <w:rFonts w:ascii="宋体" w:hAnsi="宋体" w:cs="宋体" w:hint="eastAsia"/>
                <w:kern w:val="0"/>
              </w:rPr>
              <w:t>（可另附说明）</w:t>
            </w:r>
          </w:p>
        </w:tc>
      </w:tr>
      <w:tr w:rsidR="000D1410" w:rsidRPr="006B559F">
        <w:trPr>
          <w:trHeight w:val="1058"/>
        </w:trPr>
        <w:tc>
          <w:tcPr>
            <w:tcW w:w="285" w:type="pct"/>
            <w:vMerge/>
            <w:tcBorders>
              <w:top w:val="single" w:sz="4" w:space="0" w:color="auto"/>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49"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54"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大墓豪华墓数</w:t>
            </w:r>
          </w:p>
        </w:tc>
        <w:tc>
          <w:tcPr>
            <w:tcW w:w="192"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活人墓数</w:t>
            </w:r>
          </w:p>
        </w:tc>
        <w:tc>
          <w:tcPr>
            <w:tcW w:w="202"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无主坟数</w:t>
            </w:r>
          </w:p>
        </w:tc>
        <w:tc>
          <w:tcPr>
            <w:tcW w:w="276"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59"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37"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49" w:type="pct"/>
            <w:gridSpan w:val="2"/>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12" w:type="pct"/>
            <w:vMerge/>
            <w:tcBorders>
              <w:left w:val="single" w:sz="4" w:space="0" w:color="auto"/>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57"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97"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182"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54"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87" w:type="pct"/>
            <w:vMerge/>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p>
        </w:tc>
        <w:tc>
          <w:tcPr>
            <w:tcW w:w="225" w:type="pct"/>
            <w:vMerge/>
            <w:tcBorders>
              <w:top w:val="nil"/>
              <w:left w:val="single" w:sz="4" w:space="0" w:color="auto"/>
              <w:bottom w:val="single" w:sz="4" w:space="0" w:color="000000"/>
              <w:right w:val="single" w:sz="4" w:space="0" w:color="auto"/>
            </w:tcBorders>
            <w:vAlign w:val="center"/>
          </w:tcPr>
          <w:p w:rsidR="000D1410" w:rsidRPr="006B559F" w:rsidRDefault="000D1410" w:rsidP="006B559F">
            <w:pPr>
              <w:widowControl/>
              <w:jc w:val="left"/>
              <w:rPr>
                <w:rFonts w:ascii="宋体" w:cs="Times New Roman"/>
                <w:kern w:val="0"/>
              </w:rPr>
            </w:pPr>
          </w:p>
        </w:tc>
        <w:tc>
          <w:tcPr>
            <w:tcW w:w="239" w:type="pct"/>
            <w:vMerge/>
            <w:tcBorders>
              <w:top w:val="nil"/>
              <w:left w:val="single" w:sz="4" w:space="0" w:color="auto"/>
              <w:bottom w:val="single" w:sz="4" w:space="0" w:color="000000"/>
              <w:right w:val="single" w:sz="4" w:space="0" w:color="auto"/>
            </w:tcBorders>
            <w:vAlign w:val="center"/>
          </w:tcPr>
          <w:p w:rsidR="000D1410" w:rsidRPr="006B559F" w:rsidRDefault="000D1410" w:rsidP="006B559F">
            <w:pPr>
              <w:widowControl/>
              <w:jc w:val="left"/>
              <w:rPr>
                <w:rFonts w:ascii="宋体" w:cs="Times New Roman"/>
                <w:kern w:val="0"/>
              </w:rPr>
            </w:pPr>
          </w:p>
        </w:tc>
        <w:tc>
          <w:tcPr>
            <w:tcW w:w="276" w:type="pct"/>
            <w:vMerge/>
            <w:tcBorders>
              <w:top w:val="nil"/>
              <w:left w:val="single" w:sz="4" w:space="0" w:color="auto"/>
              <w:bottom w:val="single" w:sz="4" w:space="0" w:color="000000"/>
              <w:right w:val="single" w:sz="4" w:space="0" w:color="auto"/>
            </w:tcBorders>
            <w:vAlign w:val="center"/>
          </w:tcPr>
          <w:p w:rsidR="000D1410" w:rsidRPr="006B559F" w:rsidRDefault="000D1410" w:rsidP="006B559F">
            <w:pPr>
              <w:widowControl/>
              <w:jc w:val="left"/>
              <w:rPr>
                <w:rFonts w:ascii="宋体" w:cs="Times New Roman"/>
                <w:kern w:val="0"/>
              </w:rPr>
            </w:pPr>
          </w:p>
        </w:tc>
        <w:tc>
          <w:tcPr>
            <w:tcW w:w="272" w:type="pct"/>
            <w:vMerge/>
            <w:tcBorders>
              <w:top w:val="nil"/>
              <w:left w:val="single" w:sz="4" w:space="0" w:color="auto"/>
              <w:bottom w:val="single" w:sz="4" w:space="0" w:color="000000"/>
              <w:right w:val="single" w:sz="4" w:space="0" w:color="auto"/>
            </w:tcBorders>
            <w:vAlign w:val="center"/>
          </w:tcPr>
          <w:p w:rsidR="000D1410" w:rsidRPr="006B559F" w:rsidRDefault="000D1410" w:rsidP="006B559F">
            <w:pPr>
              <w:widowControl/>
              <w:jc w:val="left"/>
              <w:rPr>
                <w:rFonts w:ascii="宋体" w:cs="Times New Roman"/>
                <w:kern w:val="0"/>
              </w:rPr>
            </w:pPr>
          </w:p>
        </w:tc>
      </w:tr>
      <w:tr w:rsidR="000D1410" w:rsidRPr="006B559F">
        <w:trPr>
          <w:trHeight w:val="585"/>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192"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02"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9"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37"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gridSpan w:val="2"/>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center"/>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82"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87"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25" w:type="pct"/>
            <w:tcBorders>
              <w:top w:val="nil"/>
              <w:left w:val="nil"/>
              <w:bottom w:val="single" w:sz="4" w:space="0" w:color="auto"/>
              <w:right w:val="single" w:sz="4" w:space="0" w:color="auto"/>
            </w:tcBorders>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3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2"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r>
      <w:tr w:rsidR="000D1410" w:rsidRPr="006B559F">
        <w:trPr>
          <w:trHeight w:val="600"/>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9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0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gridSpan w:val="2"/>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8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8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25"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r>
      <w:tr w:rsidR="000D1410" w:rsidRPr="006B559F">
        <w:trPr>
          <w:trHeight w:val="600"/>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9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0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gridSpan w:val="2"/>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8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8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25"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r>
      <w:tr w:rsidR="000D1410" w:rsidRPr="006B559F">
        <w:trPr>
          <w:trHeight w:val="600"/>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9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0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gridSpan w:val="2"/>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8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8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25"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r>
      <w:tr w:rsidR="000D1410" w:rsidRPr="006B559F">
        <w:trPr>
          <w:trHeight w:val="600"/>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19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0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5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3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49" w:type="pct"/>
            <w:gridSpan w:val="2"/>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18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8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25"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3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p>
        </w:tc>
        <w:tc>
          <w:tcPr>
            <w:tcW w:w="27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p>
        </w:tc>
      </w:tr>
      <w:tr w:rsidR="000D1410" w:rsidRPr="006B559F">
        <w:trPr>
          <w:trHeight w:val="600"/>
        </w:trPr>
        <w:tc>
          <w:tcPr>
            <w:tcW w:w="285" w:type="pct"/>
            <w:tcBorders>
              <w:top w:val="nil"/>
              <w:left w:val="single" w:sz="4" w:space="0" w:color="auto"/>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合计</w:t>
            </w:r>
          </w:p>
        </w:tc>
        <w:tc>
          <w:tcPr>
            <w:tcW w:w="249" w:type="pct"/>
            <w:tcBorders>
              <w:top w:val="nil"/>
              <w:left w:val="nil"/>
              <w:bottom w:val="single" w:sz="4" w:space="0" w:color="auto"/>
              <w:right w:val="single" w:sz="4" w:space="0" w:color="auto"/>
            </w:tcBorders>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9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02"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5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49" w:type="pct"/>
            <w:gridSpan w:val="2"/>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12" w:type="pct"/>
            <w:tcBorders>
              <w:top w:val="single" w:sz="4" w:space="0" w:color="auto"/>
              <w:left w:val="nil"/>
              <w:bottom w:val="single" w:sz="4" w:space="0" w:color="auto"/>
              <w:right w:val="single" w:sz="4" w:space="0" w:color="auto"/>
            </w:tcBorders>
          </w:tcPr>
          <w:p w:rsidR="000D1410" w:rsidRPr="006B559F" w:rsidRDefault="000D1410" w:rsidP="006B559F">
            <w:pPr>
              <w:widowControl/>
              <w:jc w:val="left"/>
              <w:rPr>
                <w:rFonts w:ascii="宋体" w:cs="Times New Roman"/>
                <w:kern w:val="0"/>
              </w:rPr>
            </w:pPr>
          </w:p>
        </w:tc>
        <w:tc>
          <w:tcPr>
            <w:tcW w:w="296" w:type="pct"/>
            <w:tcBorders>
              <w:top w:val="single" w:sz="4" w:space="0" w:color="auto"/>
              <w:left w:val="single" w:sz="4" w:space="0" w:color="auto"/>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9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18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c>
          <w:tcPr>
            <w:tcW w:w="254"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87"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25"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39"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6" w:type="pct"/>
            <w:tcBorders>
              <w:top w:val="nil"/>
              <w:left w:val="nil"/>
              <w:bottom w:val="single" w:sz="4" w:space="0" w:color="auto"/>
              <w:right w:val="single" w:sz="4" w:space="0" w:color="auto"/>
            </w:tcBorders>
            <w:noWrap/>
            <w:vAlign w:val="center"/>
          </w:tcPr>
          <w:p w:rsidR="000D1410" w:rsidRPr="006B559F" w:rsidRDefault="000D1410" w:rsidP="006B559F">
            <w:pPr>
              <w:widowControl/>
              <w:jc w:val="center"/>
              <w:rPr>
                <w:rFonts w:ascii="宋体" w:cs="Times New Roman"/>
                <w:kern w:val="0"/>
              </w:rPr>
            </w:pPr>
            <w:r w:rsidRPr="006B559F">
              <w:rPr>
                <w:rFonts w:ascii="宋体" w:hAnsi="宋体" w:cs="宋体" w:hint="eastAsia"/>
                <w:kern w:val="0"/>
              </w:rPr>
              <w:t xml:space="preserve">　</w:t>
            </w:r>
          </w:p>
        </w:tc>
        <w:tc>
          <w:tcPr>
            <w:tcW w:w="272" w:type="pct"/>
            <w:tcBorders>
              <w:top w:val="nil"/>
              <w:left w:val="nil"/>
              <w:bottom w:val="single" w:sz="4" w:space="0" w:color="auto"/>
              <w:right w:val="single" w:sz="4" w:space="0" w:color="auto"/>
            </w:tcBorders>
            <w:noWrap/>
            <w:vAlign w:val="center"/>
          </w:tcPr>
          <w:p w:rsidR="000D1410" w:rsidRPr="006B559F" w:rsidRDefault="000D1410" w:rsidP="006B559F">
            <w:pPr>
              <w:widowControl/>
              <w:jc w:val="left"/>
              <w:rPr>
                <w:rFonts w:ascii="宋体" w:cs="Times New Roman"/>
                <w:kern w:val="0"/>
              </w:rPr>
            </w:pPr>
            <w:r w:rsidRPr="006B559F">
              <w:rPr>
                <w:rFonts w:ascii="宋体" w:hAnsi="宋体" w:cs="宋体" w:hint="eastAsia"/>
                <w:kern w:val="0"/>
              </w:rPr>
              <w:t xml:space="preserve">　</w:t>
            </w:r>
          </w:p>
        </w:tc>
      </w:tr>
    </w:tbl>
    <w:p w:rsidR="000D1410" w:rsidRDefault="000D1410" w:rsidP="006B559F">
      <w:pPr>
        <w:spacing w:line="20" w:lineRule="exact"/>
        <w:rPr>
          <w:rFonts w:cs="Times New Roman"/>
        </w:rPr>
      </w:pPr>
    </w:p>
    <w:p w:rsidR="000D1410" w:rsidRDefault="000D1410" w:rsidP="00D10535">
      <w:pPr>
        <w:tabs>
          <w:tab w:val="left" w:pos="1470"/>
        </w:tabs>
        <w:rPr>
          <w:rFonts w:cs="Times New Roman"/>
        </w:rPr>
        <w:sectPr w:rsidR="000D1410" w:rsidSect="006B559F">
          <w:pgSz w:w="16838" w:h="11906" w:orient="landscape" w:code="9"/>
          <w:pgMar w:top="1588" w:right="1361" w:bottom="1474" w:left="1361" w:header="0" w:footer="1418" w:gutter="0"/>
          <w:cols w:space="425"/>
          <w:docGrid w:type="linesAndChars" w:linePitch="312"/>
        </w:sectPr>
      </w:pPr>
      <w:r>
        <w:rPr>
          <w:rFonts w:cs="Times New Roman"/>
        </w:rPr>
        <w:tab/>
      </w: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p w:rsidR="000D1410" w:rsidRDefault="000D1410" w:rsidP="00D10535">
      <w:pPr>
        <w:tabs>
          <w:tab w:val="left" w:pos="1470"/>
        </w:tabs>
        <w:rPr>
          <w:rFonts w:cs="Times New Roman"/>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8820"/>
      </w:tblGrid>
      <w:tr w:rsidR="000D1410" w:rsidRPr="00525B0D" w:rsidTr="00525B0D">
        <w:tc>
          <w:tcPr>
            <w:tcW w:w="8820" w:type="dxa"/>
          </w:tcPr>
          <w:p w:rsidR="000D1410" w:rsidRPr="00525B0D" w:rsidRDefault="000D1410" w:rsidP="00AF3AD6">
            <w:pPr>
              <w:tabs>
                <w:tab w:val="left" w:pos="1470"/>
              </w:tabs>
              <w:spacing w:line="520" w:lineRule="exact"/>
              <w:rPr>
                <w:rFonts w:ascii="Times New Roman" w:eastAsia="仿宋_GB2312" w:hAnsi="Times New Roman" w:cs="Times New Roman"/>
                <w:sz w:val="28"/>
                <w:szCs w:val="28"/>
              </w:rPr>
            </w:pPr>
            <w:r w:rsidRPr="00525B0D">
              <w:rPr>
                <w:rFonts w:ascii="Times New Roman" w:eastAsia="仿宋_GB2312" w:hAnsi="Times New Roman" w:cs="Times New Roman"/>
                <w:sz w:val="28"/>
                <w:szCs w:val="28"/>
              </w:rPr>
              <w:t xml:space="preserve"> </w:t>
            </w:r>
            <w:r w:rsidRPr="00525B0D">
              <w:rPr>
                <w:rFonts w:ascii="Times New Roman" w:eastAsia="仿宋_GB2312" w:hAnsi="Times New Roman" w:cs="仿宋_GB2312" w:hint="eastAsia"/>
                <w:sz w:val="28"/>
                <w:szCs w:val="28"/>
              </w:rPr>
              <w:t>主动公开</w:t>
            </w:r>
          </w:p>
        </w:tc>
      </w:tr>
      <w:tr w:rsidR="000D1410" w:rsidRPr="00525B0D" w:rsidTr="00525B0D">
        <w:tc>
          <w:tcPr>
            <w:tcW w:w="8820" w:type="dxa"/>
          </w:tcPr>
          <w:p w:rsidR="000D1410" w:rsidRPr="00525B0D" w:rsidRDefault="000D1410" w:rsidP="00AF3AD6">
            <w:pPr>
              <w:tabs>
                <w:tab w:val="left" w:pos="1470"/>
              </w:tabs>
              <w:spacing w:line="520" w:lineRule="exact"/>
              <w:rPr>
                <w:rFonts w:ascii="Times New Roman" w:eastAsia="仿宋_GB2312" w:hAnsi="Times New Roman" w:cs="Times New Roman"/>
                <w:sz w:val="28"/>
                <w:szCs w:val="28"/>
              </w:rPr>
            </w:pPr>
            <w:r w:rsidRPr="00525B0D">
              <w:rPr>
                <w:rFonts w:ascii="Times New Roman" w:eastAsia="仿宋_GB2312" w:hAnsi="Times New Roman" w:cs="Times New Roman"/>
                <w:sz w:val="28"/>
                <w:szCs w:val="28"/>
              </w:rPr>
              <w:t xml:space="preserve"> </w:t>
            </w:r>
            <w:r w:rsidRPr="00525B0D">
              <w:rPr>
                <w:rFonts w:ascii="Times New Roman" w:eastAsia="仿宋_GB2312" w:hAnsi="Times New Roman" w:cs="仿宋_GB2312" w:hint="eastAsia"/>
                <w:sz w:val="28"/>
                <w:szCs w:val="28"/>
              </w:rPr>
              <w:t>湖南省民政厅办公室</w:t>
            </w:r>
            <w:r w:rsidRPr="00525B0D">
              <w:rPr>
                <w:rFonts w:ascii="Times New Roman" w:eastAsia="仿宋_GB2312" w:hAnsi="Times New Roman" w:cs="Times New Roman"/>
                <w:sz w:val="28"/>
                <w:szCs w:val="28"/>
              </w:rPr>
              <w:t xml:space="preserve">                       2017</w:t>
            </w:r>
            <w:r w:rsidRPr="00525B0D">
              <w:rPr>
                <w:rFonts w:ascii="Times New Roman" w:eastAsia="仿宋_GB2312" w:hAnsi="Times New Roman" w:cs="仿宋_GB2312" w:hint="eastAsia"/>
                <w:sz w:val="28"/>
                <w:szCs w:val="28"/>
              </w:rPr>
              <w:t>年</w:t>
            </w:r>
            <w:r w:rsidRPr="00525B0D">
              <w:rPr>
                <w:rFonts w:ascii="Times New Roman" w:eastAsia="仿宋_GB2312" w:hAnsi="Times New Roman" w:cs="Times New Roman"/>
                <w:sz w:val="28"/>
                <w:szCs w:val="28"/>
              </w:rPr>
              <w:t>3</w:t>
            </w:r>
            <w:r w:rsidRPr="00525B0D">
              <w:rPr>
                <w:rFonts w:ascii="Times New Roman" w:eastAsia="仿宋_GB2312" w:hAnsi="Times New Roman" w:cs="仿宋_GB2312" w:hint="eastAsia"/>
                <w:sz w:val="28"/>
                <w:szCs w:val="28"/>
              </w:rPr>
              <w:t>月</w:t>
            </w:r>
            <w:r w:rsidRPr="00525B0D">
              <w:rPr>
                <w:rFonts w:ascii="Times New Roman" w:eastAsia="仿宋_GB2312" w:hAnsi="Times New Roman" w:cs="Times New Roman"/>
                <w:sz w:val="28"/>
                <w:szCs w:val="28"/>
              </w:rPr>
              <w:t>12</w:t>
            </w:r>
            <w:r w:rsidRPr="00525B0D">
              <w:rPr>
                <w:rFonts w:ascii="Times New Roman" w:eastAsia="仿宋_GB2312" w:hAnsi="Times New Roman" w:cs="仿宋_GB2312" w:hint="eastAsia"/>
                <w:sz w:val="28"/>
                <w:szCs w:val="28"/>
              </w:rPr>
              <w:t>日印发</w:t>
            </w:r>
          </w:p>
        </w:tc>
      </w:tr>
    </w:tbl>
    <w:p w:rsidR="000D1410" w:rsidRPr="00D10535" w:rsidRDefault="000D1410" w:rsidP="00D10535">
      <w:pPr>
        <w:tabs>
          <w:tab w:val="left" w:pos="1470"/>
        </w:tabs>
        <w:spacing w:line="40" w:lineRule="exact"/>
        <w:rPr>
          <w:rFonts w:cs="Times New Roman"/>
        </w:rPr>
      </w:pPr>
    </w:p>
    <w:sectPr w:rsidR="000D1410" w:rsidRPr="00D10535" w:rsidSect="00D10535">
      <w:pgSz w:w="11906" w:h="16838" w:code="9"/>
      <w:pgMar w:top="2155" w:right="1474" w:bottom="1361" w:left="1588" w:header="0"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10" w:rsidRDefault="000D1410" w:rsidP="00A12A8F">
      <w:pPr>
        <w:rPr>
          <w:rFonts w:cs="Times New Roman"/>
        </w:rPr>
      </w:pPr>
      <w:r>
        <w:rPr>
          <w:rFonts w:cs="Times New Roman"/>
        </w:rPr>
        <w:separator/>
      </w:r>
    </w:p>
  </w:endnote>
  <w:endnote w:type="continuationSeparator" w:id="1">
    <w:p w:rsidR="000D1410" w:rsidRDefault="000D1410" w:rsidP="00A12A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方正仿宋_GBK">
    <w:altName w:val="宋体"/>
    <w:panose1 w:val="00000000000000000000"/>
    <w:charset w:val="86"/>
    <w:family w:val="script"/>
    <w:notTrueType/>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10" w:rsidRPr="006B559F" w:rsidRDefault="000D1410" w:rsidP="006B559F">
    <w:pPr>
      <w:pStyle w:val="Footer"/>
      <w:framePr w:w="1618" w:wrap="auto" w:vAnchor="text" w:hAnchor="margin" w:xAlign="outside" w:y="6"/>
      <w:jc w:val="center"/>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6B559F">
      <w:rPr>
        <w:rStyle w:val="PageNumber"/>
        <w:rFonts w:ascii="Times New Roman" w:hAnsi="Times New Roman" w:cs="Times New Roman"/>
        <w:sz w:val="28"/>
        <w:szCs w:val="28"/>
      </w:rPr>
      <w:fldChar w:fldCharType="begin"/>
    </w:r>
    <w:r w:rsidRPr="006B559F">
      <w:rPr>
        <w:rStyle w:val="PageNumber"/>
        <w:rFonts w:ascii="Times New Roman" w:hAnsi="Times New Roman" w:cs="Times New Roman"/>
        <w:sz w:val="28"/>
        <w:szCs w:val="28"/>
      </w:rPr>
      <w:instrText xml:space="preserve">PAGE  </w:instrText>
    </w:r>
    <w:r w:rsidRPr="006B559F">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3</w:t>
    </w:r>
    <w:r w:rsidRPr="006B559F">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0D1410" w:rsidRDefault="000D141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10" w:rsidRDefault="000D1410" w:rsidP="00A12A8F">
      <w:pPr>
        <w:rPr>
          <w:rFonts w:cs="Times New Roman"/>
        </w:rPr>
      </w:pPr>
      <w:r>
        <w:rPr>
          <w:rFonts w:cs="Times New Roman"/>
        </w:rPr>
        <w:separator/>
      </w:r>
    </w:p>
  </w:footnote>
  <w:footnote w:type="continuationSeparator" w:id="1">
    <w:p w:rsidR="000D1410" w:rsidRDefault="000D1410" w:rsidP="00A12A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9A4"/>
    <w:multiLevelType w:val="hybridMultilevel"/>
    <w:tmpl w:val="735E6E66"/>
    <w:lvl w:ilvl="0" w:tplc="23E6A04E">
      <w:start w:val="1"/>
      <w:numFmt w:val="japaneseCounting"/>
      <w:lvlText w:val="（%1）"/>
      <w:lvlJc w:val="left"/>
      <w:pPr>
        <w:ind w:left="1500" w:hanging="108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167E0A5C"/>
    <w:multiLevelType w:val="hybridMultilevel"/>
    <w:tmpl w:val="7DE6885C"/>
    <w:lvl w:ilvl="0" w:tplc="5AA00998">
      <w:start w:val="1"/>
      <w:numFmt w:val="decimal"/>
      <w:lvlText w:val="%1."/>
      <w:lvlJc w:val="left"/>
      <w:pPr>
        <w:ind w:left="1525" w:hanging="88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17BC3955"/>
    <w:multiLevelType w:val="hybridMultilevel"/>
    <w:tmpl w:val="CDA6DA1C"/>
    <w:lvl w:ilvl="0" w:tplc="30A234D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267638A2"/>
    <w:multiLevelType w:val="hybridMultilevel"/>
    <w:tmpl w:val="29B8C11E"/>
    <w:lvl w:ilvl="0" w:tplc="AC6C46D8">
      <w:start w:val="1"/>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1B">
      <w:start w:val="1"/>
      <w:numFmt w:val="lowerRoman"/>
      <w:lvlText w:val="%3."/>
      <w:lvlJc w:val="right"/>
      <w:pPr>
        <w:ind w:left="2040" w:hanging="420"/>
      </w:pPr>
    </w:lvl>
    <w:lvl w:ilvl="3" w:tplc="0409000F">
      <w:start w:val="1"/>
      <w:numFmt w:val="decimal"/>
      <w:lvlText w:val="%4."/>
      <w:lvlJc w:val="left"/>
      <w:pPr>
        <w:ind w:left="2460" w:hanging="420"/>
      </w:pPr>
    </w:lvl>
    <w:lvl w:ilvl="4" w:tplc="04090019">
      <w:start w:val="1"/>
      <w:numFmt w:val="lowerLetter"/>
      <w:lvlText w:val="%5)"/>
      <w:lvlJc w:val="left"/>
      <w:pPr>
        <w:ind w:left="2880" w:hanging="420"/>
      </w:pPr>
    </w:lvl>
    <w:lvl w:ilvl="5" w:tplc="0409001B">
      <w:start w:val="1"/>
      <w:numFmt w:val="lowerRoman"/>
      <w:lvlText w:val="%6."/>
      <w:lvlJc w:val="right"/>
      <w:pPr>
        <w:ind w:left="3300" w:hanging="420"/>
      </w:pPr>
    </w:lvl>
    <w:lvl w:ilvl="6" w:tplc="0409000F">
      <w:start w:val="1"/>
      <w:numFmt w:val="decimal"/>
      <w:lvlText w:val="%7."/>
      <w:lvlJc w:val="left"/>
      <w:pPr>
        <w:ind w:left="3720" w:hanging="420"/>
      </w:pPr>
    </w:lvl>
    <w:lvl w:ilvl="7" w:tplc="04090019">
      <w:start w:val="1"/>
      <w:numFmt w:val="lowerLetter"/>
      <w:lvlText w:val="%8)"/>
      <w:lvlJc w:val="left"/>
      <w:pPr>
        <w:ind w:left="4140" w:hanging="420"/>
      </w:pPr>
    </w:lvl>
    <w:lvl w:ilvl="8" w:tplc="0409001B">
      <w:start w:val="1"/>
      <w:numFmt w:val="lowerRoman"/>
      <w:lvlText w:val="%9."/>
      <w:lvlJc w:val="right"/>
      <w:pPr>
        <w:ind w:left="4560" w:hanging="420"/>
      </w:pPr>
    </w:lvl>
  </w:abstractNum>
  <w:abstractNum w:abstractNumId="4">
    <w:nsid w:val="48104CBD"/>
    <w:multiLevelType w:val="hybridMultilevel"/>
    <w:tmpl w:val="918C1F0A"/>
    <w:lvl w:ilvl="0" w:tplc="4D587F2C">
      <w:start w:val="4"/>
      <w:numFmt w:val="japaneseCounting"/>
      <w:lvlText w:val="（%1）"/>
      <w:lvlJc w:val="left"/>
      <w:pPr>
        <w:ind w:left="1720" w:hanging="1080"/>
      </w:pPr>
      <w:rPr>
        <w:rFonts w:ascii="华文楷体" w:eastAsia="华文楷体" w:hAnsi="华文楷体" w:hint="default"/>
        <w:b/>
        <w:bC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nsid w:val="6FFC7679"/>
    <w:multiLevelType w:val="hybridMultilevel"/>
    <w:tmpl w:val="C280210A"/>
    <w:lvl w:ilvl="0" w:tplc="2B80324A">
      <w:start w:val="1"/>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1B">
      <w:start w:val="1"/>
      <w:numFmt w:val="lowerRoman"/>
      <w:lvlText w:val="%3."/>
      <w:lvlJc w:val="right"/>
      <w:pPr>
        <w:ind w:left="2040" w:hanging="420"/>
      </w:pPr>
    </w:lvl>
    <w:lvl w:ilvl="3" w:tplc="0409000F">
      <w:start w:val="1"/>
      <w:numFmt w:val="decimal"/>
      <w:lvlText w:val="%4."/>
      <w:lvlJc w:val="left"/>
      <w:pPr>
        <w:ind w:left="2460" w:hanging="420"/>
      </w:pPr>
    </w:lvl>
    <w:lvl w:ilvl="4" w:tplc="04090019">
      <w:start w:val="1"/>
      <w:numFmt w:val="lowerLetter"/>
      <w:lvlText w:val="%5)"/>
      <w:lvlJc w:val="left"/>
      <w:pPr>
        <w:ind w:left="2880" w:hanging="420"/>
      </w:pPr>
    </w:lvl>
    <w:lvl w:ilvl="5" w:tplc="0409001B">
      <w:start w:val="1"/>
      <w:numFmt w:val="lowerRoman"/>
      <w:lvlText w:val="%6."/>
      <w:lvlJc w:val="right"/>
      <w:pPr>
        <w:ind w:left="3300" w:hanging="420"/>
      </w:pPr>
    </w:lvl>
    <w:lvl w:ilvl="6" w:tplc="0409000F">
      <w:start w:val="1"/>
      <w:numFmt w:val="decimal"/>
      <w:lvlText w:val="%7."/>
      <w:lvlJc w:val="left"/>
      <w:pPr>
        <w:ind w:left="3720" w:hanging="420"/>
      </w:pPr>
    </w:lvl>
    <w:lvl w:ilvl="7" w:tplc="04090019">
      <w:start w:val="1"/>
      <w:numFmt w:val="lowerLetter"/>
      <w:lvlText w:val="%8)"/>
      <w:lvlJc w:val="left"/>
      <w:pPr>
        <w:ind w:left="4140" w:hanging="420"/>
      </w:pPr>
    </w:lvl>
    <w:lvl w:ilvl="8" w:tplc="0409001B">
      <w:start w:val="1"/>
      <w:numFmt w:val="lowerRoman"/>
      <w:lvlText w:val="%9."/>
      <w:lvlJc w:val="right"/>
      <w:pPr>
        <w:ind w:left="4560" w:hanging="420"/>
      </w:pPr>
    </w:lvl>
  </w:abstractNum>
  <w:abstractNum w:abstractNumId="6">
    <w:nsid w:val="75910389"/>
    <w:multiLevelType w:val="hybridMultilevel"/>
    <w:tmpl w:val="57220FB8"/>
    <w:lvl w:ilvl="0" w:tplc="6B9EE3D0">
      <w:start w:val="1"/>
      <w:numFmt w:val="japaneseCounting"/>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1F1"/>
    <w:rsid w:val="00022EEC"/>
    <w:rsid w:val="0003007A"/>
    <w:rsid w:val="00043496"/>
    <w:rsid w:val="00044EA5"/>
    <w:rsid w:val="000674F7"/>
    <w:rsid w:val="00073DD4"/>
    <w:rsid w:val="0008081E"/>
    <w:rsid w:val="000923BE"/>
    <w:rsid w:val="000A603D"/>
    <w:rsid w:val="000D1410"/>
    <w:rsid w:val="000E255F"/>
    <w:rsid w:val="000F51BA"/>
    <w:rsid w:val="00116188"/>
    <w:rsid w:val="001219AE"/>
    <w:rsid w:val="00125980"/>
    <w:rsid w:val="00134BA8"/>
    <w:rsid w:val="0013559D"/>
    <w:rsid w:val="0015775B"/>
    <w:rsid w:val="00193467"/>
    <w:rsid w:val="001A4C4D"/>
    <w:rsid w:val="001A625C"/>
    <w:rsid w:val="001C00A4"/>
    <w:rsid w:val="001C2EC6"/>
    <w:rsid w:val="002057E6"/>
    <w:rsid w:val="00215996"/>
    <w:rsid w:val="002260F5"/>
    <w:rsid w:val="00230A34"/>
    <w:rsid w:val="00251B92"/>
    <w:rsid w:val="00252F9D"/>
    <w:rsid w:val="00256135"/>
    <w:rsid w:val="00261DBF"/>
    <w:rsid w:val="00262E8E"/>
    <w:rsid w:val="00265158"/>
    <w:rsid w:val="00275D1E"/>
    <w:rsid w:val="00294627"/>
    <w:rsid w:val="002D4C74"/>
    <w:rsid w:val="0030021B"/>
    <w:rsid w:val="00313775"/>
    <w:rsid w:val="00336F6E"/>
    <w:rsid w:val="00351389"/>
    <w:rsid w:val="00395A0E"/>
    <w:rsid w:val="003A35EF"/>
    <w:rsid w:val="003A5B20"/>
    <w:rsid w:val="003F0CAA"/>
    <w:rsid w:val="003F15C6"/>
    <w:rsid w:val="003F6BF1"/>
    <w:rsid w:val="00407164"/>
    <w:rsid w:val="00423926"/>
    <w:rsid w:val="00424FE2"/>
    <w:rsid w:val="0044779E"/>
    <w:rsid w:val="004A3AAB"/>
    <w:rsid w:val="005010A1"/>
    <w:rsid w:val="0051527E"/>
    <w:rsid w:val="005158D8"/>
    <w:rsid w:val="00525B0D"/>
    <w:rsid w:val="00531EAD"/>
    <w:rsid w:val="00562167"/>
    <w:rsid w:val="0056719A"/>
    <w:rsid w:val="00572C29"/>
    <w:rsid w:val="00581797"/>
    <w:rsid w:val="00597B9C"/>
    <w:rsid w:val="005A1F5F"/>
    <w:rsid w:val="005A7A13"/>
    <w:rsid w:val="005B4586"/>
    <w:rsid w:val="00620CD9"/>
    <w:rsid w:val="00642686"/>
    <w:rsid w:val="00643040"/>
    <w:rsid w:val="00645D2E"/>
    <w:rsid w:val="00663371"/>
    <w:rsid w:val="006816BF"/>
    <w:rsid w:val="00696BF9"/>
    <w:rsid w:val="006B559F"/>
    <w:rsid w:val="00706160"/>
    <w:rsid w:val="00722FD8"/>
    <w:rsid w:val="00750158"/>
    <w:rsid w:val="007C0C6E"/>
    <w:rsid w:val="007C4126"/>
    <w:rsid w:val="007D5144"/>
    <w:rsid w:val="007F638B"/>
    <w:rsid w:val="008015DC"/>
    <w:rsid w:val="00821F36"/>
    <w:rsid w:val="008941F8"/>
    <w:rsid w:val="008B7B73"/>
    <w:rsid w:val="008D2A0C"/>
    <w:rsid w:val="008D2EC9"/>
    <w:rsid w:val="009005BA"/>
    <w:rsid w:val="00910A20"/>
    <w:rsid w:val="009215A8"/>
    <w:rsid w:val="00953F56"/>
    <w:rsid w:val="00956F49"/>
    <w:rsid w:val="00963013"/>
    <w:rsid w:val="00966EBF"/>
    <w:rsid w:val="00981A65"/>
    <w:rsid w:val="0098432E"/>
    <w:rsid w:val="009A048A"/>
    <w:rsid w:val="009A18E2"/>
    <w:rsid w:val="009C499E"/>
    <w:rsid w:val="009E0D1A"/>
    <w:rsid w:val="009E3BFB"/>
    <w:rsid w:val="00A12A8F"/>
    <w:rsid w:val="00A135AE"/>
    <w:rsid w:val="00A23E39"/>
    <w:rsid w:val="00A258A6"/>
    <w:rsid w:val="00A30521"/>
    <w:rsid w:val="00A70539"/>
    <w:rsid w:val="00A84A86"/>
    <w:rsid w:val="00AF3AD6"/>
    <w:rsid w:val="00B0152B"/>
    <w:rsid w:val="00B1449B"/>
    <w:rsid w:val="00B3059C"/>
    <w:rsid w:val="00B42F95"/>
    <w:rsid w:val="00B72D8B"/>
    <w:rsid w:val="00B8157D"/>
    <w:rsid w:val="00BA5F56"/>
    <w:rsid w:val="00BB6E0B"/>
    <w:rsid w:val="00BC0667"/>
    <w:rsid w:val="00BE450D"/>
    <w:rsid w:val="00BF203E"/>
    <w:rsid w:val="00C137BD"/>
    <w:rsid w:val="00C17117"/>
    <w:rsid w:val="00C276E7"/>
    <w:rsid w:val="00C3203F"/>
    <w:rsid w:val="00C649AD"/>
    <w:rsid w:val="00C659C5"/>
    <w:rsid w:val="00C857F7"/>
    <w:rsid w:val="00C85F96"/>
    <w:rsid w:val="00CB2274"/>
    <w:rsid w:val="00CB39A6"/>
    <w:rsid w:val="00CE0B01"/>
    <w:rsid w:val="00CE1A7B"/>
    <w:rsid w:val="00D069A7"/>
    <w:rsid w:val="00D10535"/>
    <w:rsid w:val="00D277A3"/>
    <w:rsid w:val="00D303DA"/>
    <w:rsid w:val="00D31FF3"/>
    <w:rsid w:val="00D43213"/>
    <w:rsid w:val="00D44D32"/>
    <w:rsid w:val="00D5409B"/>
    <w:rsid w:val="00D861BD"/>
    <w:rsid w:val="00DB3592"/>
    <w:rsid w:val="00DD0FB1"/>
    <w:rsid w:val="00DD511E"/>
    <w:rsid w:val="00DE08B4"/>
    <w:rsid w:val="00DE69E6"/>
    <w:rsid w:val="00E132A9"/>
    <w:rsid w:val="00E401D1"/>
    <w:rsid w:val="00E54E28"/>
    <w:rsid w:val="00E67901"/>
    <w:rsid w:val="00E831B4"/>
    <w:rsid w:val="00ED68EB"/>
    <w:rsid w:val="00EE4184"/>
    <w:rsid w:val="00F02161"/>
    <w:rsid w:val="00F101F1"/>
    <w:rsid w:val="00F13EC7"/>
    <w:rsid w:val="00F231DE"/>
    <w:rsid w:val="00F603F1"/>
    <w:rsid w:val="00F70A30"/>
    <w:rsid w:val="00F8463A"/>
    <w:rsid w:val="00F85DED"/>
    <w:rsid w:val="00FA56A6"/>
    <w:rsid w:val="00FA646D"/>
    <w:rsid w:val="00FA76F2"/>
    <w:rsid w:val="00FB56FC"/>
    <w:rsid w:val="00FE48BA"/>
    <w:rsid w:val="00FE4F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3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3213"/>
    <w:pPr>
      <w:ind w:firstLineChars="200" w:firstLine="420"/>
    </w:pPr>
  </w:style>
  <w:style w:type="paragraph" w:customStyle="1" w:styleId="CharCharCharCharCharCharChar">
    <w:name w:val="Char Char Char Char Char Char Char"/>
    <w:basedOn w:val="Normal"/>
    <w:uiPriority w:val="99"/>
    <w:rsid w:val="00696BF9"/>
    <w:rPr>
      <w:rFonts w:ascii="Times" w:eastAsia="方正仿宋_GBK" w:hAnsi="Times" w:cs="Times"/>
      <w:sz w:val="32"/>
      <w:szCs w:val="32"/>
    </w:rPr>
  </w:style>
  <w:style w:type="paragraph" w:styleId="Header">
    <w:name w:val="header"/>
    <w:basedOn w:val="Normal"/>
    <w:link w:val="HeaderChar"/>
    <w:uiPriority w:val="99"/>
    <w:semiHidden/>
    <w:rsid w:val="00A12A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12A8F"/>
    <w:rPr>
      <w:sz w:val="18"/>
      <w:szCs w:val="18"/>
    </w:rPr>
  </w:style>
  <w:style w:type="paragraph" w:styleId="Footer">
    <w:name w:val="footer"/>
    <w:basedOn w:val="Normal"/>
    <w:link w:val="FooterChar"/>
    <w:uiPriority w:val="99"/>
    <w:rsid w:val="00A12A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2A8F"/>
    <w:rPr>
      <w:sz w:val="18"/>
      <w:szCs w:val="18"/>
    </w:rPr>
  </w:style>
  <w:style w:type="table" w:styleId="TableGrid">
    <w:name w:val="Table Grid"/>
    <w:basedOn w:val="TableNormal"/>
    <w:uiPriority w:val="99"/>
    <w:locked/>
    <w:rsid w:val="006B559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B559F"/>
  </w:style>
  <w:style w:type="character" w:styleId="Hyperlink">
    <w:name w:val="Hyperlink"/>
    <w:basedOn w:val="DefaultParagraphFont"/>
    <w:uiPriority w:val="99"/>
    <w:rsid w:val="00BA5F56"/>
    <w:rPr>
      <w:color w:val="0000FF"/>
      <w:u w:val="single"/>
    </w:rPr>
  </w:style>
</w:styles>
</file>

<file path=word/webSettings.xml><?xml version="1.0" encoding="utf-8"?>
<w:webSettings xmlns:r="http://schemas.openxmlformats.org/officeDocument/2006/relationships" xmlns:w="http://schemas.openxmlformats.org/wordprocessingml/2006/main">
  <w:divs>
    <w:div w:id="1542671823">
      <w:marLeft w:val="0"/>
      <w:marRight w:val="0"/>
      <w:marTop w:val="0"/>
      <w:marBottom w:val="0"/>
      <w:divBdr>
        <w:top w:val="none" w:sz="0" w:space="0" w:color="auto"/>
        <w:left w:val="none" w:sz="0" w:space="0" w:color="auto"/>
        <w:bottom w:val="none" w:sz="0" w:space="0" w:color="auto"/>
        <w:right w:val="none" w:sz="0" w:space="0" w:color="auto"/>
      </w:divBdr>
    </w:div>
    <w:div w:id="1542671824">
      <w:marLeft w:val="0"/>
      <w:marRight w:val="0"/>
      <w:marTop w:val="0"/>
      <w:marBottom w:val="0"/>
      <w:divBdr>
        <w:top w:val="none" w:sz="0" w:space="0" w:color="auto"/>
        <w:left w:val="none" w:sz="0" w:space="0" w:color="auto"/>
        <w:bottom w:val="none" w:sz="0" w:space="0" w:color="auto"/>
        <w:right w:val="none" w:sz="0" w:space="0" w:color="auto"/>
      </w:divBdr>
      <w:divsChild>
        <w:div w:id="1542671825">
          <w:marLeft w:val="0"/>
          <w:marRight w:val="0"/>
          <w:marTop w:val="100"/>
          <w:marBottom w:val="100"/>
          <w:divBdr>
            <w:top w:val="none" w:sz="0" w:space="0" w:color="auto"/>
            <w:left w:val="none" w:sz="0" w:space="0" w:color="auto"/>
            <w:bottom w:val="none" w:sz="0" w:space="0" w:color="auto"/>
            <w:right w:val="none" w:sz="0" w:space="0" w:color="auto"/>
          </w:divBdr>
          <w:divsChild>
            <w:div w:id="1542671828">
              <w:marLeft w:val="0"/>
              <w:marRight w:val="0"/>
              <w:marTop w:val="0"/>
              <w:marBottom w:val="0"/>
              <w:divBdr>
                <w:top w:val="none" w:sz="0" w:space="0" w:color="auto"/>
                <w:left w:val="none" w:sz="0" w:space="0" w:color="auto"/>
                <w:bottom w:val="none" w:sz="0" w:space="0" w:color="auto"/>
                <w:right w:val="none" w:sz="0" w:space="0" w:color="auto"/>
              </w:divBdr>
              <w:divsChild>
                <w:div w:id="1542671826">
                  <w:marLeft w:val="0"/>
                  <w:marRight w:val="0"/>
                  <w:marTop w:val="0"/>
                  <w:marBottom w:val="0"/>
                  <w:divBdr>
                    <w:top w:val="none" w:sz="0" w:space="0" w:color="auto"/>
                    <w:left w:val="none" w:sz="0" w:space="0" w:color="auto"/>
                    <w:bottom w:val="none" w:sz="0" w:space="0" w:color="auto"/>
                    <w:right w:val="none" w:sz="0" w:space="0" w:color="auto"/>
                  </w:divBdr>
                  <w:divsChild>
                    <w:div w:id="15426718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2671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224064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12</Pages>
  <Words>785</Words>
  <Characters>4478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湖南省民政厅</dc:title>
  <dc:subject/>
  <dc:creator>User</dc:creator>
  <cp:keywords/>
  <dc:description/>
  <cp:lastModifiedBy>User</cp:lastModifiedBy>
  <cp:revision>5</cp:revision>
  <cp:lastPrinted>2017-03-14T04:06:00Z</cp:lastPrinted>
  <dcterms:created xsi:type="dcterms:W3CDTF">2017-03-14T04:02:00Z</dcterms:created>
  <dcterms:modified xsi:type="dcterms:W3CDTF">2017-03-21T01:56:00Z</dcterms:modified>
</cp:coreProperties>
</file>