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284D" w:rsidRPr="00F447A3" w:rsidRDefault="0005284D" w:rsidP="0005284D">
      <w:pPr>
        <w:spacing w:line="300" w:lineRule="exact"/>
        <w:ind w:firstLineChars="200" w:firstLine="31680"/>
        <w:jc w:val="center"/>
        <w:rPr>
          <w:rFonts w:ascii="Times New Roman" w:eastAsia="华文仿宋" w:hAnsi="Times New Roman" w:cs="Times New Roman"/>
          <w:color w:val="000000"/>
          <w:kern w:val="0"/>
          <w:sz w:val="32"/>
          <w:szCs w:val="32"/>
        </w:rPr>
      </w:pPr>
      <w:r>
        <w:rPr>
          <w:noProof/>
        </w:rPr>
        <w:pict>
          <v:shapetype id="_x0000_t202" coordsize="21600,21600" o:spt="202" path="m,l,21600r21600,l21600,xe">
            <v:stroke joinstyle="miter"/>
            <v:path gradientshapeok="t" o:connecttype="rect"/>
          </v:shapetype>
          <v:shape id="_x0000_s1026" type="#_x0000_t202" style="position:absolute;left:0;text-align:left;margin-left:-5.4pt;margin-top:-29.8pt;width:147.35pt;height:31.45pt;z-index:251658240" stroked="f">
            <v:textbox>
              <w:txbxContent>
                <w:p w:rsidR="0005284D" w:rsidRPr="003369C8" w:rsidRDefault="0005284D">
                  <w:pPr>
                    <w:rPr>
                      <w:rFonts w:ascii="Times New Roman" w:hAnsi="Times New Roman" w:cs="Times New Roman"/>
                      <w:sz w:val="32"/>
                      <w:szCs w:val="32"/>
                    </w:rPr>
                  </w:pPr>
                  <w:r w:rsidRPr="003369C8">
                    <w:rPr>
                      <w:rFonts w:ascii="Times New Roman" w:hAnsi="Times New Roman" w:cs="Times New Roman"/>
                      <w:sz w:val="32"/>
                      <w:szCs w:val="32"/>
                    </w:rPr>
                    <w:t>HNPR-2017-10005</w:t>
                  </w:r>
                </w:p>
              </w:txbxContent>
            </v:textbox>
          </v:shape>
        </w:pict>
      </w:r>
    </w:p>
    <w:tbl>
      <w:tblPr>
        <w:tblW w:w="0" w:type="auto"/>
        <w:tblInd w:w="-26" w:type="dxa"/>
        <w:tblCellMar>
          <w:left w:w="28" w:type="dxa"/>
          <w:right w:w="28" w:type="dxa"/>
        </w:tblCellMar>
        <w:tblLook w:val="01E0"/>
      </w:tblPr>
      <w:tblGrid>
        <w:gridCol w:w="7307"/>
        <w:gridCol w:w="1593"/>
      </w:tblGrid>
      <w:tr w:rsidR="0005284D" w:rsidRPr="005C0A0A">
        <w:trPr>
          <w:trHeight w:val="3540"/>
        </w:trPr>
        <w:tc>
          <w:tcPr>
            <w:tcW w:w="7307" w:type="dxa"/>
          </w:tcPr>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w w:val="88"/>
                <w:sz w:val="54"/>
                <w:szCs w:val="54"/>
              </w:rPr>
              <w:t>湖南省民政厅</w:t>
            </w:r>
            <w:r w:rsidRPr="005C0A0A">
              <w:rPr>
                <w:rFonts w:ascii="Times New Roman" w:eastAsia="方正小标宋简体" w:hAnsi="Times New Roman" w:cs="Times New Roman"/>
                <w:color w:val="FF0000"/>
                <w:w w:val="88"/>
                <w:sz w:val="54"/>
                <w:szCs w:val="54"/>
              </w:rPr>
              <w:t xml:space="preserve">  </w:t>
            </w:r>
            <w:r w:rsidRPr="005C0A0A">
              <w:rPr>
                <w:rFonts w:ascii="Times New Roman" w:eastAsia="方正小标宋简体" w:hAnsi="Times New Roman" w:cs="方正小标宋简体" w:hint="eastAsia"/>
                <w:color w:val="FF0000"/>
                <w:w w:val="88"/>
                <w:sz w:val="54"/>
                <w:szCs w:val="54"/>
              </w:rPr>
              <w:t>湖南省发展改革委</w:t>
            </w:r>
          </w:p>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w w:val="88"/>
                <w:sz w:val="54"/>
                <w:szCs w:val="54"/>
              </w:rPr>
              <w:t>湖南省公安厅</w:t>
            </w:r>
            <w:r w:rsidRPr="005C0A0A">
              <w:rPr>
                <w:rFonts w:ascii="Times New Roman" w:eastAsia="方正小标宋简体" w:hAnsi="Times New Roman" w:cs="Times New Roman"/>
                <w:color w:val="FF0000"/>
                <w:w w:val="88"/>
                <w:sz w:val="54"/>
                <w:szCs w:val="54"/>
              </w:rPr>
              <w:t xml:space="preserve">  </w:t>
            </w:r>
            <w:r w:rsidRPr="005C0A0A">
              <w:rPr>
                <w:rFonts w:ascii="Times New Roman" w:eastAsia="方正小标宋简体" w:hAnsi="Times New Roman" w:cs="方正小标宋简体" w:hint="eastAsia"/>
                <w:color w:val="FF0000"/>
                <w:spacing w:val="54"/>
                <w:kern w:val="0"/>
                <w:sz w:val="54"/>
                <w:szCs w:val="54"/>
                <w:fitText w:val="3779" w:id="1492785408"/>
              </w:rPr>
              <w:t>湖南省财政</w:t>
            </w:r>
            <w:r w:rsidRPr="005C0A0A">
              <w:rPr>
                <w:rFonts w:ascii="Times New Roman" w:eastAsia="方正小标宋简体" w:hAnsi="Times New Roman" w:cs="方正小标宋简体" w:hint="eastAsia"/>
                <w:color w:val="FF0000"/>
                <w:kern w:val="0"/>
                <w:sz w:val="54"/>
                <w:szCs w:val="54"/>
                <w:fitText w:val="3779" w:id="1492785408"/>
              </w:rPr>
              <w:t>厅</w:t>
            </w:r>
          </w:p>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spacing w:val="198"/>
                <w:kern w:val="0"/>
                <w:sz w:val="54"/>
                <w:szCs w:val="54"/>
                <w:fitText w:val="7090" w:id="1492785409"/>
              </w:rPr>
              <w:t>湖南省国土资源</w:t>
            </w:r>
            <w:r w:rsidRPr="005C0A0A">
              <w:rPr>
                <w:rFonts w:ascii="Times New Roman" w:eastAsia="方正小标宋简体" w:hAnsi="Times New Roman" w:cs="方正小标宋简体" w:hint="eastAsia"/>
                <w:color w:val="FF0000"/>
                <w:kern w:val="0"/>
                <w:sz w:val="54"/>
                <w:szCs w:val="54"/>
                <w:fitText w:val="7090" w:id="1492785409"/>
              </w:rPr>
              <w:t>厅</w:t>
            </w:r>
          </w:p>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spacing w:val="198"/>
                <w:kern w:val="0"/>
                <w:sz w:val="54"/>
                <w:szCs w:val="54"/>
                <w:fitText w:val="7090" w:id="1492785410"/>
              </w:rPr>
              <w:t>湖南省环境保护</w:t>
            </w:r>
            <w:r w:rsidRPr="005C0A0A">
              <w:rPr>
                <w:rFonts w:ascii="Times New Roman" w:eastAsia="方正小标宋简体" w:hAnsi="Times New Roman" w:cs="方正小标宋简体" w:hint="eastAsia"/>
                <w:color w:val="FF0000"/>
                <w:kern w:val="0"/>
                <w:sz w:val="54"/>
                <w:szCs w:val="54"/>
                <w:fitText w:val="7090" w:id="1492785410"/>
              </w:rPr>
              <w:t>厅</w:t>
            </w:r>
          </w:p>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spacing w:val="94"/>
                <w:kern w:val="0"/>
                <w:sz w:val="54"/>
                <w:szCs w:val="54"/>
                <w:fitText w:val="7090" w:id="1492785411"/>
              </w:rPr>
              <w:t>湖南省住房城乡建设</w:t>
            </w:r>
            <w:r w:rsidRPr="005C0A0A">
              <w:rPr>
                <w:rFonts w:ascii="Times New Roman" w:eastAsia="方正小标宋简体" w:hAnsi="Times New Roman" w:cs="方正小标宋简体" w:hint="eastAsia"/>
                <w:color w:val="FF0000"/>
                <w:kern w:val="0"/>
                <w:sz w:val="54"/>
                <w:szCs w:val="54"/>
                <w:fitText w:val="7090" w:id="1492785411"/>
              </w:rPr>
              <w:t>厅</w:t>
            </w:r>
          </w:p>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spacing w:val="198"/>
                <w:kern w:val="0"/>
                <w:sz w:val="54"/>
                <w:szCs w:val="54"/>
                <w:fitText w:val="7090" w:id="1492785412"/>
              </w:rPr>
              <w:t>湖南省卫生计生</w:t>
            </w:r>
            <w:r w:rsidRPr="005C0A0A">
              <w:rPr>
                <w:rFonts w:ascii="Times New Roman" w:eastAsia="方正小标宋简体" w:hAnsi="Times New Roman" w:cs="方正小标宋简体" w:hint="eastAsia"/>
                <w:color w:val="FF0000"/>
                <w:kern w:val="0"/>
                <w:sz w:val="54"/>
                <w:szCs w:val="54"/>
                <w:fitText w:val="7090" w:id="1492785412"/>
              </w:rPr>
              <w:t>委</w:t>
            </w:r>
          </w:p>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spacing w:val="27"/>
                <w:kern w:val="0"/>
                <w:sz w:val="54"/>
                <w:szCs w:val="54"/>
                <w:fitText w:val="7090" w:id="1492785413"/>
              </w:rPr>
              <w:t>中国人民银行长沙中心支</w:t>
            </w:r>
            <w:r w:rsidRPr="005C0A0A">
              <w:rPr>
                <w:rFonts w:ascii="Times New Roman" w:eastAsia="方正小标宋简体" w:hAnsi="Times New Roman" w:cs="方正小标宋简体" w:hint="eastAsia"/>
                <w:color w:val="FF0000"/>
                <w:spacing w:val="8"/>
                <w:kern w:val="0"/>
                <w:sz w:val="54"/>
                <w:szCs w:val="54"/>
                <w:fitText w:val="7090" w:id="1492785413"/>
              </w:rPr>
              <w:t>行</w:t>
            </w:r>
          </w:p>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spacing w:val="94"/>
                <w:kern w:val="0"/>
                <w:sz w:val="54"/>
                <w:szCs w:val="54"/>
                <w:fitText w:val="7090" w:id="1492785414"/>
              </w:rPr>
              <w:t>湖南省工商行政管理</w:t>
            </w:r>
            <w:r w:rsidRPr="005C0A0A">
              <w:rPr>
                <w:rFonts w:ascii="Times New Roman" w:eastAsia="方正小标宋简体" w:hAnsi="Times New Roman" w:cs="方正小标宋简体" w:hint="eastAsia"/>
                <w:color w:val="FF0000"/>
                <w:kern w:val="0"/>
                <w:sz w:val="54"/>
                <w:szCs w:val="54"/>
                <w:fitText w:val="7090" w:id="1492785414"/>
              </w:rPr>
              <w:t>局</w:t>
            </w:r>
          </w:p>
          <w:p w:rsidR="0005284D" w:rsidRPr="005C0A0A" w:rsidRDefault="0005284D" w:rsidP="00890159">
            <w:pPr>
              <w:spacing w:line="700" w:lineRule="exact"/>
              <w:rPr>
                <w:rFonts w:ascii="Times New Roman" w:eastAsia="方正小标宋简体" w:hAnsi="Times New Roman" w:cs="Times New Roman"/>
                <w:color w:val="FF0000"/>
                <w:w w:val="88"/>
                <w:sz w:val="54"/>
                <w:szCs w:val="54"/>
              </w:rPr>
            </w:pPr>
            <w:r w:rsidRPr="005C0A0A">
              <w:rPr>
                <w:rFonts w:ascii="Times New Roman" w:eastAsia="方正小标宋简体" w:hAnsi="Times New Roman" w:cs="方正小标宋简体" w:hint="eastAsia"/>
                <w:color w:val="FF0000"/>
                <w:spacing w:val="94"/>
                <w:kern w:val="0"/>
                <w:sz w:val="54"/>
                <w:szCs w:val="54"/>
                <w:fitText w:val="7090" w:id="1492785415"/>
              </w:rPr>
              <w:t>湖南省食品药品监管</w:t>
            </w:r>
            <w:r w:rsidRPr="005C0A0A">
              <w:rPr>
                <w:rFonts w:ascii="Times New Roman" w:eastAsia="方正小标宋简体" w:hAnsi="Times New Roman" w:cs="方正小标宋简体" w:hint="eastAsia"/>
                <w:color w:val="FF0000"/>
                <w:kern w:val="0"/>
                <w:sz w:val="54"/>
                <w:szCs w:val="54"/>
                <w:fitText w:val="7090" w:id="1492785415"/>
              </w:rPr>
              <w:t>局</w:t>
            </w:r>
          </w:p>
          <w:p w:rsidR="0005284D" w:rsidRPr="005C0A0A" w:rsidRDefault="0005284D" w:rsidP="00890159">
            <w:pPr>
              <w:spacing w:line="700" w:lineRule="exact"/>
              <w:rPr>
                <w:rFonts w:ascii="Times New Roman" w:eastAsia="方正小标宋简体" w:hAnsi="Times New Roman" w:cs="Times New Roman"/>
                <w:color w:val="FF0000"/>
                <w:kern w:val="0"/>
                <w:sz w:val="54"/>
                <w:szCs w:val="54"/>
              </w:rPr>
            </w:pPr>
            <w:r w:rsidRPr="005C0A0A">
              <w:rPr>
                <w:rFonts w:ascii="Times New Roman" w:eastAsia="方正小标宋简体" w:hAnsi="Times New Roman" w:cs="方正小标宋简体" w:hint="eastAsia"/>
                <w:color w:val="FF0000"/>
                <w:spacing w:val="94"/>
                <w:kern w:val="0"/>
                <w:sz w:val="54"/>
                <w:szCs w:val="54"/>
                <w:fitText w:val="7090" w:id="1492785416"/>
              </w:rPr>
              <w:t>中国银监会湖南监管</w:t>
            </w:r>
            <w:r w:rsidRPr="005C0A0A">
              <w:rPr>
                <w:rFonts w:ascii="Times New Roman" w:eastAsia="方正小标宋简体" w:hAnsi="Times New Roman" w:cs="方正小标宋简体" w:hint="eastAsia"/>
                <w:color w:val="FF0000"/>
                <w:kern w:val="0"/>
                <w:sz w:val="54"/>
                <w:szCs w:val="54"/>
                <w:fitText w:val="7090" w:id="1492785416"/>
              </w:rPr>
              <w:t>局</w:t>
            </w:r>
          </w:p>
          <w:p w:rsidR="0005284D" w:rsidRPr="005C0A0A" w:rsidRDefault="0005284D" w:rsidP="00890159">
            <w:pPr>
              <w:spacing w:line="700" w:lineRule="exact"/>
              <w:rPr>
                <w:rFonts w:ascii="Times New Roman" w:eastAsia="方正小标宋简体" w:hAnsi="Times New Roman" w:cs="Times New Roman"/>
                <w:color w:val="FF0000"/>
                <w:w w:val="88"/>
                <w:sz w:val="56"/>
                <w:szCs w:val="56"/>
              </w:rPr>
            </w:pPr>
            <w:r w:rsidRPr="005C0A0A">
              <w:rPr>
                <w:rFonts w:ascii="Times New Roman" w:eastAsia="方正小标宋简体" w:hAnsi="Times New Roman" w:cs="方正小标宋简体" w:hint="eastAsia"/>
                <w:color w:val="FF0000"/>
                <w:spacing w:val="385"/>
                <w:kern w:val="0"/>
                <w:sz w:val="54"/>
                <w:szCs w:val="54"/>
                <w:fitText w:val="7090" w:id="1492785417"/>
              </w:rPr>
              <w:t>湖南省老龄</w:t>
            </w:r>
            <w:r w:rsidRPr="005C0A0A">
              <w:rPr>
                <w:rFonts w:ascii="Times New Roman" w:eastAsia="方正小标宋简体" w:hAnsi="Times New Roman" w:cs="方正小标宋简体" w:hint="eastAsia"/>
                <w:color w:val="FF0000"/>
                <w:kern w:val="0"/>
                <w:sz w:val="54"/>
                <w:szCs w:val="54"/>
                <w:fitText w:val="7090" w:id="1492785417"/>
              </w:rPr>
              <w:t>办</w:t>
            </w:r>
          </w:p>
        </w:tc>
        <w:tc>
          <w:tcPr>
            <w:tcW w:w="1593" w:type="dxa"/>
            <w:vAlign w:val="center"/>
          </w:tcPr>
          <w:p w:rsidR="0005284D" w:rsidRPr="005C0A0A" w:rsidRDefault="0005284D" w:rsidP="00133355">
            <w:pPr>
              <w:spacing w:line="900" w:lineRule="exact"/>
              <w:jc w:val="center"/>
              <w:rPr>
                <w:rFonts w:ascii="Times New Roman" w:eastAsia="方正小标宋简体" w:hAnsi="Times New Roman" w:cs="Times New Roman"/>
                <w:color w:val="FF0000"/>
                <w:w w:val="88"/>
                <w:sz w:val="56"/>
                <w:szCs w:val="56"/>
              </w:rPr>
            </w:pPr>
            <w:r w:rsidRPr="005C0A0A">
              <w:rPr>
                <w:rFonts w:ascii="Times New Roman" w:eastAsia="方正小标宋简体" w:hAnsi="Times New Roman" w:cs="方正小标宋简体" w:hint="eastAsia"/>
                <w:color w:val="FF0000"/>
                <w:w w:val="88"/>
                <w:sz w:val="64"/>
                <w:szCs w:val="64"/>
              </w:rPr>
              <w:t>文件</w:t>
            </w:r>
          </w:p>
        </w:tc>
      </w:tr>
    </w:tbl>
    <w:p w:rsidR="0005284D" w:rsidRPr="00F447A3" w:rsidRDefault="0005284D" w:rsidP="009C51E7">
      <w:pPr>
        <w:spacing w:line="580" w:lineRule="exact"/>
        <w:jc w:val="center"/>
        <w:rPr>
          <w:rFonts w:ascii="Times New Roman" w:eastAsia="华文中宋" w:hAnsi="Times New Roman" w:cs="Times New Roman"/>
          <w:b/>
          <w:bCs/>
          <w:color w:val="000000"/>
          <w:kern w:val="0"/>
          <w:sz w:val="44"/>
          <w:szCs w:val="44"/>
        </w:rPr>
      </w:pPr>
    </w:p>
    <w:tbl>
      <w:tblPr>
        <w:tblW w:w="0" w:type="auto"/>
        <w:tblInd w:w="-106" w:type="dxa"/>
        <w:tblBorders>
          <w:bottom w:val="single" w:sz="4" w:space="0" w:color="FF0000"/>
        </w:tblBorders>
        <w:tblLook w:val="01E0"/>
      </w:tblPr>
      <w:tblGrid>
        <w:gridCol w:w="9060"/>
      </w:tblGrid>
      <w:tr w:rsidR="0005284D" w:rsidRPr="00F447A3" w:rsidTr="005C0A0A">
        <w:tc>
          <w:tcPr>
            <w:tcW w:w="9060" w:type="dxa"/>
            <w:tcBorders>
              <w:bottom w:val="single" w:sz="4" w:space="0" w:color="FF0000"/>
            </w:tcBorders>
          </w:tcPr>
          <w:p w:rsidR="0005284D" w:rsidRPr="008D1062" w:rsidRDefault="0005284D" w:rsidP="00133355">
            <w:pPr>
              <w:spacing w:line="580" w:lineRule="exact"/>
              <w:jc w:val="center"/>
              <w:rPr>
                <w:rFonts w:ascii="Times New Roman" w:eastAsia="仿宋_GB2312" w:hAnsi="Times New Roman" w:cs="Times New Roman"/>
                <w:color w:val="000000"/>
                <w:kern w:val="0"/>
                <w:sz w:val="32"/>
                <w:szCs w:val="32"/>
              </w:rPr>
            </w:pPr>
            <w:r w:rsidRPr="008D1062">
              <w:rPr>
                <w:rFonts w:ascii="Times New Roman" w:eastAsia="仿宋_GB2312" w:hAnsi="Times New Roman" w:cs="仿宋_GB2312" w:hint="eastAsia"/>
                <w:color w:val="000000"/>
                <w:kern w:val="0"/>
                <w:sz w:val="32"/>
                <w:szCs w:val="32"/>
              </w:rPr>
              <w:t>湘民</w:t>
            </w:r>
            <w:r>
              <w:rPr>
                <w:rFonts w:ascii="Times New Roman" w:eastAsia="仿宋_GB2312" w:hAnsi="Times New Roman" w:cs="仿宋_GB2312" w:hint="eastAsia"/>
                <w:color w:val="000000"/>
                <w:kern w:val="0"/>
                <w:sz w:val="32"/>
                <w:szCs w:val="32"/>
              </w:rPr>
              <w:t>发〔</w:t>
            </w:r>
            <w:r>
              <w:rPr>
                <w:rFonts w:ascii="Times New Roman" w:eastAsia="仿宋_GB2312" w:hAnsi="Times New Roman" w:cs="Times New Roman"/>
                <w:color w:val="000000"/>
                <w:kern w:val="0"/>
                <w:sz w:val="32"/>
                <w:szCs w:val="32"/>
              </w:rPr>
              <w:t>2017</w:t>
            </w:r>
            <w:r>
              <w:rPr>
                <w:rFonts w:ascii="Times New Roman" w:eastAsia="仿宋_GB2312" w:hAnsi="Times New Roman" w:cs="仿宋_GB2312" w:hint="eastAsia"/>
                <w:color w:val="000000"/>
                <w:kern w:val="0"/>
                <w:sz w:val="32"/>
                <w:szCs w:val="32"/>
              </w:rPr>
              <w:t>〕</w:t>
            </w:r>
            <w:r>
              <w:rPr>
                <w:rFonts w:ascii="Times New Roman" w:eastAsia="仿宋_GB2312" w:hAnsi="Times New Roman" w:cs="Times New Roman"/>
                <w:color w:val="000000"/>
                <w:kern w:val="0"/>
                <w:sz w:val="32"/>
                <w:szCs w:val="32"/>
              </w:rPr>
              <w:t>38</w:t>
            </w:r>
            <w:r>
              <w:rPr>
                <w:rFonts w:ascii="Times New Roman" w:eastAsia="仿宋_GB2312" w:hAnsi="Times New Roman" w:cs="仿宋_GB2312" w:hint="eastAsia"/>
                <w:color w:val="000000"/>
                <w:kern w:val="0"/>
                <w:sz w:val="32"/>
                <w:szCs w:val="32"/>
              </w:rPr>
              <w:t>号</w:t>
            </w:r>
          </w:p>
        </w:tc>
      </w:tr>
    </w:tbl>
    <w:p w:rsidR="0005284D" w:rsidRPr="00F447A3" w:rsidRDefault="0005284D" w:rsidP="009C51E7">
      <w:pPr>
        <w:spacing w:line="560" w:lineRule="exact"/>
        <w:jc w:val="center"/>
        <w:rPr>
          <w:rFonts w:ascii="Times New Roman" w:eastAsia="华文中宋" w:hAnsi="Times New Roman" w:cs="Times New Roman"/>
          <w:b/>
          <w:bCs/>
          <w:color w:val="000000"/>
          <w:kern w:val="0"/>
          <w:sz w:val="44"/>
          <w:szCs w:val="44"/>
        </w:rPr>
      </w:pPr>
    </w:p>
    <w:p w:rsidR="0005284D" w:rsidRPr="00F447A3" w:rsidRDefault="0005284D" w:rsidP="009C51E7">
      <w:pPr>
        <w:spacing w:line="560" w:lineRule="exact"/>
        <w:jc w:val="center"/>
        <w:rPr>
          <w:rFonts w:ascii="Times New Roman" w:eastAsia="方正小标宋简体" w:hAnsi="Times New Roman" w:cs="Times New Roman"/>
          <w:color w:val="000000"/>
          <w:kern w:val="0"/>
          <w:sz w:val="44"/>
          <w:szCs w:val="44"/>
        </w:rPr>
      </w:pPr>
      <w:r w:rsidRPr="00F447A3">
        <w:rPr>
          <w:rFonts w:ascii="Times New Roman" w:eastAsia="方正小标宋简体" w:hAnsi="Times New Roman" w:cs="方正小标宋简体" w:hint="eastAsia"/>
          <w:color w:val="000000"/>
          <w:kern w:val="0"/>
          <w:sz w:val="44"/>
          <w:szCs w:val="44"/>
        </w:rPr>
        <w:t>关于加快推进养老服务业放管服改革的</w:t>
      </w:r>
    </w:p>
    <w:p w:rsidR="0005284D" w:rsidRPr="00F447A3" w:rsidRDefault="0005284D" w:rsidP="009C51E7">
      <w:pPr>
        <w:spacing w:line="560" w:lineRule="exact"/>
        <w:jc w:val="center"/>
        <w:rPr>
          <w:rFonts w:ascii="Times New Roman" w:eastAsia="方正小标宋简体" w:hAnsi="Times New Roman" w:cs="Times New Roman"/>
          <w:color w:val="000000"/>
          <w:kern w:val="0"/>
          <w:sz w:val="44"/>
          <w:szCs w:val="44"/>
        </w:rPr>
      </w:pPr>
      <w:r w:rsidRPr="00F447A3">
        <w:rPr>
          <w:rFonts w:ascii="Times New Roman" w:eastAsia="方正小标宋简体" w:hAnsi="Times New Roman" w:cs="方正小标宋简体" w:hint="eastAsia"/>
          <w:color w:val="000000"/>
          <w:kern w:val="0"/>
          <w:sz w:val="44"/>
          <w:szCs w:val="44"/>
        </w:rPr>
        <w:t>实施意见</w:t>
      </w:r>
    </w:p>
    <w:p w:rsidR="0005284D" w:rsidRPr="00F447A3" w:rsidRDefault="0005284D" w:rsidP="005C0A0A">
      <w:pPr>
        <w:spacing w:line="300" w:lineRule="exact"/>
        <w:ind w:firstLineChars="200" w:firstLine="31680"/>
        <w:rPr>
          <w:rFonts w:ascii="Times New Roman" w:eastAsia="华文仿宋" w:hAnsi="Times New Roman" w:cs="Times New Roman"/>
          <w:color w:val="000000"/>
          <w:kern w:val="0"/>
          <w:sz w:val="32"/>
          <w:szCs w:val="32"/>
        </w:rPr>
      </w:pPr>
    </w:p>
    <w:p w:rsidR="0005284D" w:rsidRPr="00F447A3" w:rsidRDefault="0005284D" w:rsidP="009C51E7">
      <w:pPr>
        <w:spacing w:line="560" w:lineRule="exact"/>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各市州、县市区民政局</w:t>
      </w:r>
      <w:r>
        <w:rPr>
          <w:rFonts w:ascii="Times New Roman" w:eastAsia="华文仿宋" w:hAnsi="华文仿宋" w:cs="华文仿宋" w:hint="eastAsia"/>
          <w:color w:val="000000"/>
          <w:kern w:val="0"/>
          <w:sz w:val="32"/>
          <w:szCs w:val="32"/>
        </w:rPr>
        <w:t>、发展改革委（局）、公安局、财政局、国土资源主管部门、环境保护</w:t>
      </w:r>
      <w:r w:rsidRPr="00F447A3">
        <w:rPr>
          <w:rFonts w:ascii="Times New Roman" w:eastAsia="华文仿宋" w:hAnsi="华文仿宋" w:cs="华文仿宋" w:hint="eastAsia"/>
          <w:color w:val="000000"/>
          <w:kern w:val="0"/>
          <w:sz w:val="32"/>
          <w:szCs w:val="32"/>
        </w:rPr>
        <w:t>局、住房城乡建设局（建委、</w:t>
      </w:r>
      <w:r>
        <w:rPr>
          <w:rFonts w:ascii="Times New Roman" w:eastAsia="华文仿宋" w:hAnsi="华文仿宋" w:cs="华文仿宋" w:hint="eastAsia"/>
          <w:color w:val="000000"/>
          <w:kern w:val="0"/>
          <w:sz w:val="32"/>
          <w:szCs w:val="32"/>
        </w:rPr>
        <w:t>规划建设局</w:t>
      </w:r>
      <w:r w:rsidRPr="00F447A3">
        <w:rPr>
          <w:rFonts w:ascii="Times New Roman" w:eastAsia="华文仿宋" w:hAnsi="华文仿宋" w:cs="华文仿宋" w:hint="eastAsia"/>
          <w:color w:val="000000"/>
          <w:kern w:val="0"/>
          <w:sz w:val="32"/>
          <w:szCs w:val="32"/>
        </w:rPr>
        <w:t>）、</w:t>
      </w:r>
      <w:r>
        <w:rPr>
          <w:rFonts w:ascii="Times New Roman" w:eastAsia="华文仿宋" w:hAnsi="华文仿宋" w:cs="华文仿宋" w:hint="eastAsia"/>
          <w:color w:val="000000"/>
          <w:kern w:val="0"/>
          <w:sz w:val="32"/>
          <w:szCs w:val="32"/>
        </w:rPr>
        <w:t>规划局、房产局、</w:t>
      </w:r>
      <w:r w:rsidRPr="00F447A3">
        <w:rPr>
          <w:rFonts w:ascii="Times New Roman" w:eastAsia="华文仿宋" w:hAnsi="华文仿宋" w:cs="华文仿宋" w:hint="eastAsia"/>
          <w:color w:val="000000"/>
          <w:kern w:val="0"/>
          <w:sz w:val="32"/>
          <w:szCs w:val="32"/>
        </w:rPr>
        <w:t>卫生计生委、工商局、食品药品监督管理局、银监局、老龄办、人民银行省内各市州中心支行，长沙辖内各支行：</w:t>
      </w:r>
    </w:p>
    <w:p w:rsidR="0005284D" w:rsidRPr="00F447A3" w:rsidRDefault="0005284D" w:rsidP="009C51E7">
      <w:pPr>
        <w:spacing w:line="560" w:lineRule="exact"/>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 xml:space="preserve">　　为尽快破除养老服务业发展瓶颈，激发市场活力和民间资本潜力，促进社会力量逐步成为发展养老服务业的主体，根据《关于加快推进养老服务业放管服改革的通知》（民发</w:t>
      </w:r>
      <w:r>
        <w:rPr>
          <w:rFonts w:ascii="Times New Roman" w:eastAsia="华文仿宋" w:hAnsi="Times New Roman" w:cs="华文仿宋" w:hint="eastAsia"/>
          <w:color w:val="000000"/>
          <w:kern w:val="0"/>
          <w:sz w:val="32"/>
          <w:szCs w:val="32"/>
        </w:rPr>
        <w:t>〔</w:t>
      </w:r>
      <w:r w:rsidRPr="00F447A3">
        <w:rPr>
          <w:rFonts w:ascii="Times New Roman" w:eastAsia="华文仿宋" w:hAnsi="Times New Roman" w:cs="Times New Roman"/>
          <w:color w:val="000000"/>
          <w:kern w:val="0"/>
          <w:sz w:val="32"/>
          <w:szCs w:val="32"/>
        </w:rPr>
        <w:t>2017</w:t>
      </w:r>
      <w:r>
        <w:rPr>
          <w:rFonts w:ascii="Times New Roman" w:eastAsia="华文仿宋" w:hAnsi="Times New Roman" w:cs="华文仿宋" w:hint="eastAsia"/>
          <w:color w:val="000000"/>
          <w:kern w:val="0"/>
          <w:sz w:val="32"/>
          <w:szCs w:val="32"/>
        </w:rPr>
        <w:t>〕</w:t>
      </w:r>
      <w:r w:rsidRPr="00F447A3">
        <w:rPr>
          <w:rFonts w:ascii="Times New Roman" w:eastAsia="华文仿宋" w:hAnsi="Times New Roman" w:cs="Times New Roman"/>
          <w:color w:val="000000"/>
          <w:kern w:val="0"/>
          <w:sz w:val="32"/>
          <w:szCs w:val="32"/>
        </w:rPr>
        <w:t>25</w:t>
      </w:r>
      <w:r w:rsidRPr="00F447A3">
        <w:rPr>
          <w:rFonts w:ascii="Times New Roman" w:eastAsia="华文仿宋" w:hAnsi="华文仿宋" w:cs="华文仿宋" w:hint="eastAsia"/>
          <w:color w:val="000000"/>
          <w:kern w:val="0"/>
          <w:sz w:val="32"/>
          <w:szCs w:val="32"/>
        </w:rPr>
        <w:t>号）文件精神，结合我省实际，现就加快推进我省养老服务业放管服改革有关事项提出如下实施意见：</w:t>
      </w:r>
      <w:r w:rsidRPr="00F447A3">
        <w:rPr>
          <w:rFonts w:ascii="Times New Roman" w:eastAsia="华文仿宋" w:hAnsi="Times New Roman" w:cs="Times New Roman"/>
          <w:color w:val="000000"/>
          <w:kern w:val="0"/>
          <w:sz w:val="32"/>
          <w:szCs w:val="32"/>
        </w:rPr>
        <w:t xml:space="preserve"> </w:t>
      </w:r>
    </w:p>
    <w:p w:rsidR="0005284D" w:rsidRPr="00F447A3" w:rsidRDefault="0005284D" w:rsidP="009C51E7">
      <w:pPr>
        <w:spacing w:line="560" w:lineRule="exact"/>
        <w:rPr>
          <w:rFonts w:ascii="Times New Roman" w:eastAsia="黑体" w:hAnsi="Times New Roman" w:cs="Times New Roman"/>
          <w:color w:val="000000"/>
          <w:kern w:val="0"/>
          <w:sz w:val="32"/>
          <w:szCs w:val="32"/>
        </w:rPr>
      </w:pPr>
      <w:r w:rsidRPr="00F447A3">
        <w:rPr>
          <w:rFonts w:ascii="Times New Roman" w:eastAsia="黑体" w:hAnsi="Times New Roman" w:cs="黑体" w:hint="eastAsia"/>
          <w:color w:val="000000"/>
          <w:kern w:val="0"/>
          <w:sz w:val="32"/>
          <w:szCs w:val="32"/>
        </w:rPr>
        <w:t xml:space="preserve">　　一、总体要求和目标</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总体要求：深入贯彻落实党的十八大和十八届三中、四中、五中、六中全会精神，按照国务院关于深化简政放权、放管结合、优化服务改革的部署要求，积极应对人口老龄化，加快推进养老服务业供给侧结构性改革，保障基本需求，繁荣养老市场，提升服务质量，让广大老年群体享受优质养老服务，切实增强人民群众获得感。进一步调动社会力量参与养老服务业发展的积极性，降低创业准入的制度性成本，营造公平规范的发展环境，培育和打造一批具有湖南特色的养老服务企业和社会组织。</w:t>
      </w:r>
    </w:p>
    <w:p w:rsidR="0005284D" w:rsidRPr="00F447A3" w:rsidRDefault="0005284D" w:rsidP="009C51E7">
      <w:pPr>
        <w:spacing w:line="560" w:lineRule="exact"/>
        <w:ind w:firstLine="645"/>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总体目标：整合养老投资项目报建手续，优化审批条件，精简办事环节，加快业务流程再造，进一步简化优化流程。严格遵循法律法规，规范养老服务行业管理，确保养老服务和产品质量。拓展服务渠道，创新服务方式，建立健全首问负责、一次性告知、并联办理、限时办结等制度。强化服务意识，推动各项扶持政策相互衔接、落地管用，切实解决重点难点问题，提高服务创新能力。</w:t>
      </w:r>
    </w:p>
    <w:p w:rsidR="0005284D" w:rsidRPr="00F447A3" w:rsidRDefault="0005284D" w:rsidP="005C0A0A">
      <w:pPr>
        <w:spacing w:line="560" w:lineRule="exact"/>
        <w:ind w:firstLineChars="200" w:firstLine="31680"/>
        <w:rPr>
          <w:rFonts w:ascii="Times New Roman" w:eastAsia="黑体" w:hAnsi="Times New Roman" w:cs="Times New Roman"/>
          <w:color w:val="000000"/>
          <w:kern w:val="0"/>
          <w:sz w:val="32"/>
          <w:szCs w:val="32"/>
        </w:rPr>
      </w:pPr>
      <w:r w:rsidRPr="00F447A3">
        <w:rPr>
          <w:rFonts w:ascii="Times New Roman" w:eastAsia="黑体" w:hAnsi="Times New Roman" w:cs="黑体" w:hint="eastAsia"/>
          <w:color w:val="000000"/>
          <w:kern w:val="0"/>
          <w:sz w:val="32"/>
          <w:szCs w:val="32"/>
        </w:rPr>
        <w:t>二、加大简政放权力度</w:t>
      </w:r>
    </w:p>
    <w:p w:rsidR="0005284D" w:rsidRPr="00F447A3" w:rsidRDefault="0005284D" w:rsidP="005C0A0A">
      <w:pPr>
        <w:spacing w:line="560" w:lineRule="exact"/>
        <w:ind w:firstLineChars="200" w:firstLine="31680"/>
        <w:rPr>
          <w:rFonts w:ascii="Times New Roman" w:eastAsia="黑体" w:hAnsi="Times New Roman" w:cs="Times New Roman"/>
          <w:color w:val="000000"/>
          <w:kern w:val="0"/>
          <w:sz w:val="32"/>
          <w:szCs w:val="32"/>
        </w:rPr>
      </w:pPr>
      <w:r w:rsidRPr="00F447A3">
        <w:rPr>
          <w:rFonts w:ascii="Times New Roman" w:eastAsia="楷体" w:hAnsi="楷体" w:cs="楷体" w:hint="eastAsia"/>
          <w:b/>
          <w:bCs/>
          <w:color w:val="000000"/>
          <w:kern w:val="0"/>
          <w:sz w:val="32"/>
          <w:szCs w:val="32"/>
        </w:rPr>
        <w:t>（一）规范养老服务投资项目审批报建手续</w:t>
      </w:r>
    </w:p>
    <w:p w:rsidR="0005284D" w:rsidRPr="00F447A3" w:rsidRDefault="0005284D" w:rsidP="005C0A0A">
      <w:pPr>
        <w:spacing w:line="560" w:lineRule="exact"/>
        <w:ind w:firstLineChars="200" w:firstLine="31680"/>
        <w:rPr>
          <w:rFonts w:ascii="Times New Roman" w:eastAsia="黑体"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w:t>
      </w:r>
      <w:r w:rsidRPr="00F447A3">
        <w:rPr>
          <w:rFonts w:ascii="Times New Roman" w:eastAsia="华文仿宋" w:hAnsi="华文仿宋" w:cs="华文仿宋" w:hint="eastAsia"/>
          <w:color w:val="000000"/>
          <w:kern w:val="0"/>
          <w:sz w:val="32"/>
          <w:szCs w:val="32"/>
        </w:rPr>
        <w:t>、整合审批流程。将投资建设养老服务设施工程项目审批流程整合为项目审批（或项目核准、备案）、用地审批、规划报建、施工许可</w:t>
      </w:r>
      <w:r w:rsidRPr="00F447A3">
        <w:rPr>
          <w:rFonts w:ascii="Times New Roman" w:eastAsia="华文仿宋" w:hAnsi="Times New Roman" w:cs="Times New Roman"/>
          <w:color w:val="000000"/>
          <w:kern w:val="0"/>
          <w:sz w:val="32"/>
          <w:szCs w:val="32"/>
        </w:rPr>
        <w:t>4</w:t>
      </w:r>
      <w:r w:rsidRPr="00F447A3">
        <w:rPr>
          <w:rFonts w:ascii="Times New Roman" w:eastAsia="华文仿宋" w:hAnsi="华文仿宋" w:cs="华文仿宋" w:hint="eastAsia"/>
          <w:color w:val="000000"/>
          <w:kern w:val="0"/>
          <w:sz w:val="32"/>
          <w:szCs w:val="32"/>
        </w:rPr>
        <w:t>个阶段。</w:t>
      </w:r>
    </w:p>
    <w:p w:rsidR="0005284D" w:rsidRPr="00F447A3" w:rsidRDefault="0005284D" w:rsidP="005C0A0A">
      <w:pPr>
        <w:spacing w:line="560" w:lineRule="exact"/>
        <w:ind w:firstLineChars="200" w:firstLine="31680"/>
        <w:rPr>
          <w:rFonts w:ascii="Times New Roman" w:eastAsia="黑体"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2</w:t>
      </w:r>
      <w:r w:rsidRPr="00F447A3">
        <w:rPr>
          <w:rFonts w:ascii="Times New Roman" w:eastAsia="华文仿宋" w:hAnsi="华文仿宋" w:cs="华文仿宋" w:hint="eastAsia"/>
          <w:color w:val="000000"/>
          <w:kern w:val="0"/>
          <w:sz w:val="32"/>
          <w:szCs w:val="32"/>
        </w:rPr>
        <w:t>、明确牵头部门。发展改革部门负责牵头项目审批（或项目核准、备案）阶段工作。国土资源部门负责牵头用地审批阶段工作。城乡规划部门负责牵头规划审批阶段工作。住房城乡建设部门负责牵头施工许可阶段工作。</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3</w:t>
      </w:r>
      <w:r w:rsidRPr="00F447A3">
        <w:rPr>
          <w:rFonts w:ascii="Times New Roman" w:eastAsia="华文仿宋" w:hAnsi="华文仿宋" w:cs="华文仿宋" w:hint="eastAsia"/>
          <w:color w:val="000000"/>
          <w:kern w:val="0"/>
          <w:sz w:val="32"/>
          <w:szCs w:val="32"/>
        </w:rPr>
        <w:t>、实行并联审批。打破部门界限</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压减和理顺审批事项的前置条件，每个审批阶段由牵头部门统一受理申请材料、统一组织其他审批部门开展并联审批、督促协调审批进度、在流程限定的时间内完成审批并统一告知项目建设单位审批结果。采取联审会议形式，分阶段由牵头部门邀请项目审批的相关部门参加联审，其他部门一般不再单独串联审批。</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4</w:t>
      </w:r>
      <w:r w:rsidRPr="00F447A3">
        <w:rPr>
          <w:rFonts w:ascii="Times New Roman" w:eastAsia="华文仿宋" w:hAnsi="华文仿宋" w:cs="华文仿宋" w:hint="eastAsia"/>
          <w:color w:val="000000"/>
          <w:kern w:val="0"/>
          <w:sz w:val="32"/>
          <w:szCs w:val="32"/>
        </w:rPr>
        <w:t>、推进在线审批。对实行备案制的养老服务投资项目，备案机关通过投资项目在线监管平台或政务服务大厅，提供快捷备案服务，不得设置任何前置条件。对实行审批制的养老服务投资项目实行通过</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在线审批监管平台</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在线审批，实行非涉密项目</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平台受理、在线办理、动态跟踪、限时办结、依法监管、全程监察</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5</w:t>
      </w:r>
      <w:r w:rsidRPr="00F447A3">
        <w:rPr>
          <w:rFonts w:ascii="Times New Roman" w:eastAsia="华文仿宋" w:hAnsi="华文仿宋" w:cs="华文仿宋" w:hint="eastAsia"/>
          <w:color w:val="000000"/>
          <w:kern w:val="0"/>
          <w:sz w:val="32"/>
          <w:szCs w:val="32"/>
        </w:rPr>
        <w:t>、实行</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多图联审</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。养老服务投资项目各专业施工图设计（包含消防、人防专业等）一并委托施工图审查机构进行审查，形成</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多图联审</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的工作机制。施工图审查及备案有关工作实施数字化管理。</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6</w:t>
      </w:r>
      <w:r w:rsidRPr="00F447A3">
        <w:rPr>
          <w:rFonts w:ascii="Times New Roman" w:eastAsia="华文仿宋" w:hAnsi="华文仿宋" w:cs="华文仿宋" w:hint="eastAsia"/>
          <w:color w:val="000000"/>
          <w:kern w:val="0"/>
          <w:sz w:val="32"/>
          <w:szCs w:val="32"/>
        </w:rPr>
        <w:t>、逐步实行</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多评合一</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。按照并联办理、联合评审的要求，探索建立多评合一、统一评审的养老服务业中介服务新模式。进一步清理规范养老服务业涉及行政审批的中介服务事项，全面推行中介服务事项清单管理。</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7</w:t>
      </w:r>
      <w:r w:rsidRPr="00F447A3">
        <w:rPr>
          <w:rFonts w:ascii="Times New Roman" w:eastAsia="华文仿宋" w:hAnsi="华文仿宋" w:cs="华文仿宋" w:hint="eastAsia"/>
          <w:color w:val="000000"/>
          <w:kern w:val="0"/>
          <w:sz w:val="32"/>
          <w:szCs w:val="32"/>
        </w:rPr>
        <w:t>、探索实行养老服务建设工程项目区域评估。凡是符合已经批复的控制性详细规划的区域，不再对区域内具体养老投资项目进行交通影响、水影响、地震安全性等方面的评估审查。</w:t>
      </w:r>
    </w:p>
    <w:p w:rsidR="0005284D" w:rsidRPr="00F447A3" w:rsidRDefault="0005284D" w:rsidP="009C51E7">
      <w:pPr>
        <w:spacing w:line="560" w:lineRule="exact"/>
        <w:ind w:firstLine="645"/>
        <w:rPr>
          <w:rFonts w:ascii="Times New Roman" w:eastAsia="楷体" w:hAnsi="Times New Roman" w:cs="Times New Roman"/>
          <w:b/>
          <w:bCs/>
          <w:color w:val="000000"/>
          <w:kern w:val="0"/>
          <w:sz w:val="32"/>
          <w:szCs w:val="32"/>
        </w:rPr>
      </w:pPr>
      <w:r>
        <w:rPr>
          <w:rFonts w:ascii="Times New Roman" w:eastAsia="楷体" w:hAnsi="楷体" w:cs="楷体" w:hint="eastAsia"/>
          <w:b/>
          <w:bCs/>
          <w:color w:val="000000"/>
          <w:kern w:val="0"/>
          <w:sz w:val="32"/>
          <w:szCs w:val="32"/>
        </w:rPr>
        <w:t>（二）简化优化养老机构相关审批手续</w:t>
      </w:r>
    </w:p>
    <w:p w:rsidR="0005284D" w:rsidRPr="00F447A3" w:rsidRDefault="0005284D" w:rsidP="009C51E7">
      <w:pPr>
        <w:spacing w:line="560" w:lineRule="exact"/>
        <w:ind w:firstLine="645"/>
        <w:rPr>
          <w:rFonts w:ascii="Times New Roman" w:eastAsia="楷体" w:hAnsi="Times New Roman" w:cs="Times New Roman"/>
          <w:b/>
          <w:bCs/>
          <w:color w:val="000000"/>
          <w:kern w:val="0"/>
          <w:sz w:val="32"/>
          <w:szCs w:val="32"/>
        </w:rPr>
      </w:pPr>
      <w:r w:rsidRPr="00F447A3">
        <w:rPr>
          <w:rFonts w:ascii="Times New Roman" w:eastAsia="华文仿宋" w:hAnsi="Times New Roman" w:cs="Times New Roman"/>
          <w:color w:val="000000"/>
          <w:kern w:val="0"/>
          <w:sz w:val="32"/>
          <w:szCs w:val="32"/>
        </w:rPr>
        <w:t>8</w:t>
      </w:r>
      <w:r w:rsidRPr="00F447A3">
        <w:rPr>
          <w:rFonts w:ascii="Times New Roman" w:eastAsia="华文仿宋" w:hAnsi="华文仿宋" w:cs="华文仿宋" w:hint="eastAsia"/>
          <w:color w:val="000000"/>
          <w:kern w:val="0"/>
          <w:sz w:val="32"/>
          <w:szCs w:val="32"/>
        </w:rPr>
        <w:t>、简化设立养老机构的申请材料。申请人设立养老机构许可时，能够提供服务设施产权证明的，不再要求提供建设单位的竣工验收合格证明。</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9</w:t>
      </w:r>
      <w:r w:rsidRPr="00F447A3">
        <w:rPr>
          <w:rFonts w:ascii="Times New Roman" w:eastAsia="华文仿宋" w:hAnsi="华文仿宋" w:cs="华文仿宋" w:hint="eastAsia"/>
          <w:color w:val="000000"/>
          <w:kern w:val="0"/>
          <w:sz w:val="32"/>
          <w:szCs w:val="32"/>
        </w:rPr>
        <w:t>、食品经营实行</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先照后证</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。养老机构从事餐饮服务活动，应当依法先行取得营业执照等合法主体资格后，申请食品经营许可证。</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10</w:t>
      </w:r>
      <w:r w:rsidRPr="00F447A3">
        <w:rPr>
          <w:rFonts w:ascii="Times New Roman" w:eastAsia="华文仿宋" w:hAnsi="华文仿宋" w:cs="华文仿宋" w:hint="eastAsia"/>
          <w:color w:val="000000"/>
          <w:kern w:val="0"/>
          <w:sz w:val="32"/>
          <w:szCs w:val="32"/>
        </w:rPr>
        <w:t>、简化环境影响评价。对养老机构环境影响评价实施分类管理，对环境影响很小需填报环境影响登记表的养老机构实施备案管理。</w:t>
      </w:r>
    </w:p>
    <w:p w:rsidR="0005284D" w:rsidRPr="00F447A3" w:rsidRDefault="0005284D" w:rsidP="005C0A0A">
      <w:pPr>
        <w:spacing w:line="560" w:lineRule="exact"/>
        <w:ind w:firstLineChars="200" w:firstLine="3168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11</w:t>
      </w:r>
      <w:r w:rsidRPr="00F447A3">
        <w:rPr>
          <w:rFonts w:ascii="Times New Roman" w:eastAsia="华文仿宋" w:hAnsi="华文仿宋" w:cs="华文仿宋" w:hint="eastAsia"/>
          <w:color w:val="000000"/>
          <w:kern w:val="0"/>
          <w:sz w:val="32"/>
          <w:szCs w:val="32"/>
        </w:rPr>
        <w:t>、取消部分机构的消防审验手续。</w:t>
      </w:r>
      <w:r w:rsidRPr="00F447A3">
        <w:rPr>
          <w:rFonts w:ascii="Times New Roman" w:eastAsia="华文仿宋" w:hAnsi="Times New Roman" w:cs="Times New Roman"/>
          <w:color w:val="000000"/>
          <w:kern w:val="0"/>
          <w:sz w:val="32"/>
          <w:szCs w:val="32"/>
        </w:rPr>
        <w:t>1998</w:t>
      </w:r>
      <w:r w:rsidRPr="00F447A3">
        <w:rPr>
          <w:rFonts w:ascii="Times New Roman" w:eastAsia="华文仿宋" w:hAnsi="华文仿宋" w:cs="华文仿宋" w:hint="eastAsia"/>
          <w:color w:val="000000"/>
          <w:kern w:val="0"/>
          <w:sz w:val="32"/>
          <w:szCs w:val="32"/>
        </w:rPr>
        <w:t>年</w:t>
      </w:r>
      <w:r w:rsidRPr="00F447A3">
        <w:rPr>
          <w:rFonts w:ascii="Times New Roman" w:eastAsia="华文仿宋" w:hAnsi="Times New Roman" w:cs="Times New Roman"/>
          <w:color w:val="000000"/>
          <w:kern w:val="0"/>
          <w:sz w:val="32"/>
          <w:szCs w:val="32"/>
        </w:rPr>
        <w:t>9</w:t>
      </w:r>
      <w:r w:rsidRPr="00F447A3">
        <w:rPr>
          <w:rFonts w:ascii="Times New Roman" w:eastAsia="华文仿宋" w:hAnsi="华文仿宋" w:cs="华文仿宋" w:hint="eastAsia"/>
          <w:color w:val="000000"/>
          <w:kern w:val="0"/>
          <w:sz w:val="32"/>
          <w:szCs w:val="32"/>
        </w:rPr>
        <w:t>月以前建设使用，且未发生改、扩建（含室内外装修、建筑保温、用途变更）的，不需要办理消防设计审核、消防验收或备案手续；建筑面积在</w:t>
      </w:r>
      <w:r w:rsidRPr="00F447A3">
        <w:rPr>
          <w:rFonts w:ascii="Times New Roman" w:eastAsia="华文仿宋" w:hAnsi="Times New Roman" w:cs="Times New Roman"/>
          <w:color w:val="000000"/>
          <w:kern w:val="0"/>
          <w:sz w:val="32"/>
          <w:szCs w:val="32"/>
        </w:rPr>
        <w:t>300</w:t>
      </w:r>
      <w:r w:rsidRPr="00F447A3">
        <w:rPr>
          <w:rFonts w:ascii="Times New Roman" w:eastAsia="华文仿宋" w:hAnsi="华文仿宋" w:cs="华文仿宋" w:hint="eastAsia"/>
          <w:color w:val="000000"/>
          <w:kern w:val="0"/>
          <w:sz w:val="32"/>
          <w:szCs w:val="32"/>
        </w:rPr>
        <w:t>平方米以下或者投资</w:t>
      </w:r>
      <w:r w:rsidRPr="00F447A3">
        <w:rPr>
          <w:rFonts w:ascii="Times New Roman" w:eastAsia="华文仿宋" w:hAnsi="Times New Roman" w:cs="Times New Roman"/>
          <w:color w:val="000000"/>
          <w:kern w:val="0"/>
          <w:sz w:val="32"/>
          <w:szCs w:val="32"/>
        </w:rPr>
        <w:t>30</w:t>
      </w:r>
      <w:r w:rsidRPr="00F447A3">
        <w:rPr>
          <w:rFonts w:ascii="Times New Roman" w:eastAsia="华文仿宋" w:hAnsi="华文仿宋" w:cs="华文仿宋" w:hint="eastAsia"/>
          <w:color w:val="000000"/>
          <w:kern w:val="0"/>
          <w:sz w:val="32"/>
          <w:szCs w:val="32"/>
        </w:rPr>
        <w:t>万元以下的养老机构、设施，不需要办理消防设计、竣工验收备案手续。其他养老机构依法办理消防审验或备案手续。</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12</w:t>
      </w:r>
      <w:r w:rsidRPr="00F447A3">
        <w:rPr>
          <w:rFonts w:ascii="Times New Roman" w:eastAsia="华文仿宋" w:hAnsi="华文仿宋" w:cs="华文仿宋" w:hint="eastAsia"/>
          <w:color w:val="000000"/>
          <w:kern w:val="0"/>
          <w:sz w:val="32"/>
          <w:szCs w:val="32"/>
        </w:rPr>
        <w:t>、支持加快完善服务场所的产权登记手续。对于新建养老机构或者利用已有建筑申请设立养老机构涉及办理不动产登记的，不动产登记机构要通过</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首问负责</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一站式服务</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等举措，依法加快办理不动产登记手续，提供高效便捷的不动产登记服务，支持申请设立和建设养老机构。对于相关手续不完善，暂时无法办理不动产登记的，支持其依法加快完善相关手续后办理。</w:t>
      </w:r>
    </w:p>
    <w:p w:rsidR="0005284D" w:rsidRPr="00F447A3" w:rsidRDefault="0005284D" w:rsidP="005C0A0A">
      <w:pPr>
        <w:spacing w:line="560" w:lineRule="exact"/>
        <w:ind w:firstLineChars="200" w:firstLine="31680"/>
        <w:rPr>
          <w:rFonts w:ascii="Times New Roman" w:eastAsia="楷体" w:hAnsi="Times New Roman" w:cs="Times New Roman"/>
          <w:b/>
          <w:bCs/>
          <w:color w:val="000000"/>
          <w:kern w:val="0"/>
          <w:sz w:val="32"/>
          <w:szCs w:val="32"/>
        </w:rPr>
      </w:pPr>
      <w:r>
        <w:rPr>
          <w:rFonts w:ascii="Times New Roman" w:eastAsia="楷体" w:hAnsi="楷体" w:cs="楷体" w:hint="eastAsia"/>
          <w:b/>
          <w:bCs/>
          <w:color w:val="000000"/>
          <w:kern w:val="0"/>
          <w:sz w:val="32"/>
          <w:szCs w:val="32"/>
        </w:rPr>
        <w:t>（三）加大养老服务业信贷产品和服务创新</w:t>
      </w:r>
    </w:p>
    <w:p w:rsidR="0005284D" w:rsidRPr="00F447A3" w:rsidRDefault="0005284D" w:rsidP="005C0A0A">
      <w:pPr>
        <w:spacing w:line="560" w:lineRule="exact"/>
        <w:ind w:firstLineChars="200" w:firstLine="3168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13</w:t>
      </w:r>
      <w:r w:rsidRPr="00F447A3">
        <w:rPr>
          <w:rFonts w:ascii="Times New Roman" w:eastAsia="华文仿宋" w:hAnsi="华文仿宋" w:cs="华文仿宋" w:hint="eastAsia"/>
          <w:color w:val="000000"/>
          <w:kern w:val="0"/>
          <w:sz w:val="32"/>
          <w:szCs w:val="32"/>
        </w:rPr>
        <w:t>、鼓励银行业金融机构根据养老服务业发展导向和经营特点，制定专门信贷政策，开发特色信贷产品。支持创新信贷管理机制、贷款方式和抵押担保，探索以养老服务机构有偿取得的土地使用权、产权清晰的房产等固定资产抵押，以应收账款、动产、知识产权、股权为抵质押，提供信贷支持。</w:t>
      </w:r>
    </w:p>
    <w:p w:rsidR="0005284D" w:rsidRPr="00F447A3" w:rsidRDefault="0005284D" w:rsidP="009C51E7">
      <w:pPr>
        <w:spacing w:line="560" w:lineRule="exact"/>
        <w:ind w:firstLine="630"/>
        <w:rPr>
          <w:rFonts w:ascii="Times New Roman" w:eastAsia="黑体" w:hAnsi="Times New Roman" w:cs="Times New Roman"/>
          <w:color w:val="000000"/>
          <w:kern w:val="0"/>
          <w:sz w:val="32"/>
          <w:szCs w:val="32"/>
        </w:rPr>
      </w:pPr>
      <w:r w:rsidRPr="00F447A3">
        <w:rPr>
          <w:rFonts w:ascii="Times New Roman" w:eastAsia="黑体" w:hAnsi="Times New Roman" w:cs="黑体" w:hint="eastAsia"/>
          <w:color w:val="000000"/>
          <w:kern w:val="0"/>
          <w:sz w:val="32"/>
          <w:szCs w:val="32"/>
        </w:rPr>
        <w:t>三、强化监督管理能力</w:t>
      </w:r>
    </w:p>
    <w:p w:rsidR="0005284D" w:rsidRPr="00F447A3" w:rsidRDefault="0005284D" w:rsidP="009C51E7">
      <w:pPr>
        <w:spacing w:line="560" w:lineRule="exact"/>
        <w:ind w:firstLine="630"/>
        <w:rPr>
          <w:rFonts w:ascii="Times New Roman" w:eastAsia="黑体"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w:t>
      </w:r>
      <w:r>
        <w:rPr>
          <w:rFonts w:ascii="Times New Roman" w:eastAsia="华文仿宋" w:hAnsi="Times New Roman" w:cs="Times New Roman"/>
          <w:color w:val="000000"/>
          <w:kern w:val="0"/>
          <w:sz w:val="32"/>
          <w:szCs w:val="32"/>
        </w:rPr>
        <w:t>4</w:t>
      </w:r>
      <w:r w:rsidRPr="00F447A3">
        <w:rPr>
          <w:rFonts w:ascii="Times New Roman" w:eastAsia="华文仿宋" w:hAnsi="华文仿宋" w:cs="华文仿宋" w:hint="eastAsia"/>
          <w:color w:val="000000"/>
          <w:kern w:val="0"/>
          <w:sz w:val="32"/>
          <w:szCs w:val="32"/>
        </w:rPr>
        <w:t>、提升行政监管能力。各级民政部门加强对养老服务的指导、监督和管理，其他有关部门依照职责分工对养老服务实施监管。加强监管能力建设，整合充实工作力量，加强业务培训，确保事有人管、责有人负。</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w:t>
      </w:r>
      <w:r>
        <w:rPr>
          <w:rFonts w:ascii="Times New Roman" w:eastAsia="华文仿宋" w:hAnsi="Times New Roman" w:cs="Times New Roman"/>
          <w:color w:val="000000"/>
          <w:kern w:val="0"/>
          <w:sz w:val="32"/>
          <w:szCs w:val="32"/>
        </w:rPr>
        <w:t>5</w:t>
      </w:r>
      <w:r w:rsidRPr="00F447A3">
        <w:rPr>
          <w:rFonts w:ascii="Times New Roman" w:eastAsia="华文仿宋" w:hAnsi="华文仿宋" w:cs="华文仿宋" w:hint="eastAsia"/>
          <w:color w:val="000000"/>
          <w:kern w:val="0"/>
          <w:sz w:val="32"/>
          <w:szCs w:val="32"/>
        </w:rPr>
        <w:t>、规范行政执法行为。推行</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双随机、一公开</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监管模式，制定养老机构管理行政执法工作指南，对养老机构行政违法案件严格按照法定权限和程序办理，主动公开违法案件办理流程、明确告知当事人做出行政处罚决定的事实、理由、依据和依法享有的权利。对养老服务企业做出的行政处罚信息，通过国家企业信用信息公示系统和相关网站依法予以公示。</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w:t>
      </w:r>
      <w:r>
        <w:rPr>
          <w:rFonts w:ascii="Times New Roman" w:eastAsia="华文仿宋" w:hAnsi="Times New Roman" w:cs="Times New Roman"/>
          <w:color w:val="000000"/>
          <w:kern w:val="0"/>
          <w:sz w:val="32"/>
          <w:szCs w:val="32"/>
        </w:rPr>
        <w:t>6</w:t>
      </w:r>
      <w:r w:rsidRPr="00F447A3">
        <w:rPr>
          <w:rFonts w:ascii="Times New Roman" w:eastAsia="华文仿宋" w:hAnsi="华文仿宋" w:cs="华文仿宋" w:hint="eastAsia"/>
          <w:color w:val="000000"/>
          <w:kern w:val="0"/>
          <w:sz w:val="32"/>
          <w:szCs w:val="32"/>
        </w:rPr>
        <w:t>、建立社会评估机制。发挥行业自律、群众举报、媒体监督等方面的作用。鼓励通过政府购买服务方式，委托第三方机构定期对养老服务机构的人员、设施、服务、管理、信誉等情况进行综合评价，评估结果应当向社会公布。</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w:t>
      </w:r>
      <w:r>
        <w:rPr>
          <w:rFonts w:ascii="Times New Roman" w:eastAsia="华文仿宋" w:hAnsi="Times New Roman" w:cs="Times New Roman"/>
          <w:color w:val="000000"/>
          <w:kern w:val="0"/>
          <w:sz w:val="32"/>
          <w:szCs w:val="32"/>
        </w:rPr>
        <w:t>7</w:t>
      </w:r>
      <w:r w:rsidRPr="00F447A3">
        <w:rPr>
          <w:rFonts w:ascii="Times New Roman" w:eastAsia="华文仿宋" w:hAnsi="华文仿宋" w:cs="华文仿宋" w:hint="eastAsia"/>
          <w:color w:val="000000"/>
          <w:kern w:val="0"/>
          <w:sz w:val="32"/>
          <w:szCs w:val="32"/>
        </w:rPr>
        <w:t>、畅通投诉渠道。各有关部门应当建立养老服务举报和投诉制度，接到举报、投诉后应当及时核实、处理。</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黑体" w:hAnsi="Times New Roman" w:cs="黑体" w:hint="eastAsia"/>
          <w:color w:val="000000"/>
          <w:kern w:val="0"/>
          <w:sz w:val="32"/>
          <w:szCs w:val="32"/>
        </w:rPr>
        <w:t>四、提升政府服务水平</w:t>
      </w:r>
    </w:p>
    <w:p w:rsidR="0005284D" w:rsidRPr="00F447A3" w:rsidRDefault="0005284D" w:rsidP="009C51E7">
      <w:pPr>
        <w:spacing w:line="560" w:lineRule="exact"/>
        <w:ind w:firstLine="645"/>
        <w:rPr>
          <w:rFonts w:ascii="Times New Roman" w:eastAsia="楷体" w:hAnsi="Times New Roman" w:cs="Times New Roman"/>
          <w:b/>
          <w:bCs/>
          <w:color w:val="000000"/>
          <w:kern w:val="0"/>
          <w:sz w:val="32"/>
          <w:szCs w:val="32"/>
        </w:rPr>
      </w:pPr>
      <w:r>
        <w:rPr>
          <w:rFonts w:ascii="Times New Roman" w:eastAsia="楷体" w:hAnsi="楷体" w:cs="楷体" w:hint="eastAsia"/>
          <w:b/>
          <w:bCs/>
          <w:color w:val="000000"/>
          <w:kern w:val="0"/>
          <w:sz w:val="32"/>
          <w:szCs w:val="32"/>
        </w:rPr>
        <w:t>（一）加强政府信息公开力度</w:t>
      </w:r>
    </w:p>
    <w:p w:rsidR="0005284D" w:rsidRPr="00F447A3" w:rsidRDefault="0005284D" w:rsidP="009C51E7">
      <w:pPr>
        <w:spacing w:line="560" w:lineRule="exact"/>
        <w:ind w:firstLine="645"/>
        <w:rPr>
          <w:rFonts w:ascii="Times New Roman" w:eastAsia="楷体" w:hAnsi="Times New Roman" w:cs="Times New Roman"/>
          <w:b/>
          <w:bCs/>
          <w:color w:val="000000"/>
          <w:kern w:val="0"/>
          <w:sz w:val="32"/>
          <w:szCs w:val="32"/>
        </w:rPr>
      </w:pPr>
      <w:r w:rsidRPr="00F447A3">
        <w:rPr>
          <w:rFonts w:ascii="Times New Roman" w:eastAsia="华文仿宋" w:hAnsi="Times New Roman" w:cs="Times New Roman"/>
          <w:color w:val="000000"/>
          <w:kern w:val="0"/>
          <w:sz w:val="32"/>
          <w:szCs w:val="32"/>
        </w:rPr>
        <w:t>1</w:t>
      </w:r>
      <w:r>
        <w:rPr>
          <w:rFonts w:ascii="Times New Roman" w:eastAsia="华文仿宋" w:hAnsi="Times New Roman" w:cs="Times New Roman"/>
          <w:color w:val="000000"/>
          <w:kern w:val="0"/>
          <w:sz w:val="32"/>
          <w:szCs w:val="32"/>
        </w:rPr>
        <w:t>8</w:t>
      </w:r>
      <w:r w:rsidRPr="00F447A3">
        <w:rPr>
          <w:rFonts w:ascii="Times New Roman" w:eastAsia="华文仿宋" w:hAnsi="华文仿宋" w:cs="华文仿宋" w:hint="eastAsia"/>
          <w:color w:val="000000"/>
          <w:kern w:val="0"/>
          <w:sz w:val="32"/>
          <w:szCs w:val="32"/>
        </w:rPr>
        <w:t>、及时发布供需信息。各地应当及时、主动公布当地养老服务相关的供需信息，便于社会力量和公众了解、查询和利用。</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1</w:t>
      </w:r>
      <w:r>
        <w:rPr>
          <w:rFonts w:ascii="Times New Roman" w:eastAsia="华文仿宋" w:hAnsi="Times New Roman" w:cs="Times New Roman"/>
          <w:color w:val="000000"/>
          <w:kern w:val="0"/>
          <w:sz w:val="32"/>
          <w:szCs w:val="32"/>
        </w:rPr>
        <w:t>9</w:t>
      </w:r>
      <w:r w:rsidRPr="00F447A3">
        <w:rPr>
          <w:rFonts w:ascii="Times New Roman" w:eastAsia="华文仿宋" w:hAnsi="华文仿宋" w:cs="华文仿宋" w:hint="eastAsia"/>
          <w:color w:val="000000"/>
          <w:kern w:val="0"/>
          <w:sz w:val="32"/>
          <w:szCs w:val="32"/>
        </w:rPr>
        <w:t>、加强许可信息公开。创新政务公开方式方法，各地应普遍将法律法规、规章规定的设立养老机构有关行政许可的事项、依据、条件、数量、程序、期限以及需要提交的材料目录和申请书示范文本等，在办事服务窗口及政务网站公开。对养老服务企业做出的行政许可信息，通过国家企业信用信息公示系统和相关网站依法予以公示。</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Pr>
          <w:rFonts w:ascii="Times New Roman" w:eastAsia="华文仿宋" w:hAnsi="Times New Roman" w:cs="Times New Roman"/>
          <w:color w:val="000000"/>
          <w:kern w:val="0"/>
          <w:sz w:val="32"/>
          <w:szCs w:val="32"/>
        </w:rPr>
        <w:t>20</w:t>
      </w:r>
      <w:r w:rsidRPr="00F447A3">
        <w:rPr>
          <w:rFonts w:ascii="Times New Roman" w:eastAsia="华文仿宋" w:hAnsi="华文仿宋" w:cs="华文仿宋" w:hint="eastAsia"/>
          <w:color w:val="000000"/>
          <w:kern w:val="0"/>
          <w:sz w:val="32"/>
          <w:szCs w:val="32"/>
        </w:rPr>
        <w:t>、强化政策宣传引导。对有意设立养老机构和发展社区居家养老服务的自然人、法人或其他社会组织，各地要做好相关法律法规和政策措施的宣传解释。各地可制定统一的筹建指导书，方便申请人</w:t>
      </w:r>
      <w:bookmarkStart w:id="0" w:name="_GoBack"/>
      <w:bookmarkEnd w:id="0"/>
      <w:r w:rsidRPr="00F447A3">
        <w:rPr>
          <w:rFonts w:ascii="Times New Roman" w:eastAsia="华文仿宋" w:hAnsi="华文仿宋" w:cs="华文仿宋" w:hint="eastAsia"/>
          <w:color w:val="000000"/>
          <w:kern w:val="0"/>
          <w:sz w:val="32"/>
          <w:szCs w:val="32"/>
        </w:rPr>
        <w:t>到相关部门办理相关行政许可手续。</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2</w:t>
      </w:r>
      <w:r>
        <w:rPr>
          <w:rFonts w:ascii="Times New Roman" w:eastAsia="华文仿宋" w:hAnsi="Times New Roman" w:cs="Times New Roman"/>
          <w:color w:val="000000"/>
          <w:kern w:val="0"/>
          <w:sz w:val="32"/>
          <w:szCs w:val="32"/>
        </w:rPr>
        <w:t>1</w:t>
      </w:r>
      <w:r w:rsidRPr="00F447A3">
        <w:rPr>
          <w:rFonts w:ascii="Times New Roman" w:eastAsia="华文仿宋" w:hAnsi="华文仿宋" w:cs="华文仿宋" w:hint="eastAsia"/>
          <w:color w:val="000000"/>
          <w:kern w:val="0"/>
          <w:sz w:val="32"/>
          <w:szCs w:val="32"/>
        </w:rPr>
        <w:t>、实现登记信息共享。按照统一归集、及时准确、共享共用的原则，积极做好经营性养老机构信息统一归集公示工作，明确归集的具体内容，建立数据比对工作机制，促进协同监管和信用约束。</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楷体" w:hAnsi="楷体" w:cs="楷体" w:hint="eastAsia"/>
          <w:b/>
          <w:bCs/>
          <w:color w:val="000000"/>
          <w:kern w:val="0"/>
          <w:sz w:val="32"/>
          <w:szCs w:val="32"/>
        </w:rPr>
        <w:t>（二）提高政府精准推动养老服务发展能力</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2</w:t>
      </w:r>
      <w:r>
        <w:rPr>
          <w:rFonts w:ascii="Times New Roman" w:eastAsia="华文仿宋" w:hAnsi="Times New Roman" w:cs="Times New Roman"/>
          <w:color w:val="000000"/>
          <w:kern w:val="0"/>
          <w:sz w:val="32"/>
          <w:szCs w:val="32"/>
        </w:rPr>
        <w:t>2</w:t>
      </w:r>
      <w:r w:rsidRPr="00F447A3">
        <w:rPr>
          <w:rFonts w:ascii="Times New Roman" w:eastAsia="华文仿宋" w:hAnsi="华文仿宋" w:cs="华文仿宋" w:hint="eastAsia"/>
          <w:color w:val="000000"/>
          <w:kern w:val="0"/>
          <w:sz w:val="32"/>
          <w:szCs w:val="32"/>
        </w:rPr>
        <w:t>、转变运营补贴发放方式。各地养老服务机构运营补贴发放方式应逐步由</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补砖头</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补床头</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向</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补人头</w:t>
      </w:r>
      <w:r w:rsidRPr="00F447A3">
        <w:rPr>
          <w:rFonts w:ascii="Times New Roman" w:eastAsia="华文仿宋" w:hAnsi="Times New Roman" w:cs="Times New Roman"/>
          <w:color w:val="000000"/>
          <w:kern w:val="0"/>
          <w:sz w:val="32"/>
          <w:szCs w:val="32"/>
        </w:rPr>
        <w:t>”</w:t>
      </w:r>
      <w:r w:rsidRPr="00F447A3">
        <w:rPr>
          <w:rFonts w:ascii="Times New Roman" w:eastAsia="华文仿宋" w:hAnsi="华文仿宋" w:cs="华文仿宋" w:hint="eastAsia"/>
          <w:color w:val="000000"/>
          <w:kern w:val="0"/>
          <w:sz w:val="32"/>
          <w:szCs w:val="32"/>
        </w:rPr>
        <w:t>转变，依据实际服务老年人数量发放补贴。对服务失能老年人的补贴标准应予以适当倾斜，对提供相同服务的经营性养老机构应享受与公益性养老机构同等补贴政策。</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2</w:t>
      </w:r>
      <w:r>
        <w:rPr>
          <w:rFonts w:ascii="Times New Roman" w:eastAsia="华文仿宋" w:hAnsi="Times New Roman" w:cs="Times New Roman"/>
          <w:color w:val="000000"/>
          <w:kern w:val="0"/>
          <w:sz w:val="32"/>
          <w:szCs w:val="32"/>
        </w:rPr>
        <w:t>3</w:t>
      </w:r>
      <w:r w:rsidRPr="00F447A3">
        <w:rPr>
          <w:rFonts w:ascii="Times New Roman" w:eastAsia="华文仿宋" w:hAnsi="华文仿宋" w:cs="华文仿宋" w:hint="eastAsia"/>
          <w:color w:val="000000"/>
          <w:kern w:val="0"/>
          <w:sz w:val="32"/>
          <w:szCs w:val="32"/>
        </w:rPr>
        <w:t>、创新服务设施供给方式。多渠道筹集资金，加强社区综合为老服务设施建设。现有居住（小）区未配套建有养老服务设施的，各地应通过置换、租赁、购置等方式提供。鼓励各地采取公建民营等方式，将产权归政府所有的养老服务设施委托企业或社会组织运营。</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2</w:t>
      </w:r>
      <w:r>
        <w:rPr>
          <w:rFonts w:ascii="Times New Roman" w:eastAsia="华文仿宋" w:hAnsi="Times New Roman" w:cs="Times New Roman"/>
          <w:color w:val="000000"/>
          <w:kern w:val="0"/>
          <w:sz w:val="32"/>
          <w:szCs w:val="32"/>
        </w:rPr>
        <w:t>4</w:t>
      </w:r>
      <w:r w:rsidRPr="00F447A3">
        <w:rPr>
          <w:rFonts w:ascii="Times New Roman" w:eastAsia="华文仿宋" w:hAnsi="华文仿宋" w:cs="华文仿宋" w:hint="eastAsia"/>
          <w:color w:val="000000"/>
          <w:kern w:val="0"/>
          <w:sz w:val="32"/>
          <w:szCs w:val="32"/>
        </w:rPr>
        <w:t>、加大优惠扶持力度。梳理政府购买社区居家养老服务内容，并列入政府购买服务指导性目录，培育和扶持合格供应商进入。</w:t>
      </w:r>
    </w:p>
    <w:p w:rsidR="0005284D" w:rsidRPr="00F447A3" w:rsidRDefault="0005284D" w:rsidP="009C51E7">
      <w:pPr>
        <w:spacing w:line="560" w:lineRule="exact"/>
        <w:ind w:firstLine="63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2</w:t>
      </w:r>
      <w:r>
        <w:rPr>
          <w:rFonts w:ascii="Times New Roman" w:eastAsia="华文仿宋" w:hAnsi="Times New Roman" w:cs="Times New Roman"/>
          <w:color w:val="000000"/>
          <w:kern w:val="0"/>
          <w:sz w:val="32"/>
          <w:szCs w:val="32"/>
        </w:rPr>
        <w:t>5</w:t>
      </w:r>
      <w:r w:rsidRPr="00F447A3">
        <w:rPr>
          <w:rFonts w:ascii="Times New Roman" w:eastAsia="华文仿宋" w:hAnsi="华文仿宋" w:cs="华文仿宋" w:hint="eastAsia"/>
          <w:color w:val="000000"/>
          <w:kern w:val="0"/>
          <w:sz w:val="32"/>
          <w:szCs w:val="32"/>
        </w:rPr>
        <w:t>、推进连锁化经营。进一步完善制度、规范流程，鼓励养老机构和服务企业依法设立分支机构，实现连锁化、规模化、品牌化发展。</w:t>
      </w:r>
    </w:p>
    <w:p w:rsidR="0005284D" w:rsidRPr="00F447A3" w:rsidRDefault="0005284D" w:rsidP="005C0A0A">
      <w:pPr>
        <w:spacing w:line="560" w:lineRule="exact"/>
        <w:ind w:firstLineChars="200" w:firstLine="3168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2</w:t>
      </w:r>
      <w:r>
        <w:rPr>
          <w:rFonts w:ascii="Times New Roman" w:eastAsia="华文仿宋" w:hAnsi="Times New Roman" w:cs="Times New Roman"/>
          <w:color w:val="000000"/>
          <w:kern w:val="0"/>
          <w:sz w:val="32"/>
          <w:szCs w:val="32"/>
        </w:rPr>
        <w:t>6</w:t>
      </w:r>
      <w:r w:rsidRPr="00F447A3">
        <w:rPr>
          <w:rFonts w:ascii="Times New Roman" w:eastAsia="华文仿宋" w:hAnsi="华文仿宋" w:cs="华文仿宋" w:hint="eastAsia"/>
          <w:color w:val="000000"/>
          <w:kern w:val="0"/>
          <w:sz w:val="32"/>
          <w:szCs w:val="32"/>
        </w:rPr>
        <w:t>、鼓励发起设立采取股权投资等市场化方式独立运作的养老投资基金，吸引社会力量进入养老服务基础设施和服务领域。支持采取政府和社会资本合作（</w:t>
      </w:r>
      <w:r w:rsidRPr="00F447A3">
        <w:rPr>
          <w:rFonts w:ascii="Times New Roman" w:eastAsia="华文仿宋" w:hAnsi="Times New Roman" w:cs="Times New Roman"/>
          <w:color w:val="000000"/>
          <w:kern w:val="0"/>
          <w:sz w:val="32"/>
          <w:szCs w:val="32"/>
        </w:rPr>
        <w:t>PPP</w:t>
      </w:r>
      <w:r w:rsidRPr="00F447A3">
        <w:rPr>
          <w:rFonts w:ascii="Times New Roman" w:eastAsia="华文仿宋" w:hAnsi="华文仿宋" w:cs="华文仿宋" w:hint="eastAsia"/>
          <w:color w:val="000000"/>
          <w:kern w:val="0"/>
          <w:sz w:val="32"/>
          <w:szCs w:val="32"/>
        </w:rPr>
        <w:t>）模式建设和发展养老机构。鼓励探索政府购买服务</w:t>
      </w:r>
      <w:r>
        <w:rPr>
          <w:rFonts w:ascii="Times New Roman" w:eastAsia="华文仿宋" w:hAnsi="华文仿宋" w:cs="华文仿宋" w:hint="eastAsia"/>
          <w:color w:val="000000"/>
          <w:kern w:val="0"/>
          <w:sz w:val="32"/>
          <w:szCs w:val="32"/>
        </w:rPr>
        <w:t>、投资基金</w:t>
      </w:r>
      <w:r w:rsidRPr="00F447A3">
        <w:rPr>
          <w:rFonts w:ascii="Times New Roman" w:eastAsia="华文仿宋" w:hAnsi="华文仿宋" w:cs="华文仿宋" w:hint="eastAsia"/>
          <w:color w:val="000000"/>
          <w:kern w:val="0"/>
          <w:sz w:val="32"/>
          <w:szCs w:val="32"/>
        </w:rPr>
        <w:t>等多种模式，加大对养老服务企业、机构和项目的融资支持。</w:t>
      </w:r>
    </w:p>
    <w:p w:rsidR="0005284D" w:rsidRPr="00F447A3" w:rsidRDefault="0005284D" w:rsidP="005C0A0A">
      <w:pPr>
        <w:spacing w:line="560" w:lineRule="exact"/>
        <w:ind w:firstLineChars="200" w:firstLine="31680"/>
        <w:rPr>
          <w:rFonts w:ascii="Times New Roman" w:eastAsia="华文仿宋" w:hAnsi="Times New Roman" w:cs="Times New Roman"/>
          <w:color w:val="000000"/>
          <w:kern w:val="0"/>
          <w:sz w:val="32"/>
          <w:szCs w:val="32"/>
        </w:rPr>
      </w:pPr>
      <w:r w:rsidRPr="00F447A3">
        <w:rPr>
          <w:rFonts w:ascii="Times New Roman" w:eastAsia="华文仿宋" w:hAnsi="Times New Roman" w:cs="Times New Roman"/>
          <w:color w:val="000000"/>
          <w:kern w:val="0"/>
          <w:sz w:val="32"/>
          <w:szCs w:val="32"/>
        </w:rPr>
        <w:t>2</w:t>
      </w:r>
      <w:r>
        <w:rPr>
          <w:rFonts w:ascii="Times New Roman" w:eastAsia="华文仿宋" w:hAnsi="Times New Roman" w:cs="Times New Roman"/>
          <w:color w:val="000000"/>
          <w:kern w:val="0"/>
          <w:sz w:val="32"/>
          <w:szCs w:val="32"/>
        </w:rPr>
        <w:t>7</w:t>
      </w:r>
      <w:r w:rsidRPr="00F447A3">
        <w:rPr>
          <w:rFonts w:ascii="Times New Roman" w:eastAsia="华文仿宋" w:hAnsi="华文仿宋" w:cs="华文仿宋" w:hint="eastAsia"/>
          <w:color w:val="000000"/>
          <w:kern w:val="0"/>
          <w:sz w:val="32"/>
          <w:szCs w:val="32"/>
        </w:rPr>
        <w:t>、创新多元资金支持方式。鼓励银行业金融机构积极为养老服务业企业提供财务顾问等综合性金融服务，推动符合条件的企业采取公开上市、股权转让、发行债券、项目收益票据、资产支持证券等方式，优化融资结构。鼓励银行业机构创新适合</w:t>
      </w:r>
      <w:r w:rsidRPr="00F447A3">
        <w:rPr>
          <w:rFonts w:ascii="Times New Roman" w:eastAsia="华文仿宋" w:hAnsi="Times New Roman" w:cs="Times New Roman"/>
          <w:color w:val="000000"/>
          <w:kern w:val="0"/>
          <w:sz w:val="32"/>
          <w:szCs w:val="32"/>
        </w:rPr>
        <w:t>PPP</w:t>
      </w:r>
      <w:r w:rsidRPr="00F447A3">
        <w:rPr>
          <w:rFonts w:ascii="Times New Roman" w:eastAsia="华文仿宋" w:hAnsi="华文仿宋" w:cs="华文仿宋" w:hint="eastAsia"/>
          <w:color w:val="000000"/>
          <w:kern w:val="0"/>
          <w:sz w:val="32"/>
          <w:szCs w:val="32"/>
        </w:rPr>
        <w:t>项目的融资机制为社会资本参与养老服务业提供融资支持。</w:t>
      </w:r>
    </w:p>
    <w:p w:rsidR="0005284D" w:rsidRPr="00F447A3" w:rsidRDefault="0005284D" w:rsidP="009C51E7">
      <w:pPr>
        <w:spacing w:line="560" w:lineRule="exact"/>
        <w:ind w:firstLine="630"/>
        <w:rPr>
          <w:rFonts w:ascii="Times New Roman" w:eastAsia="黑体" w:hAnsi="Times New Roman" w:cs="Times New Roman"/>
          <w:color w:val="000000"/>
          <w:kern w:val="0"/>
          <w:sz w:val="32"/>
          <w:szCs w:val="32"/>
        </w:rPr>
      </w:pPr>
      <w:r w:rsidRPr="00F447A3">
        <w:rPr>
          <w:rFonts w:ascii="Times New Roman" w:eastAsia="黑体" w:hAnsi="Times New Roman" w:cs="黑体" w:hint="eastAsia"/>
          <w:color w:val="000000"/>
          <w:kern w:val="0"/>
          <w:sz w:val="32"/>
          <w:szCs w:val="32"/>
        </w:rPr>
        <w:t>五、工作措施</w:t>
      </w:r>
    </w:p>
    <w:p w:rsidR="0005284D" w:rsidRPr="00F447A3" w:rsidRDefault="0005284D" w:rsidP="009C51E7">
      <w:pPr>
        <w:spacing w:line="560" w:lineRule="exact"/>
        <w:ind w:firstLine="630"/>
        <w:rPr>
          <w:rFonts w:ascii="Times New Roman" w:eastAsia="黑体" w:hAnsi="Times New Roman" w:cs="Times New Roman"/>
          <w:color w:val="000000"/>
          <w:kern w:val="0"/>
          <w:sz w:val="32"/>
          <w:szCs w:val="32"/>
        </w:rPr>
      </w:pPr>
      <w:r w:rsidRPr="00F447A3">
        <w:rPr>
          <w:rFonts w:ascii="Times New Roman" w:eastAsia="楷体" w:hAnsi="楷体" w:cs="楷体" w:hint="eastAsia"/>
          <w:b/>
          <w:bCs/>
          <w:color w:val="000000"/>
          <w:kern w:val="0"/>
          <w:sz w:val="32"/>
          <w:szCs w:val="32"/>
        </w:rPr>
        <w:t>（一）加强组织领导。</w:t>
      </w:r>
      <w:r w:rsidRPr="00F447A3">
        <w:rPr>
          <w:rFonts w:ascii="Times New Roman" w:eastAsia="华文仿宋" w:hAnsi="华文仿宋" w:cs="华文仿宋" w:hint="eastAsia"/>
          <w:color w:val="000000"/>
          <w:kern w:val="0"/>
          <w:sz w:val="32"/>
          <w:szCs w:val="32"/>
        </w:rPr>
        <w:t>各地区、各有关部门要高度重视养老服务业放管服改革，</w:t>
      </w:r>
      <w:r w:rsidRPr="00F447A3">
        <w:rPr>
          <w:rFonts w:ascii="Times New Roman" w:eastAsia="仿宋_GB2312" w:hAnsi="仿宋_GB2312" w:cs="仿宋_GB2312" w:hint="eastAsia"/>
          <w:color w:val="000000"/>
          <w:sz w:val="32"/>
          <w:szCs w:val="32"/>
        </w:rPr>
        <w:t>积极向当地党委政府汇报</w:t>
      </w:r>
      <w:r w:rsidRPr="00F447A3">
        <w:rPr>
          <w:rFonts w:ascii="Times New Roman" w:eastAsia="华文仿宋" w:hAnsi="华文仿宋" w:cs="华文仿宋" w:hint="eastAsia"/>
          <w:color w:val="000000"/>
          <w:kern w:val="0"/>
          <w:sz w:val="32"/>
          <w:szCs w:val="32"/>
        </w:rPr>
        <w:t>，形成党委领导、政府主导、部门配合、社会参与的良好氛围。发展改革、民政、公安、财政、环境保护、住房城乡建设、卫生计生、工商行政管理、食品药品监管等部门要各负其责、协同配合，确保改革顺利推进。老龄工作机构要充分发挥组织、协调、指导、督促职能。对于与改革精神不相适应的部门规章和政策措施，要及时修订和完善。</w:t>
      </w:r>
    </w:p>
    <w:p w:rsidR="0005284D" w:rsidRPr="00F447A3" w:rsidRDefault="0005284D" w:rsidP="005C0A0A">
      <w:pPr>
        <w:spacing w:line="560" w:lineRule="exact"/>
        <w:ind w:firstLineChars="200" w:firstLine="31680"/>
        <w:rPr>
          <w:rFonts w:ascii="Times New Roman" w:eastAsia="华文仿宋" w:hAnsi="Times New Roman" w:cs="Times New Roman"/>
          <w:color w:val="000000"/>
          <w:kern w:val="0"/>
          <w:sz w:val="32"/>
          <w:szCs w:val="32"/>
        </w:rPr>
      </w:pPr>
      <w:r w:rsidRPr="00F447A3">
        <w:rPr>
          <w:rFonts w:ascii="Times New Roman" w:eastAsia="楷体" w:hAnsi="楷体" w:cs="楷体" w:hint="eastAsia"/>
          <w:b/>
          <w:bCs/>
          <w:color w:val="000000"/>
          <w:kern w:val="0"/>
          <w:sz w:val="32"/>
          <w:szCs w:val="32"/>
        </w:rPr>
        <w:t>（二）建立督查机制。</w:t>
      </w:r>
      <w:r w:rsidRPr="00F447A3">
        <w:rPr>
          <w:rFonts w:ascii="Times New Roman" w:eastAsia="华文仿宋" w:hAnsi="华文仿宋" w:cs="华文仿宋" w:hint="eastAsia"/>
          <w:color w:val="000000"/>
          <w:sz w:val="32"/>
          <w:szCs w:val="32"/>
        </w:rPr>
        <w:t>各地要加强对</w:t>
      </w:r>
      <w:r w:rsidRPr="00F447A3">
        <w:rPr>
          <w:rFonts w:ascii="Times New Roman" w:eastAsia="华文仿宋" w:hAnsi="华文仿宋" w:cs="华文仿宋" w:hint="eastAsia"/>
          <w:color w:val="000000"/>
          <w:kern w:val="0"/>
          <w:sz w:val="32"/>
          <w:szCs w:val="32"/>
        </w:rPr>
        <w:t>养老服务业放管服改革进展情况</w:t>
      </w:r>
      <w:r w:rsidRPr="00F447A3">
        <w:rPr>
          <w:rFonts w:ascii="Times New Roman" w:eastAsia="华文仿宋" w:hAnsi="华文仿宋" w:cs="华文仿宋" w:hint="eastAsia"/>
          <w:color w:val="000000"/>
          <w:sz w:val="32"/>
          <w:szCs w:val="32"/>
        </w:rPr>
        <w:t>的督促检查，建立健全部门协同配合的</w:t>
      </w:r>
      <w:r w:rsidRPr="00F447A3">
        <w:rPr>
          <w:rFonts w:ascii="Times New Roman" w:eastAsia="华文仿宋" w:hAnsi="华文仿宋" w:cs="华文仿宋" w:hint="eastAsia"/>
          <w:color w:val="000000"/>
          <w:kern w:val="0"/>
          <w:sz w:val="32"/>
          <w:szCs w:val="32"/>
        </w:rPr>
        <w:t>工作</w:t>
      </w:r>
      <w:r w:rsidRPr="00F447A3">
        <w:rPr>
          <w:rFonts w:ascii="Times New Roman" w:eastAsia="华文仿宋" w:hAnsi="华文仿宋" w:cs="华文仿宋" w:hint="eastAsia"/>
          <w:color w:val="000000"/>
          <w:sz w:val="32"/>
          <w:szCs w:val="32"/>
        </w:rPr>
        <w:t>机制。</w:t>
      </w:r>
      <w:r w:rsidRPr="00F447A3">
        <w:rPr>
          <w:rFonts w:ascii="Times New Roman" w:eastAsia="华文仿宋" w:hAnsi="华文仿宋" w:cs="华文仿宋" w:hint="eastAsia"/>
          <w:color w:val="000000"/>
          <w:kern w:val="0"/>
          <w:sz w:val="32"/>
          <w:szCs w:val="32"/>
        </w:rPr>
        <w:t>对工作积极主动、成效明显的地区，要予以表扬和激励；对落实不力、延误改革进程的，要严肃问责。</w:t>
      </w:r>
    </w:p>
    <w:p w:rsidR="0005284D" w:rsidRPr="00F447A3" w:rsidRDefault="0005284D" w:rsidP="005C0A0A">
      <w:pPr>
        <w:spacing w:line="560" w:lineRule="exact"/>
        <w:ind w:firstLineChars="200" w:firstLine="31680"/>
        <w:rPr>
          <w:rFonts w:ascii="Times New Roman" w:eastAsia="华文仿宋" w:hAnsi="Times New Roman" w:cs="Times New Roman"/>
          <w:color w:val="000000"/>
          <w:kern w:val="0"/>
          <w:sz w:val="32"/>
          <w:szCs w:val="32"/>
        </w:rPr>
      </w:pPr>
      <w:r w:rsidRPr="00F447A3">
        <w:rPr>
          <w:rFonts w:ascii="Times New Roman" w:eastAsia="楷体" w:hAnsi="楷体" w:cs="楷体" w:hint="eastAsia"/>
          <w:b/>
          <w:bCs/>
          <w:color w:val="000000"/>
          <w:kern w:val="0"/>
          <w:sz w:val="32"/>
          <w:szCs w:val="32"/>
        </w:rPr>
        <w:t>（三）开展宣传引导。</w:t>
      </w:r>
      <w:r w:rsidRPr="00F447A3">
        <w:rPr>
          <w:rFonts w:ascii="Times New Roman" w:eastAsia="华文仿宋" w:hAnsi="华文仿宋" w:cs="华文仿宋" w:hint="eastAsia"/>
          <w:color w:val="000000"/>
          <w:kern w:val="0"/>
          <w:sz w:val="32"/>
          <w:szCs w:val="32"/>
        </w:rPr>
        <w:t>各地区、各有关部门要充分认识推进养老服务业放管服改革的重要意义，积极推广行之有效的经验做法，</w:t>
      </w:r>
      <w:r w:rsidRPr="00F447A3">
        <w:rPr>
          <w:rFonts w:ascii="Times New Roman" w:eastAsia="仿宋_GB2312" w:hAnsi="仿宋_GB2312" w:cs="仿宋_GB2312" w:hint="eastAsia"/>
          <w:color w:val="000000"/>
          <w:sz w:val="32"/>
          <w:szCs w:val="32"/>
        </w:rPr>
        <w:t>新闻媒体、行业媒体，有计划、有步骤地开展针对性宣传，</w:t>
      </w:r>
      <w:r w:rsidRPr="00F447A3">
        <w:rPr>
          <w:rFonts w:ascii="Times New Roman" w:eastAsia="华文仿宋" w:hAnsi="华文仿宋" w:cs="华文仿宋" w:hint="eastAsia"/>
          <w:color w:val="000000"/>
          <w:kern w:val="0"/>
          <w:sz w:val="32"/>
          <w:szCs w:val="32"/>
        </w:rPr>
        <w:t>在全社会营造理解和支持改革的良好氛围。</w:t>
      </w:r>
    </w:p>
    <w:p w:rsidR="0005284D" w:rsidRPr="00F447A3" w:rsidRDefault="0005284D" w:rsidP="005C0A0A">
      <w:pPr>
        <w:shd w:val="clear" w:color="auto" w:fill="FFFFFF"/>
        <w:spacing w:line="560" w:lineRule="exact"/>
        <w:ind w:firstLineChars="200" w:firstLine="31680"/>
        <w:jc w:val="left"/>
        <w:rPr>
          <w:rFonts w:ascii="Times New Roman" w:eastAsia="华文仿宋" w:hAnsi="Times New Roman" w:cs="Times New Roman"/>
          <w:color w:val="000000"/>
          <w:sz w:val="32"/>
          <w:szCs w:val="3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63pt;margin-top:-129.4pt;width:580.95pt;height:821.8pt;z-index:251659264">
            <v:imagedata r:id="rId6" o:title=""/>
          </v:shape>
        </w:pict>
      </w:r>
    </w:p>
    <w:p w:rsidR="0005284D" w:rsidRPr="00F447A3" w:rsidRDefault="0005284D" w:rsidP="005C0A0A">
      <w:pPr>
        <w:shd w:val="clear" w:color="auto" w:fill="FFFFFF"/>
        <w:spacing w:line="560" w:lineRule="exact"/>
        <w:ind w:firstLineChars="200" w:firstLine="31680"/>
        <w:jc w:val="left"/>
        <w:rPr>
          <w:rFonts w:ascii="Times New Roman" w:eastAsia="华文仿宋" w:hAnsi="Times New Roman" w:cs="Times New Roman"/>
          <w:color w:val="000000"/>
          <w:sz w:val="32"/>
          <w:szCs w:val="32"/>
        </w:rPr>
      </w:pPr>
    </w:p>
    <w:tbl>
      <w:tblPr>
        <w:tblW w:w="8705" w:type="dxa"/>
        <w:jc w:val="center"/>
        <w:tblLook w:val="01E0"/>
      </w:tblPr>
      <w:tblGrid>
        <w:gridCol w:w="4706"/>
        <w:gridCol w:w="3999"/>
      </w:tblGrid>
      <w:tr w:rsidR="0005284D" w:rsidRPr="00F447A3">
        <w:trPr>
          <w:trHeight w:val="3157"/>
          <w:jc w:val="center"/>
        </w:trPr>
        <w:tc>
          <w:tcPr>
            <w:tcW w:w="4706"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湖南省民政厅</w:t>
            </w:r>
          </w:p>
        </w:tc>
        <w:tc>
          <w:tcPr>
            <w:tcW w:w="3999"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湖南省发展改革委</w:t>
            </w:r>
          </w:p>
        </w:tc>
      </w:tr>
      <w:tr w:rsidR="0005284D" w:rsidRPr="00F447A3">
        <w:trPr>
          <w:trHeight w:val="3137"/>
          <w:jc w:val="center"/>
        </w:trPr>
        <w:tc>
          <w:tcPr>
            <w:tcW w:w="4706" w:type="dxa"/>
            <w:vAlign w:val="center"/>
          </w:tcPr>
          <w:p w:rsidR="0005284D" w:rsidRPr="00F447A3" w:rsidRDefault="0005284D" w:rsidP="00133355">
            <w:pPr>
              <w:spacing w:line="560" w:lineRule="exact"/>
              <w:jc w:val="center"/>
              <w:rPr>
                <w:rFonts w:ascii="Times New Roman" w:eastAsia="华文仿宋" w:hAnsi="华文仿宋"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湖南省公安</w:t>
            </w:r>
            <w:r>
              <w:rPr>
                <w:rFonts w:ascii="Times New Roman" w:eastAsia="华文仿宋" w:hAnsi="华文仿宋" w:cs="华文仿宋" w:hint="eastAsia"/>
                <w:color w:val="000000"/>
                <w:kern w:val="0"/>
                <w:sz w:val="32"/>
                <w:szCs w:val="32"/>
              </w:rPr>
              <w:t>厅</w:t>
            </w:r>
          </w:p>
        </w:tc>
        <w:tc>
          <w:tcPr>
            <w:tcW w:w="3999"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湖南省财政厅</w:t>
            </w:r>
          </w:p>
        </w:tc>
      </w:tr>
      <w:tr w:rsidR="0005284D" w:rsidRPr="00F447A3">
        <w:trPr>
          <w:trHeight w:val="3209"/>
          <w:jc w:val="center"/>
        </w:trPr>
        <w:tc>
          <w:tcPr>
            <w:tcW w:w="4706"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湖南省国土资源厅</w:t>
            </w:r>
          </w:p>
        </w:tc>
        <w:tc>
          <w:tcPr>
            <w:tcW w:w="3999"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湖南省环境保护厅</w:t>
            </w:r>
          </w:p>
        </w:tc>
      </w:tr>
      <w:tr w:rsidR="0005284D" w:rsidRPr="00F447A3">
        <w:trPr>
          <w:trHeight w:val="2477"/>
          <w:jc w:val="center"/>
        </w:trPr>
        <w:tc>
          <w:tcPr>
            <w:tcW w:w="4706"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Pr>
                <w:noProof/>
              </w:rPr>
              <w:pict>
                <v:shape id="_x0000_s1028" type="#_x0000_t75" style="position:absolute;left:0;text-align:left;margin-left:-86.6pt;margin-top:-117pt;width:581.7pt;height:822.3pt;z-index:251660288;mso-position-horizontal-relative:text;mso-position-vertical-relative:text">
                  <v:imagedata r:id="rId7" o:title=""/>
                </v:shape>
              </w:pict>
            </w:r>
            <w:r w:rsidRPr="00F447A3">
              <w:rPr>
                <w:rFonts w:ascii="Times New Roman" w:eastAsia="华文仿宋" w:hAnsi="华文仿宋" w:cs="华文仿宋" w:hint="eastAsia"/>
                <w:color w:val="000000"/>
                <w:kern w:val="0"/>
                <w:sz w:val="32"/>
                <w:szCs w:val="32"/>
              </w:rPr>
              <w:t>湖南省住房城乡建设厅</w:t>
            </w:r>
          </w:p>
        </w:tc>
        <w:tc>
          <w:tcPr>
            <w:tcW w:w="3999"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湖南省卫生计生委</w:t>
            </w:r>
          </w:p>
        </w:tc>
      </w:tr>
      <w:tr w:rsidR="0005284D" w:rsidRPr="00F447A3">
        <w:trPr>
          <w:trHeight w:val="3449"/>
          <w:jc w:val="center"/>
        </w:trPr>
        <w:tc>
          <w:tcPr>
            <w:tcW w:w="4706"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Pr>
                <w:rFonts w:ascii="Times New Roman" w:eastAsia="华文仿宋" w:hAnsi="华文仿宋" w:cs="华文仿宋" w:hint="eastAsia"/>
                <w:color w:val="000000"/>
                <w:kern w:val="0"/>
                <w:sz w:val="32"/>
                <w:szCs w:val="32"/>
              </w:rPr>
              <w:t>中国人民银行长沙</w:t>
            </w:r>
            <w:r w:rsidRPr="00F447A3">
              <w:rPr>
                <w:rFonts w:ascii="Times New Roman" w:eastAsia="华文仿宋" w:hAnsi="华文仿宋" w:cs="华文仿宋" w:hint="eastAsia"/>
                <w:color w:val="000000"/>
                <w:kern w:val="0"/>
                <w:sz w:val="32"/>
                <w:szCs w:val="32"/>
              </w:rPr>
              <w:t>中心支行</w:t>
            </w:r>
          </w:p>
        </w:tc>
        <w:tc>
          <w:tcPr>
            <w:tcW w:w="3999" w:type="dxa"/>
            <w:vAlign w:val="center"/>
          </w:tcPr>
          <w:p w:rsidR="0005284D" w:rsidRPr="00F447A3" w:rsidRDefault="0005284D" w:rsidP="00133355">
            <w:pPr>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湖南省工商行政管理局</w:t>
            </w:r>
          </w:p>
        </w:tc>
      </w:tr>
      <w:tr w:rsidR="0005284D" w:rsidRPr="00F447A3">
        <w:trPr>
          <w:trHeight w:val="2489"/>
          <w:jc w:val="center"/>
        </w:trPr>
        <w:tc>
          <w:tcPr>
            <w:tcW w:w="4706" w:type="dxa"/>
            <w:vAlign w:val="bottom"/>
          </w:tcPr>
          <w:p w:rsidR="0005284D" w:rsidRPr="00F447A3" w:rsidRDefault="0005284D" w:rsidP="00AC520B">
            <w:pPr>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湖南省食品药品监管局</w:t>
            </w:r>
          </w:p>
        </w:tc>
        <w:tc>
          <w:tcPr>
            <w:tcW w:w="3999" w:type="dxa"/>
            <w:vAlign w:val="bottom"/>
          </w:tcPr>
          <w:p w:rsidR="0005284D" w:rsidRPr="00F447A3" w:rsidRDefault="0005284D" w:rsidP="00AC520B">
            <w:pPr>
              <w:shd w:val="clear" w:color="auto" w:fill="FFFFFF"/>
              <w:spacing w:line="560" w:lineRule="exact"/>
              <w:jc w:val="center"/>
              <w:rPr>
                <w:rFonts w:ascii="Times New Roman" w:eastAsia="华文仿宋" w:hAnsi="Times New Roman" w:cs="Times New Roman"/>
                <w:color w:val="000000"/>
                <w:kern w:val="0"/>
                <w:sz w:val="32"/>
                <w:szCs w:val="32"/>
              </w:rPr>
            </w:pPr>
            <w:r>
              <w:rPr>
                <w:rFonts w:ascii="Times New Roman" w:eastAsia="华文仿宋" w:hAnsi="华文仿宋" w:cs="华文仿宋" w:hint="eastAsia"/>
                <w:color w:val="000000"/>
                <w:kern w:val="0"/>
                <w:sz w:val="32"/>
                <w:szCs w:val="32"/>
              </w:rPr>
              <w:t>中国银监会湖南监管局</w:t>
            </w:r>
          </w:p>
        </w:tc>
      </w:tr>
      <w:tr w:rsidR="0005284D" w:rsidRPr="00F447A3">
        <w:trPr>
          <w:trHeight w:val="2577"/>
          <w:jc w:val="center"/>
        </w:trPr>
        <w:tc>
          <w:tcPr>
            <w:tcW w:w="8705" w:type="dxa"/>
            <w:gridSpan w:val="2"/>
            <w:vAlign w:val="bottom"/>
          </w:tcPr>
          <w:p w:rsidR="0005284D" w:rsidRPr="00F447A3" w:rsidRDefault="0005284D" w:rsidP="00AC520B">
            <w:pPr>
              <w:shd w:val="clear" w:color="auto" w:fill="FFFFFF"/>
              <w:spacing w:line="560" w:lineRule="exact"/>
              <w:jc w:val="center"/>
              <w:rPr>
                <w:rFonts w:ascii="Times New Roman" w:eastAsia="华文仿宋" w:hAnsi="Times New Roman" w:cs="Times New Roman"/>
                <w:color w:val="000000"/>
                <w:kern w:val="0"/>
                <w:sz w:val="32"/>
                <w:szCs w:val="32"/>
              </w:rPr>
            </w:pPr>
            <w:r w:rsidRPr="00F447A3">
              <w:rPr>
                <w:rFonts w:ascii="Times New Roman" w:eastAsia="华文仿宋" w:hAnsi="华文仿宋" w:cs="华文仿宋" w:hint="eastAsia"/>
                <w:color w:val="000000"/>
                <w:kern w:val="0"/>
                <w:sz w:val="32"/>
                <w:szCs w:val="32"/>
              </w:rPr>
              <w:t>湖南省老龄办</w:t>
            </w:r>
          </w:p>
        </w:tc>
      </w:tr>
    </w:tbl>
    <w:p w:rsidR="0005284D" w:rsidRDefault="0005284D" w:rsidP="0005284D">
      <w:pPr>
        <w:spacing w:line="560" w:lineRule="exact"/>
        <w:ind w:firstLineChars="200" w:firstLine="31680"/>
        <w:jc w:val="center"/>
        <w:rPr>
          <w:rFonts w:ascii="Times New Roman" w:eastAsia="华文仿宋" w:hAnsi="华文仿宋" w:cs="Times New Roman"/>
          <w:color w:val="000000"/>
          <w:kern w:val="0"/>
          <w:sz w:val="32"/>
          <w:szCs w:val="32"/>
        </w:rPr>
      </w:pPr>
      <w:r w:rsidRPr="00F447A3">
        <w:rPr>
          <w:rFonts w:ascii="Times New Roman" w:eastAsia="华文仿宋" w:hAnsi="Times New Roman" w:cs="Times New Roman"/>
          <w:color w:val="000000"/>
          <w:kern w:val="0"/>
          <w:sz w:val="32"/>
          <w:szCs w:val="32"/>
        </w:rPr>
        <w:t>2017</w:t>
      </w:r>
      <w:r w:rsidRPr="00F447A3">
        <w:rPr>
          <w:rFonts w:ascii="Times New Roman" w:eastAsia="华文仿宋" w:hAnsi="华文仿宋" w:cs="华文仿宋" w:hint="eastAsia"/>
          <w:color w:val="000000"/>
          <w:kern w:val="0"/>
          <w:sz w:val="32"/>
          <w:szCs w:val="32"/>
        </w:rPr>
        <w:t>年</w:t>
      </w:r>
      <w:r>
        <w:rPr>
          <w:rFonts w:ascii="Times New Roman" w:eastAsia="华文仿宋" w:hAnsi="Times New Roman" w:cs="Times New Roman"/>
          <w:color w:val="000000"/>
          <w:kern w:val="0"/>
          <w:sz w:val="32"/>
          <w:szCs w:val="32"/>
        </w:rPr>
        <w:t>8</w:t>
      </w:r>
      <w:r w:rsidRPr="00F447A3">
        <w:rPr>
          <w:rFonts w:ascii="Times New Roman" w:eastAsia="华文仿宋" w:hAnsi="华文仿宋" w:cs="华文仿宋" w:hint="eastAsia"/>
          <w:color w:val="000000"/>
          <w:kern w:val="0"/>
          <w:sz w:val="32"/>
          <w:szCs w:val="32"/>
        </w:rPr>
        <w:t>月</w:t>
      </w:r>
      <w:r>
        <w:rPr>
          <w:rFonts w:ascii="Times New Roman" w:eastAsia="华文仿宋" w:hAnsi="Times New Roman" w:cs="Times New Roman"/>
          <w:color w:val="000000"/>
          <w:kern w:val="0"/>
          <w:sz w:val="32"/>
          <w:szCs w:val="32"/>
        </w:rPr>
        <w:t>1</w:t>
      </w:r>
      <w:r w:rsidRPr="00F447A3">
        <w:rPr>
          <w:rFonts w:ascii="Times New Roman" w:eastAsia="华文仿宋" w:hAnsi="华文仿宋" w:cs="华文仿宋" w:hint="eastAsia"/>
          <w:color w:val="000000"/>
          <w:kern w:val="0"/>
          <w:sz w:val="32"/>
          <w:szCs w:val="32"/>
        </w:rPr>
        <w:t>日</w:t>
      </w: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r>
        <w:rPr>
          <w:rFonts w:ascii="Times New Roman" w:eastAsia="华文仿宋" w:hAnsi="华文仿宋" w:cs="Times New Roman"/>
          <w:color w:val="000000"/>
          <w:kern w:val="0"/>
          <w:sz w:val="32"/>
          <w:szCs w:val="32"/>
        </w:rPr>
        <w:br w:type="page"/>
      </w: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p w:rsidR="0005284D" w:rsidRDefault="0005284D" w:rsidP="005C0A0A">
      <w:pPr>
        <w:spacing w:line="560" w:lineRule="exact"/>
        <w:ind w:firstLineChars="200" w:firstLine="31680"/>
        <w:jc w:val="center"/>
        <w:rPr>
          <w:rFonts w:ascii="Times New Roman" w:eastAsia="华文仿宋" w:hAnsi="华文仿宋" w:cs="Times New Roman"/>
          <w:color w:val="000000"/>
          <w:kern w:val="0"/>
          <w:sz w:val="32"/>
          <w:szCs w:val="32"/>
        </w:rPr>
      </w:pPr>
    </w:p>
    <w:tbl>
      <w:tblPr>
        <w:tblW w:w="0" w:type="auto"/>
        <w:tblInd w:w="-106" w:type="dxa"/>
        <w:tblBorders>
          <w:top w:val="single" w:sz="4" w:space="0" w:color="auto"/>
          <w:bottom w:val="single" w:sz="4" w:space="0" w:color="auto"/>
          <w:insideH w:val="single" w:sz="4" w:space="0" w:color="auto"/>
          <w:insideV w:val="single" w:sz="4" w:space="0" w:color="auto"/>
        </w:tblBorders>
        <w:tblLook w:val="01E0"/>
      </w:tblPr>
      <w:tblGrid>
        <w:gridCol w:w="9061"/>
      </w:tblGrid>
      <w:tr w:rsidR="0005284D" w:rsidRPr="00AC520B">
        <w:tc>
          <w:tcPr>
            <w:tcW w:w="9061" w:type="dxa"/>
          </w:tcPr>
          <w:p w:rsidR="0005284D" w:rsidRPr="006062A9" w:rsidRDefault="0005284D" w:rsidP="006062A9">
            <w:pPr>
              <w:spacing w:line="560" w:lineRule="exact"/>
              <w:rPr>
                <w:rFonts w:ascii="Times New Roman" w:eastAsia="华文仿宋" w:hAnsi="华文仿宋" w:cs="Times New Roman"/>
                <w:color w:val="000000"/>
                <w:kern w:val="0"/>
                <w:sz w:val="28"/>
                <w:szCs w:val="28"/>
              </w:rPr>
            </w:pPr>
            <w:r w:rsidRPr="006062A9">
              <w:rPr>
                <w:rFonts w:ascii="Times New Roman" w:eastAsia="华文仿宋" w:hAnsi="华文仿宋" w:cs="华文仿宋" w:hint="eastAsia"/>
                <w:color w:val="000000"/>
                <w:kern w:val="0"/>
                <w:sz w:val="28"/>
                <w:szCs w:val="28"/>
              </w:rPr>
              <w:t>主动公开</w:t>
            </w:r>
          </w:p>
        </w:tc>
      </w:tr>
      <w:tr w:rsidR="0005284D" w:rsidRPr="00AC520B">
        <w:tc>
          <w:tcPr>
            <w:tcW w:w="9061" w:type="dxa"/>
          </w:tcPr>
          <w:p w:rsidR="0005284D" w:rsidRPr="006062A9" w:rsidRDefault="0005284D" w:rsidP="006062A9">
            <w:pPr>
              <w:spacing w:line="560" w:lineRule="exact"/>
              <w:rPr>
                <w:rFonts w:ascii="Times New Roman" w:eastAsia="华文仿宋" w:hAnsi="华文仿宋" w:cs="Times New Roman"/>
                <w:color w:val="000000"/>
                <w:kern w:val="0"/>
                <w:sz w:val="28"/>
                <w:szCs w:val="28"/>
              </w:rPr>
            </w:pPr>
            <w:r w:rsidRPr="006062A9">
              <w:rPr>
                <w:rFonts w:ascii="Times New Roman" w:eastAsia="华文仿宋" w:hAnsi="华文仿宋" w:cs="华文仿宋" w:hint="eastAsia"/>
                <w:color w:val="000000"/>
                <w:kern w:val="0"/>
                <w:sz w:val="28"/>
                <w:szCs w:val="28"/>
              </w:rPr>
              <w:t>湖南省民政厅办公室</w:t>
            </w:r>
            <w:r w:rsidRPr="006062A9">
              <w:rPr>
                <w:rFonts w:ascii="Times New Roman" w:eastAsia="华文仿宋" w:hAnsi="华文仿宋" w:cs="Times New Roman"/>
                <w:color w:val="000000"/>
                <w:kern w:val="0"/>
                <w:sz w:val="28"/>
                <w:szCs w:val="28"/>
              </w:rPr>
              <w:t xml:space="preserve">                         2017</w:t>
            </w:r>
            <w:r w:rsidRPr="006062A9">
              <w:rPr>
                <w:rFonts w:ascii="Times New Roman" w:eastAsia="华文仿宋" w:hAnsi="华文仿宋" w:cs="华文仿宋" w:hint="eastAsia"/>
                <w:color w:val="000000"/>
                <w:kern w:val="0"/>
                <w:sz w:val="28"/>
                <w:szCs w:val="28"/>
              </w:rPr>
              <w:t>年</w:t>
            </w:r>
            <w:r w:rsidRPr="006062A9">
              <w:rPr>
                <w:rFonts w:ascii="Times New Roman" w:eastAsia="华文仿宋" w:hAnsi="华文仿宋" w:cs="Times New Roman"/>
                <w:color w:val="000000"/>
                <w:kern w:val="0"/>
                <w:sz w:val="28"/>
                <w:szCs w:val="28"/>
              </w:rPr>
              <w:t>8</w:t>
            </w:r>
            <w:r w:rsidRPr="006062A9">
              <w:rPr>
                <w:rFonts w:ascii="Times New Roman" w:eastAsia="华文仿宋" w:hAnsi="华文仿宋" w:cs="华文仿宋" w:hint="eastAsia"/>
                <w:color w:val="000000"/>
                <w:kern w:val="0"/>
                <w:sz w:val="28"/>
                <w:szCs w:val="28"/>
              </w:rPr>
              <w:t>月</w:t>
            </w:r>
            <w:r>
              <w:rPr>
                <w:rFonts w:ascii="Times New Roman" w:eastAsia="华文仿宋" w:hAnsi="华文仿宋" w:cs="Times New Roman"/>
                <w:color w:val="000000"/>
                <w:kern w:val="0"/>
                <w:sz w:val="28"/>
                <w:szCs w:val="28"/>
              </w:rPr>
              <w:t>17</w:t>
            </w:r>
            <w:r w:rsidRPr="006062A9">
              <w:rPr>
                <w:rFonts w:ascii="Times New Roman" w:eastAsia="华文仿宋" w:hAnsi="华文仿宋" w:cs="华文仿宋" w:hint="eastAsia"/>
                <w:color w:val="000000"/>
                <w:kern w:val="0"/>
                <w:sz w:val="28"/>
                <w:szCs w:val="28"/>
              </w:rPr>
              <w:t>日印发</w:t>
            </w:r>
          </w:p>
        </w:tc>
      </w:tr>
    </w:tbl>
    <w:p w:rsidR="0005284D" w:rsidRPr="00F447A3" w:rsidRDefault="0005284D" w:rsidP="0005284D">
      <w:pPr>
        <w:spacing w:line="20" w:lineRule="exact"/>
        <w:ind w:firstLineChars="200" w:firstLine="31680"/>
        <w:jc w:val="center"/>
        <w:rPr>
          <w:rFonts w:cs="Times New Roman"/>
        </w:rPr>
      </w:pPr>
    </w:p>
    <w:sectPr w:rsidR="0005284D" w:rsidRPr="00F447A3" w:rsidSect="0022142B">
      <w:footerReference w:type="default" r:id="rId8"/>
      <w:pgSz w:w="11907" w:h="16840" w:orient="landscape" w:code="8"/>
      <w:pgMar w:top="2155" w:right="1474" w:bottom="1361" w:left="1588" w:header="0" w:footer="1418"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284D" w:rsidRDefault="0005284D" w:rsidP="00E91235">
      <w:pPr>
        <w:rPr>
          <w:rFonts w:cs="Times New Roman"/>
        </w:rPr>
      </w:pPr>
      <w:r>
        <w:rPr>
          <w:rFonts w:cs="Times New Roman"/>
        </w:rPr>
        <w:separator/>
      </w:r>
    </w:p>
  </w:endnote>
  <w:endnote w:type="continuationSeparator" w:id="0">
    <w:p w:rsidR="0005284D" w:rsidRDefault="0005284D" w:rsidP="00E91235">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仿宋">
    <w:altName w:val="仿宋"/>
    <w:panose1 w:val="02010600040101010101"/>
    <w:charset w:val="86"/>
    <w:family w:val="auto"/>
    <w:pitch w:val="variable"/>
    <w:sig w:usb0="00000287" w:usb1="080F0000" w:usb2="00000010" w:usb3="00000000" w:csb0="0004009F" w:csb1="00000000"/>
  </w:font>
  <w:font w:name="方正小标宋简体">
    <w:altName w:val="Arial Unicode MS"/>
    <w:panose1 w:val="03000509000000000000"/>
    <w:charset w:val="86"/>
    <w:family w:val="script"/>
    <w:pitch w:val="fixed"/>
    <w:sig w:usb0="00000001" w:usb1="080E0000" w:usb2="00000010" w:usb3="00000000" w:csb0="00040000" w:csb1="00000000"/>
  </w:font>
  <w:font w:name="华文中宋">
    <w:altName w:val="微软雅黑"/>
    <w:panose1 w:val="02010600040101010101"/>
    <w:charset w:val="86"/>
    <w:family w:val="auto"/>
    <w:pitch w:val="variable"/>
    <w:sig w:usb0="00000287" w:usb1="080F0000" w:usb2="00000010" w:usb3="00000000" w:csb0="0004009F" w:csb1="00000000"/>
  </w:font>
  <w:font w:name="仿宋_GB2312">
    <w:altName w:val="仿宋"/>
    <w:panose1 w:val="02010609030101010101"/>
    <w:charset w:val="86"/>
    <w:family w:val="modern"/>
    <w:pitch w:val="fixed"/>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楷体">
    <w:altName w:val="Arial Unicode MS"/>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84D" w:rsidRPr="00DF7D25" w:rsidRDefault="0005284D" w:rsidP="00DF7D25">
    <w:pPr>
      <w:pStyle w:val="Footer"/>
      <w:framePr w:w="1619" w:wrap="auto" w:vAnchor="text" w:hAnchor="margin" w:xAlign="outside" w:y="5"/>
      <w:jc w:val="center"/>
      <w:rPr>
        <w:rStyle w:val="PageNumber"/>
        <w:rFonts w:ascii="Times New Roman" w:hAnsi="Times New Roman" w:cs="Times New Roman"/>
        <w:sz w:val="28"/>
        <w:szCs w:val="28"/>
      </w:rPr>
    </w:pPr>
    <w:r>
      <w:rPr>
        <w:rStyle w:val="PageNumber"/>
        <w:rFonts w:ascii="Times New Roman" w:hAnsi="Times New Roman" w:cs="Times New Roman"/>
        <w:sz w:val="28"/>
        <w:szCs w:val="28"/>
      </w:rPr>
      <w:t xml:space="preserve">— </w:t>
    </w:r>
    <w:r w:rsidRPr="00DF7D25">
      <w:rPr>
        <w:rStyle w:val="PageNumber"/>
        <w:rFonts w:ascii="Times New Roman" w:hAnsi="Times New Roman" w:cs="Times New Roman"/>
        <w:sz w:val="28"/>
        <w:szCs w:val="28"/>
      </w:rPr>
      <w:fldChar w:fldCharType="begin"/>
    </w:r>
    <w:r w:rsidRPr="00DF7D25">
      <w:rPr>
        <w:rStyle w:val="PageNumber"/>
        <w:rFonts w:ascii="Times New Roman" w:hAnsi="Times New Roman" w:cs="Times New Roman"/>
        <w:sz w:val="28"/>
        <w:szCs w:val="28"/>
      </w:rPr>
      <w:instrText xml:space="preserve">PAGE  </w:instrText>
    </w:r>
    <w:r w:rsidRPr="00DF7D25">
      <w:rPr>
        <w:rStyle w:val="PageNumber"/>
        <w:rFonts w:ascii="Times New Roman" w:hAnsi="Times New Roman" w:cs="Times New Roman"/>
        <w:sz w:val="28"/>
        <w:szCs w:val="28"/>
      </w:rPr>
      <w:fldChar w:fldCharType="separate"/>
    </w:r>
    <w:r>
      <w:rPr>
        <w:rStyle w:val="PageNumber"/>
        <w:rFonts w:ascii="Times New Roman" w:hAnsi="Times New Roman" w:cs="Times New Roman"/>
        <w:noProof/>
        <w:sz w:val="28"/>
        <w:szCs w:val="28"/>
      </w:rPr>
      <w:t>9</w:t>
    </w:r>
    <w:r w:rsidRPr="00DF7D25">
      <w:rPr>
        <w:rStyle w:val="PageNumber"/>
        <w:rFonts w:ascii="Times New Roman" w:hAnsi="Times New Roman" w:cs="Times New Roman"/>
        <w:sz w:val="28"/>
        <w:szCs w:val="28"/>
      </w:rPr>
      <w:fldChar w:fldCharType="end"/>
    </w:r>
    <w:r>
      <w:rPr>
        <w:rStyle w:val="PageNumber"/>
        <w:rFonts w:ascii="Times New Roman" w:hAnsi="Times New Roman" w:cs="Times New Roman"/>
        <w:sz w:val="28"/>
        <w:szCs w:val="28"/>
      </w:rPr>
      <w:t xml:space="preserve"> —</w:t>
    </w:r>
  </w:p>
  <w:p w:rsidR="0005284D" w:rsidRDefault="0005284D">
    <w:pPr>
      <w:pStyle w:val="Footer"/>
      <w:rPr>
        <w:rFonts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284D" w:rsidRDefault="0005284D" w:rsidP="00E91235">
      <w:pPr>
        <w:rPr>
          <w:rFonts w:cs="Times New Roman"/>
        </w:rPr>
      </w:pPr>
      <w:r>
        <w:rPr>
          <w:rFonts w:cs="Times New Roman"/>
        </w:rPr>
        <w:separator/>
      </w:r>
    </w:p>
  </w:footnote>
  <w:footnote w:type="continuationSeparator" w:id="0">
    <w:p w:rsidR="0005284D" w:rsidRDefault="0005284D" w:rsidP="00E91235">
      <w:pPr>
        <w:rPr>
          <w:rFonts w:cs="Times New Roman"/>
        </w:rPr>
      </w:pPr>
      <w:r>
        <w:rPr>
          <w:rFonts w:cs="Times New Roman"/>
        </w:rP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0"/>
  <w:embedSystemFonts/>
  <w:bordersDoNotSurroundHeader/>
  <w:bordersDoNotSurroundFooter/>
  <w:defaultTabStop w:val="420"/>
  <w:doNotHyphenateCaps/>
  <w:bookFoldPrinting/>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94E75"/>
    <w:rsid w:val="00032374"/>
    <w:rsid w:val="00047368"/>
    <w:rsid w:val="0005284D"/>
    <w:rsid w:val="000D0836"/>
    <w:rsid w:val="00133355"/>
    <w:rsid w:val="001704A4"/>
    <w:rsid w:val="00182612"/>
    <w:rsid w:val="001835E3"/>
    <w:rsid w:val="0018678B"/>
    <w:rsid w:val="001B2917"/>
    <w:rsid w:val="001B6082"/>
    <w:rsid w:val="001C68AD"/>
    <w:rsid w:val="001D4105"/>
    <w:rsid w:val="001E1872"/>
    <w:rsid w:val="0022142B"/>
    <w:rsid w:val="00223A35"/>
    <w:rsid w:val="00232A56"/>
    <w:rsid w:val="0026111F"/>
    <w:rsid w:val="002701D6"/>
    <w:rsid w:val="00292130"/>
    <w:rsid w:val="00297EB0"/>
    <w:rsid w:val="002D4077"/>
    <w:rsid w:val="002E02AA"/>
    <w:rsid w:val="002E4F87"/>
    <w:rsid w:val="002F4EA0"/>
    <w:rsid w:val="0031360F"/>
    <w:rsid w:val="003369C8"/>
    <w:rsid w:val="00345C6A"/>
    <w:rsid w:val="00367B4D"/>
    <w:rsid w:val="004454A8"/>
    <w:rsid w:val="00466AF2"/>
    <w:rsid w:val="004701F5"/>
    <w:rsid w:val="00477A35"/>
    <w:rsid w:val="00493466"/>
    <w:rsid w:val="004C67C4"/>
    <w:rsid w:val="004D43F0"/>
    <w:rsid w:val="004E4783"/>
    <w:rsid w:val="004F5E59"/>
    <w:rsid w:val="004F7C97"/>
    <w:rsid w:val="00512B0A"/>
    <w:rsid w:val="005251B0"/>
    <w:rsid w:val="00532F33"/>
    <w:rsid w:val="005506C9"/>
    <w:rsid w:val="005C0A0A"/>
    <w:rsid w:val="005C5FF0"/>
    <w:rsid w:val="005D5CD1"/>
    <w:rsid w:val="006062A9"/>
    <w:rsid w:val="00615B94"/>
    <w:rsid w:val="00643248"/>
    <w:rsid w:val="006435B2"/>
    <w:rsid w:val="006457C7"/>
    <w:rsid w:val="00667764"/>
    <w:rsid w:val="006A07FF"/>
    <w:rsid w:val="006B046B"/>
    <w:rsid w:val="006B4065"/>
    <w:rsid w:val="006C6E4D"/>
    <w:rsid w:val="006D4F3E"/>
    <w:rsid w:val="006E42BE"/>
    <w:rsid w:val="006E4936"/>
    <w:rsid w:val="006E5EFA"/>
    <w:rsid w:val="0071791A"/>
    <w:rsid w:val="007D5C67"/>
    <w:rsid w:val="007E338E"/>
    <w:rsid w:val="0080009B"/>
    <w:rsid w:val="00802C74"/>
    <w:rsid w:val="008109B6"/>
    <w:rsid w:val="0082114E"/>
    <w:rsid w:val="00821BE6"/>
    <w:rsid w:val="00845E56"/>
    <w:rsid w:val="00864224"/>
    <w:rsid w:val="00873120"/>
    <w:rsid w:val="00876F79"/>
    <w:rsid w:val="00877DE2"/>
    <w:rsid w:val="00890159"/>
    <w:rsid w:val="00894E75"/>
    <w:rsid w:val="008C21E5"/>
    <w:rsid w:val="008C5B92"/>
    <w:rsid w:val="008D1062"/>
    <w:rsid w:val="009070B9"/>
    <w:rsid w:val="00926E89"/>
    <w:rsid w:val="009568DB"/>
    <w:rsid w:val="00986C31"/>
    <w:rsid w:val="009A19C0"/>
    <w:rsid w:val="009B543B"/>
    <w:rsid w:val="009C51E7"/>
    <w:rsid w:val="009D0B85"/>
    <w:rsid w:val="009D0F2F"/>
    <w:rsid w:val="009E195B"/>
    <w:rsid w:val="00A371F4"/>
    <w:rsid w:val="00A4084D"/>
    <w:rsid w:val="00A40CA5"/>
    <w:rsid w:val="00A8471C"/>
    <w:rsid w:val="00AA77B6"/>
    <w:rsid w:val="00AB3301"/>
    <w:rsid w:val="00AB3698"/>
    <w:rsid w:val="00AC43D3"/>
    <w:rsid w:val="00AC520B"/>
    <w:rsid w:val="00AC6642"/>
    <w:rsid w:val="00B567F1"/>
    <w:rsid w:val="00B7149F"/>
    <w:rsid w:val="00BB4049"/>
    <w:rsid w:val="00BE711C"/>
    <w:rsid w:val="00C05167"/>
    <w:rsid w:val="00C23F33"/>
    <w:rsid w:val="00C30019"/>
    <w:rsid w:val="00C3096C"/>
    <w:rsid w:val="00C51C66"/>
    <w:rsid w:val="00C620DF"/>
    <w:rsid w:val="00C62AC4"/>
    <w:rsid w:val="00C90EA1"/>
    <w:rsid w:val="00CA4F79"/>
    <w:rsid w:val="00CD0039"/>
    <w:rsid w:val="00D14E0D"/>
    <w:rsid w:val="00D919C7"/>
    <w:rsid w:val="00D93342"/>
    <w:rsid w:val="00D960D5"/>
    <w:rsid w:val="00DC31C4"/>
    <w:rsid w:val="00DC5264"/>
    <w:rsid w:val="00DD79AE"/>
    <w:rsid w:val="00DF7D25"/>
    <w:rsid w:val="00E046A3"/>
    <w:rsid w:val="00E27B89"/>
    <w:rsid w:val="00E41F8E"/>
    <w:rsid w:val="00E554B0"/>
    <w:rsid w:val="00E81938"/>
    <w:rsid w:val="00E91235"/>
    <w:rsid w:val="00EA6FC2"/>
    <w:rsid w:val="00F24E17"/>
    <w:rsid w:val="00F32874"/>
    <w:rsid w:val="00F35492"/>
    <w:rsid w:val="00F447A3"/>
    <w:rsid w:val="00F6665C"/>
    <w:rsid w:val="00F97CE5"/>
    <w:rsid w:val="00FB6F63"/>
    <w:rsid w:val="00FD0B5B"/>
    <w:rsid w:val="00FE6DEC"/>
    <w:rsid w:val="00FF0298"/>
    <w:rsid w:val="00FF06D7"/>
    <w:rsid w:val="00FF2652"/>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43D3"/>
    <w:pPr>
      <w:widowControl w:val="0"/>
      <w:jc w:val="both"/>
    </w:pPr>
    <w:rPr>
      <w:rFonts w:cs="Calibri"/>
      <w:szCs w:val="21"/>
    </w:rPr>
  </w:style>
  <w:style w:type="paragraph" w:styleId="Heading3">
    <w:name w:val="heading 3"/>
    <w:basedOn w:val="Normal"/>
    <w:link w:val="Heading3Char"/>
    <w:uiPriority w:val="99"/>
    <w:qFormat/>
    <w:rsid w:val="00CD0039"/>
    <w:pPr>
      <w:widowControl/>
      <w:spacing w:before="100" w:beforeAutospacing="1" w:after="100" w:afterAutospacing="1"/>
      <w:jc w:val="left"/>
      <w:outlineLvl w:val="2"/>
    </w:pPr>
    <w:rPr>
      <w:rFonts w:ascii="宋体" w:hAnsi="宋体" w:cs="宋体"/>
      <w:b/>
      <w:bCs/>
      <w:kern w:val="0"/>
      <w:sz w:val="27"/>
      <w:szCs w:val="27"/>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locked/>
    <w:rsid w:val="00CD0039"/>
    <w:rPr>
      <w:rFonts w:ascii="宋体" w:eastAsia="宋体" w:hAnsi="宋体" w:cs="宋体"/>
      <w:b/>
      <w:bCs/>
      <w:kern w:val="0"/>
      <w:sz w:val="27"/>
      <w:szCs w:val="27"/>
    </w:rPr>
  </w:style>
  <w:style w:type="paragraph" w:styleId="ListParagraph">
    <w:name w:val="List Paragraph"/>
    <w:basedOn w:val="Normal"/>
    <w:uiPriority w:val="99"/>
    <w:qFormat/>
    <w:rsid w:val="00493466"/>
    <w:pPr>
      <w:ind w:firstLineChars="200" w:firstLine="420"/>
    </w:pPr>
  </w:style>
  <w:style w:type="paragraph" w:styleId="BalloonText">
    <w:name w:val="Balloon Text"/>
    <w:basedOn w:val="Normal"/>
    <w:link w:val="BalloonTextChar"/>
    <w:uiPriority w:val="99"/>
    <w:semiHidden/>
    <w:rsid w:val="00A371F4"/>
    <w:rPr>
      <w:sz w:val="18"/>
      <w:szCs w:val="18"/>
    </w:rPr>
  </w:style>
  <w:style w:type="character" w:customStyle="1" w:styleId="BalloonTextChar">
    <w:name w:val="Balloon Text Char"/>
    <w:basedOn w:val="DefaultParagraphFont"/>
    <w:link w:val="BalloonText"/>
    <w:uiPriority w:val="99"/>
    <w:semiHidden/>
    <w:locked/>
    <w:rsid w:val="00A371F4"/>
    <w:rPr>
      <w:sz w:val="18"/>
      <w:szCs w:val="18"/>
    </w:rPr>
  </w:style>
  <w:style w:type="character" w:styleId="Hyperlink">
    <w:name w:val="Hyperlink"/>
    <w:basedOn w:val="DefaultParagraphFont"/>
    <w:uiPriority w:val="99"/>
    <w:semiHidden/>
    <w:rsid w:val="00CD0039"/>
    <w:rPr>
      <w:color w:val="0000FF"/>
      <w:u w:val="single"/>
    </w:rPr>
  </w:style>
  <w:style w:type="character" w:styleId="Emphasis">
    <w:name w:val="Emphasis"/>
    <w:basedOn w:val="DefaultParagraphFont"/>
    <w:uiPriority w:val="99"/>
    <w:qFormat/>
    <w:rsid w:val="00CD0039"/>
    <w:rPr>
      <w:i/>
      <w:iCs/>
    </w:rPr>
  </w:style>
  <w:style w:type="character" w:customStyle="1" w:styleId="apple-converted-space">
    <w:name w:val="apple-converted-space"/>
    <w:basedOn w:val="DefaultParagraphFont"/>
    <w:uiPriority w:val="99"/>
    <w:rsid w:val="00CD0039"/>
  </w:style>
  <w:style w:type="paragraph" w:styleId="Header">
    <w:name w:val="header"/>
    <w:basedOn w:val="Normal"/>
    <w:link w:val="HeaderChar"/>
    <w:uiPriority w:val="99"/>
    <w:rsid w:val="00E91235"/>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locked/>
    <w:rsid w:val="00E91235"/>
    <w:rPr>
      <w:sz w:val="18"/>
      <w:szCs w:val="18"/>
    </w:rPr>
  </w:style>
  <w:style w:type="paragraph" w:styleId="Footer">
    <w:name w:val="footer"/>
    <w:basedOn w:val="Normal"/>
    <w:link w:val="FooterChar"/>
    <w:uiPriority w:val="99"/>
    <w:rsid w:val="00E91235"/>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locked/>
    <w:rsid w:val="00E91235"/>
    <w:rPr>
      <w:sz w:val="18"/>
      <w:szCs w:val="18"/>
    </w:rPr>
  </w:style>
  <w:style w:type="paragraph" w:styleId="NormalWeb">
    <w:name w:val="Normal (Web)"/>
    <w:basedOn w:val="Normal"/>
    <w:uiPriority w:val="99"/>
    <w:semiHidden/>
    <w:rsid w:val="00877DE2"/>
    <w:pPr>
      <w:widowControl/>
      <w:spacing w:before="100" w:beforeAutospacing="1" w:after="100" w:afterAutospacing="1"/>
      <w:jc w:val="left"/>
    </w:pPr>
    <w:rPr>
      <w:rFonts w:ascii="宋体" w:hAnsi="宋体" w:cs="宋体"/>
      <w:kern w:val="0"/>
      <w:sz w:val="24"/>
      <w:szCs w:val="24"/>
    </w:rPr>
  </w:style>
  <w:style w:type="paragraph" w:customStyle="1" w:styleId="Char">
    <w:name w:val="Char"/>
    <w:basedOn w:val="Normal"/>
    <w:uiPriority w:val="99"/>
    <w:rsid w:val="004D43F0"/>
    <w:pPr>
      <w:keepNext/>
      <w:keepLines/>
      <w:pageBreakBefore/>
      <w:tabs>
        <w:tab w:val="left" w:pos="390"/>
      </w:tabs>
      <w:ind w:left="390" w:hanging="390"/>
    </w:pPr>
    <w:rPr>
      <w:rFonts w:ascii="Times New Roman" w:hAnsi="Times New Roman" w:cs="Times New Roman"/>
    </w:rPr>
  </w:style>
  <w:style w:type="table" w:styleId="TableGrid">
    <w:name w:val="Table Grid"/>
    <w:basedOn w:val="TableNormal"/>
    <w:uiPriority w:val="99"/>
    <w:locked/>
    <w:rsid w:val="009C51E7"/>
    <w:pPr>
      <w:widowControl w:val="0"/>
      <w:jc w:val="both"/>
    </w:pPr>
    <w:rPr>
      <w:rFonts w:cs="Calibri"/>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DF7D25"/>
  </w:style>
</w:styles>
</file>

<file path=word/webSettings.xml><?xml version="1.0" encoding="utf-8"?>
<w:webSettings xmlns:r="http://schemas.openxmlformats.org/officeDocument/2006/relationships" xmlns:w="http://schemas.openxmlformats.org/wordprocessingml/2006/main">
  <w:divs>
    <w:div w:id="13866410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392</TotalTime>
  <Pages>11</Pages>
  <Words>652</Words>
  <Characters>3721</Characters>
  <Application>Microsoft Office Outlook</Application>
  <DocSecurity>0</DocSecurity>
  <Lines>0</Lines>
  <Paragraphs>0</Paragraphs>
  <ScaleCrop>false</ScaleCrop>
  <Company>China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40</cp:revision>
  <cp:lastPrinted>2017-08-30T01:53:00Z</cp:lastPrinted>
  <dcterms:created xsi:type="dcterms:W3CDTF">2017-04-04T04:04:00Z</dcterms:created>
  <dcterms:modified xsi:type="dcterms:W3CDTF">2017-08-31T00:25:00Z</dcterms:modified>
</cp:coreProperties>
</file>