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ns w:id="0" w:author="Unknown" w:date=""/>
        </w:numPr>
        <w:ind w:left="-63" w:leftChars="-30" w:firstLine="25" w:firstLineChars="8"/>
        <w:jc w:val="left"/>
        <w:rPr>
          <w:rFonts w:hint="default" w:eastAsia="仿宋_GB2312"/>
          <w:color w:val="000000"/>
          <w:sz w:val="32"/>
          <w:szCs w:val="24"/>
          <w:highlight w:val="none"/>
          <w:lang w:val="en-US" w:eastAsia="zh-CN"/>
        </w:rPr>
      </w:pPr>
      <w:bookmarkStart w:id="0" w:name="_GoBack"/>
      <w:bookmarkEnd w:id="0"/>
      <w:r>
        <w:rPr>
          <w:rFonts w:eastAsia="仿宋_GB2312"/>
          <w:color w:val="000000"/>
          <w:sz w:val="32"/>
          <w:szCs w:val="24"/>
          <w:highlight w:val="none"/>
        </w:rPr>
        <w:t>HNPR</w:t>
      </w:r>
      <w:r>
        <w:rPr>
          <w:rFonts w:hint="eastAsia" w:eastAsia="仿宋_GB2312"/>
          <w:color w:val="000000"/>
          <w:sz w:val="32"/>
          <w:szCs w:val="24"/>
          <w:highlight w:val="none"/>
        </w:rPr>
        <w:t>－</w:t>
      </w:r>
      <w:r>
        <w:rPr>
          <w:rFonts w:eastAsia="仿宋_GB2312"/>
          <w:color w:val="000000"/>
          <w:sz w:val="32"/>
          <w:szCs w:val="24"/>
          <w:highlight w:val="none"/>
        </w:rPr>
        <w:t>2019</w:t>
      </w:r>
      <w:r>
        <w:rPr>
          <w:rFonts w:hint="eastAsia" w:eastAsia="仿宋_GB2312"/>
          <w:color w:val="000000"/>
          <w:sz w:val="32"/>
          <w:szCs w:val="24"/>
          <w:highlight w:val="none"/>
        </w:rPr>
        <w:t>－</w:t>
      </w:r>
      <w:r>
        <w:rPr>
          <w:rFonts w:hint="eastAsia" w:eastAsia="仿宋_GB2312"/>
          <w:color w:val="000000"/>
          <w:sz w:val="32"/>
          <w:szCs w:val="24"/>
          <w:highlight w:val="none"/>
          <w:lang w:val="en-US" w:eastAsia="zh-CN"/>
        </w:rPr>
        <w:t>04003</w:t>
      </w:r>
    </w:p>
    <w:p>
      <w:pPr>
        <w:numPr>
          <w:ins w:id="1" w:author="Unknown" w:date=""/>
        </w:numPr>
        <w:ind w:left="-63" w:leftChars="-30" w:firstLine="25" w:firstLineChars="8"/>
        <w:jc w:val="left"/>
        <w:rPr>
          <w:rFonts w:eastAsia="仿宋_GB2312"/>
          <w:color w:val="000000"/>
          <w:sz w:val="32"/>
          <w:szCs w:val="24"/>
          <w:highlight w:val="none"/>
        </w:rPr>
      </w:pPr>
    </w:p>
    <w:p>
      <w:pPr>
        <w:numPr>
          <w:ins w:id="2" w:author="Unknown" w:date=""/>
        </w:numPr>
        <w:spacing w:line="800" w:lineRule="exact"/>
        <w:ind w:left="420" w:leftChars="200"/>
        <w:rPr>
          <w:rFonts w:eastAsia="方正大标宋简体"/>
          <w:color w:val="FF0000"/>
          <w:spacing w:val="100"/>
          <w:w w:val="90"/>
          <w:sz w:val="74"/>
          <w:szCs w:val="24"/>
          <w:highlight w:val="none"/>
        </w:rPr>
      </w:pPr>
      <w:r>
        <w:rPr>
          <w:rFonts w:hint="eastAsia" w:eastAsia="方正大标宋简体"/>
          <w:color w:val="FF0000"/>
          <w:spacing w:val="100"/>
          <w:w w:val="88"/>
          <w:sz w:val="74"/>
          <w:szCs w:val="24"/>
          <w:highlight w:val="none"/>
        </w:rPr>
        <w:t>湖南省科学技术厅</w:t>
      </w:r>
    </w:p>
    <w:p>
      <w:pPr>
        <w:spacing w:line="800" w:lineRule="exact"/>
        <w:ind w:left="420" w:leftChars="200"/>
        <w:rPr>
          <w:rFonts w:eastAsia="方正大标宋简体"/>
          <w:color w:val="FF0000"/>
          <w:spacing w:val="260"/>
          <w:w w:val="90"/>
          <w:sz w:val="74"/>
          <w:szCs w:val="24"/>
          <w:highlight w:val="none"/>
        </w:rPr>
      </w:pPr>
      <w:r>
        <w:rPr>
          <w:rFonts w:hint="eastAsia" w:eastAsia="方正大标宋简体"/>
          <w:color w:val="FF0000"/>
          <w:spacing w:val="260"/>
          <w:w w:val="90"/>
          <w:sz w:val="74"/>
          <w:szCs w:val="24"/>
          <w:highlight w:val="none"/>
        </w:rPr>
        <w:t>湖南省财政厅</w:t>
      </w:r>
    </w:p>
    <w:p>
      <w:pPr>
        <w:spacing w:line="800" w:lineRule="exact"/>
        <w:ind w:left="420" w:leftChars="200"/>
        <w:rPr>
          <w:rFonts w:eastAsia="方正大标宋简体"/>
          <w:color w:val="FF0000"/>
          <w:spacing w:val="260"/>
          <w:w w:val="90"/>
          <w:sz w:val="74"/>
          <w:szCs w:val="24"/>
          <w:highlight w:val="none"/>
        </w:rPr>
      </w:pPr>
      <w:r>
        <w:rPr>
          <w:highlight w:val="none"/>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68580</wp:posOffset>
                </wp:positionV>
                <wp:extent cx="1266825" cy="772160"/>
                <wp:effectExtent l="9525" t="11430" r="9525" b="698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66825" cy="772160"/>
                        </a:xfrm>
                        <a:prstGeom prst="rect">
                          <a:avLst/>
                        </a:prstGeom>
                        <a:solidFill>
                          <a:srgbClr val="FFFFFF"/>
                        </a:solidFill>
                        <a:ln w="9525">
                          <a:solidFill>
                            <a:srgbClr val="FFFFFF"/>
                          </a:solidFill>
                          <a:miter lim="800000"/>
                        </a:ln>
                      </wps:spPr>
                      <wps:txbx>
                        <w:txbxContent>
                          <w:p>
                            <w:pPr>
                              <w:rPr>
                                <w:rFonts w:eastAsia="Times New Roman"/>
                                <w:spacing w:val="20"/>
                                <w:w w:val="90"/>
                                <w:sz w:val="70"/>
                                <w:szCs w:val="24"/>
                              </w:rPr>
                            </w:pPr>
                            <w:r>
                              <w:rPr>
                                <w:rFonts w:hint="eastAsia" w:ascii="方正大标宋简体" w:hAnsi="宋体" w:eastAsia="方正大标宋简体"/>
                                <w:color w:val="FF0000"/>
                                <w:spacing w:val="20"/>
                                <w:w w:val="90"/>
                                <w:sz w:val="70"/>
                                <w:szCs w:val="24"/>
                              </w:rPr>
                              <w:t>文件</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60pt;margin-top:5.4pt;height:60.8pt;width:99.75pt;z-index:251658240;mso-width-relative:page;mso-height-relative:page;" fillcolor="#FFFFFF" filled="t" stroked="t" coordsize="21600,21600" o:gfxdata="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FJgYs1wAA&#10;AAoBAAAPAAAAAAAAAAEAIAAAACIAAABkcnMvZG93bnJldi54bWxQSwECFAAUAAAACACHTuJAFFGK&#10;1x8CAAA5BAAADgAAAAAAAAABACAAAAAmAQAAZHJzL2Uyb0RvYy54bWxQSwUGAAAAAAYABgBZAQAA&#10;twUAAAAA&#10;">
                <v:fill on="t" focussize="0,0"/>
                <v:stroke color="#FFFFFF" miterlimit="8" joinstyle="miter"/>
                <v:imagedata o:title=""/>
                <o:lock v:ext="edit" aspectratio="f"/>
                <v:textbox>
                  <w:txbxContent>
                    <w:p>
                      <w:pPr>
                        <w:rPr>
                          <w:rFonts w:eastAsia="Times New Roman"/>
                          <w:spacing w:val="20"/>
                          <w:w w:val="90"/>
                          <w:sz w:val="70"/>
                          <w:szCs w:val="24"/>
                        </w:rPr>
                      </w:pPr>
                      <w:r>
                        <w:rPr>
                          <w:rFonts w:hint="eastAsia" w:ascii="方正大标宋简体" w:hAnsi="宋体" w:eastAsia="方正大标宋简体"/>
                          <w:color w:val="FF0000"/>
                          <w:spacing w:val="20"/>
                          <w:w w:val="90"/>
                          <w:sz w:val="70"/>
                          <w:szCs w:val="24"/>
                        </w:rPr>
                        <w:t>文件</w:t>
                      </w:r>
                    </w:p>
                  </w:txbxContent>
                </v:textbox>
              </v:shape>
            </w:pict>
          </mc:Fallback>
        </mc:AlternateContent>
      </w:r>
      <w:r>
        <w:rPr>
          <w:rFonts w:hint="eastAsia" w:eastAsia="方正大标宋简体"/>
          <w:color w:val="FF0000"/>
          <w:spacing w:val="260"/>
          <w:w w:val="90"/>
          <w:sz w:val="74"/>
          <w:szCs w:val="24"/>
          <w:highlight w:val="none"/>
        </w:rPr>
        <w:t>湖南省教育厅</w:t>
      </w:r>
    </w:p>
    <w:p>
      <w:pPr>
        <w:spacing w:line="800" w:lineRule="exact"/>
        <w:ind w:left="420" w:leftChars="200"/>
        <w:rPr>
          <w:rFonts w:eastAsia="方正大标宋简体"/>
          <w:color w:val="FF0000"/>
          <w:spacing w:val="260"/>
          <w:w w:val="90"/>
          <w:sz w:val="74"/>
          <w:szCs w:val="24"/>
          <w:highlight w:val="none"/>
        </w:rPr>
      </w:pPr>
      <w:r>
        <w:rPr>
          <w:rFonts w:hint="eastAsia" w:eastAsia="方正大标宋简体"/>
          <w:color w:val="FF0000"/>
          <w:spacing w:val="260"/>
          <w:w w:val="90"/>
          <w:sz w:val="74"/>
          <w:szCs w:val="24"/>
          <w:highlight w:val="none"/>
        </w:rPr>
        <w:t>湖南省民政厅</w:t>
      </w:r>
    </w:p>
    <w:p>
      <w:pPr>
        <w:spacing w:line="800" w:lineRule="exact"/>
        <w:ind w:left="420" w:leftChars="200"/>
        <w:rPr>
          <w:rFonts w:eastAsia="方正大标宋简体"/>
          <w:color w:val="FF0000"/>
          <w:spacing w:val="-30"/>
          <w:w w:val="87"/>
          <w:sz w:val="74"/>
          <w:szCs w:val="24"/>
          <w:highlight w:val="none"/>
        </w:rPr>
      </w:pPr>
      <w:r>
        <w:rPr>
          <w:rFonts w:hint="eastAsia" w:eastAsia="方正大标宋简体"/>
          <w:color w:val="FF0000"/>
          <w:spacing w:val="-30"/>
          <w:w w:val="87"/>
          <w:sz w:val="74"/>
          <w:szCs w:val="24"/>
          <w:highlight w:val="none"/>
        </w:rPr>
        <w:t>湖</w:t>
      </w:r>
      <w:r>
        <w:rPr>
          <w:rFonts w:hint="eastAsia" w:eastAsia="方正大标宋简体"/>
          <w:color w:val="FF0000"/>
          <w:spacing w:val="-24"/>
          <w:w w:val="87"/>
          <w:sz w:val="74"/>
          <w:szCs w:val="24"/>
          <w:highlight w:val="none"/>
        </w:rPr>
        <w:t>南省卫生和健康委员会</w:t>
      </w:r>
    </w:p>
    <w:p>
      <w:pPr>
        <w:spacing w:line="800" w:lineRule="exact"/>
        <w:ind w:left="420" w:leftChars="200"/>
        <w:rPr>
          <w:rFonts w:eastAsia="方正大标宋简体"/>
          <w:color w:val="FF0000"/>
          <w:spacing w:val="261"/>
          <w:w w:val="89"/>
          <w:sz w:val="74"/>
          <w:szCs w:val="24"/>
          <w:highlight w:val="none"/>
        </w:rPr>
      </w:pPr>
      <w:r>
        <w:rPr>
          <w:rFonts w:hint="eastAsia" w:eastAsia="方正大标宋简体"/>
          <w:color w:val="FF0000"/>
          <w:spacing w:val="261"/>
          <w:w w:val="89"/>
          <w:sz w:val="74"/>
          <w:szCs w:val="24"/>
          <w:highlight w:val="none"/>
        </w:rPr>
        <w:t>湖南省统计局</w:t>
      </w:r>
    </w:p>
    <w:p>
      <w:pPr>
        <w:spacing w:line="400" w:lineRule="exact"/>
        <w:jc w:val="center"/>
        <w:rPr>
          <w:rFonts w:eastAsia="仿宋_GB2312"/>
          <w:sz w:val="32"/>
          <w:szCs w:val="24"/>
          <w:highlight w:val="none"/>
        </w:rPr>
      </w:pPr>
    </w:p>
    <w:p>
      <w:pPr>
        <w:spacing w:line="400" w:lineRule="exact"/>
        <w:jc w:val="center"/>
        <w:rPr>
          <w:rFonts w:eastAsia="仿宋_GB2312"/>
          <w:sz w:val="32"/>
          <w:szCs w:val="24"/>
          <w:highlight w:val="none"/>
        </w:rPr>
      </w:pPr>
    </w:p>
    <w:p>
      <w:pPr>
        <w:spacing w:line="400" w:lineRule="exact"/>
        <w:jc w:val="center"/>
        <w:rPr>
          <w:rFonts w:eastAsia="仿宋_GB2312"/>
          <w:sz w:val="32"/>
          <w:szCs w:val="24"/>
          <w:highlight w:val="none"/>
        </w:rPr>
      </w:pPr>
    </w:p>
    <w:p>
      <w:pPr>
        <w:jc w:val="center"/>
        <w:rPr>
          <w:rFonts w:eastAsia="仿宋_GB2312"/>
          <w:sz w:val="32"/>
          <w:szCs w:val="24"/>
          <w:highlight w:val="none"/>
        </w:rPr>
      </w:pPr>
      <w:r>
        <w:rPr>
          <w:rFonts w:hint="eastAsia" w:eastAsia="仿宋_GB2312"/>
          <w:sz w:val="32"/>
          <w:szCs w:val="24"/>
          <w:highlight w:val="none"/>
        </w:rPr>
        <w:t>湘科发〔</w:t>
      </w:r>
      <w:r>
        <w:rPr>
          <w:rFonts w:eastAsia="仿宋_GB2312"/>
          <w:sz w:val="32"/>
          <w:szCs w:val="24"/>
          <w:highlight w:val="none"/>
        </w:rPr>
        <w:t>2019</w:t>
      </w:r>
      <w:r>
        <w:rPr>
          <w:rFonts w:hint="eastAsia" w:eastAsia="仿宋_GB2312"/>
          <w:sz w:val="32"/>
          <w:szCs w:val="24"/>
          <w:highlight w:val="none"/>
        </w:rPr>
        <w:t>〕</w:t>
      </w:r>
      <w:r>
        <w:rPr>
          <w:rFonts w:eastAsia="仿宋_GB2312"/>
          <w:sz w:val="32"/>
          <w:szCs w:val="24"/>
          <w:highlight w:val="none"/>
        </w:rPr>
        <w:t>49</w:t>
      </w:r>
      <w:r>
        <w:rPr>
          <w:rFonts w:hint="eastAsia" w:eastAsia="仿宋_GB2312"/>
          <w:sz w:val="32"/>
          <w:szCs w:val="24"/>
          <w:highlight w:val="none"/>
        </w:rPr>
        <w:t>号</w:t>
      </w:r>
    </w:p>
    <w:p>
      <w:pPr>
        <w:numPr>
          <w:ins w:id="3" w:author="Unknown" w:date=""/>
        </w:numPr>
        <w:spacing w:after="156" w:afterLines="50"/>
        <w:jc w:val="center"/>
        <w:rPr>
          <w:rFonts w:eastAsia="方正小标宋_GBK"/>
          <w:sz w:val="43"/>
          <w:szCs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22860</wp:posOffset>
                </wp:positionV>
                <wp:extent cx="5579745" cy="0"/>
                <wp:effectExtent l="11430" t="13335" r="9525" b="15240"/>
                <wp:wrapNone/>
                <wp:docPr id="2" name="直线 3"/>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9050">
                          <a:solidFill>
                            <a:srgbClr val="FF0000"/>
                          </a:solidFill>
                          <a:round/>
                        </a:ln>
                      </wps:spPr>
                      <wps:bodyPr/>
                    </wps:wsp>
                  </a:graphicData>
                </a:graphic>
              </wp:anchor>
            </w:drawing>
          </mc:Choice>
          <mc:Fallback>
            <w:pict>
              <v:line id="直线 3" o:spid="_x0000_s1026" o:spt="20" style="position:absolute;left:0pt;margin-left:-3.6pt;margin-top:1.8pt;height:0pt;width:439.35pt;z-index:251659264;mso-width-relative:page;mso-height-relative:page;" filled="f" stroked="t" coordsize="21600,21600" o:gfxdata="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mn5APVAAAABgEAAA8AAAAAAAAAAQAgAAAAIgAAAGRycy9kb3ducmV2LnhtbFBL&#10;AQIUABQAAAAIAIdO4kBiwGXFwAEAAFQDAAAOAAAAAAAAAAEAIAAAACQBAABkcnMvZTJvRG9jLnht&#10;bFBLBQYAAAAABgAGAFkBAABWBQAAAAA=&#10;">
                <v:fill on="f" focussize="0,0"/>
                <v:stroke weight="1.5pt" color="#FF0000" joinstyle="round"/>
                <v:imagedata o:title=""/>
                <o:lock v:ext="edit" aspectratio="f"/>
              </v:line>
            </w:pict>
          </mc:Fallback>
        </mc:AlternateContent>
      </w:r>
    </w:p>
    <w:p>
      <w:pPr>
        <w:spacing w:line="400" w:lineRule="exact"/>
        <w:jc w:val="center"/>
        <w:rPr>
          <w:rFonts w:eastAsia="方正小标宋_GBK"/>
          <w:sz w:val="43"/>
          <w:szCs w:val="24"/>
          <w:highlight w:val="none"/>
        </w:rPr>
      </w:pPr>
    </w:p>
    <w:p>
      <w:pPr>
        <w:spacing w:line="640" w:lineRule="exact"/>
        <w:jc w:val="center"/>
        <w:rPr>
          <w:rFonts w:ascii="方正小标宋_GBK" w:hAnsi="方正小标宋_GBK" w:eastAsia="方正小标宋_GBK"/>
          <w:spacing w:val="6"/>
          <w:sz w:val="44"/>
          <w:szCs w:val="24"/>
          <w:highlight w:val="none"/>
        </w:rPr>
      </w:pPr>
      <w:r>
        <w:rPr>
          <w:rFonts w:hint="eastAsia" w:ascii="方正小标宋_GBK" w:hAnsi="方正小标宋_GBK" w:eastAsia="方正小标宋_GBK"/>
          <w:spacing w:val="6"/>
          <w:sz w:val="44"/>
          <w:szCs w:val="24"/>
          <w:highlight w:val="none"/>
        </w:rPr>
        <w:t>关于印发《湖南省支持高校科研院所</w:t>
      </w:r>
    </w:p>
    <w:p>
      <w:pPr>
        <w:numPr>
          <w:ins w:id="4" w:author="Unknown" w:date=""/>
        </w:numPr>
        <w:spacing w:line="640" w:lineRule="exact"/>
        <w:jc w:val="center"/>
        <w:rPr>
          <w:rFonts w:ascii="方正小标宋_GBK" w:hAnsi="方正小标宋_GBK" w:eastAsia="方正小标宋_GBK"/>
          <w:spacing w:val="-8"/>
          <w:sz w:val="44"/>
          <w:szCs w:val="24"/>
          <w:highlight w:val="none"/>
        </w:rPr>
      </w:pPr>
      <w:r>
        <w:rPr>
          <w:rFonts w:hint="eastAsia" w:ascii="方正小标宋_GBK" w:hAnsi="方正小标宋_GBK" w:eastAsia="方正小标宋_GBK"/>
          <w:spacing w:val="-8"/>
          <w:sz w:val="44"/>
          <w:szCs w:val="24"/>
          <w:highlight w:val="none"/>
        </w:rPr>
        <w:t>研发财政奖补实施办法》的通知</w:t>
      </w:r>
    </w:p>
    <w:p>
      <w:pPr>
        <w:spacing w:line="640" w:lineRule="exact"/>
        <w:jc w:val="center"/>
        <w:rPr>
          <w:rFonts w:eastAsia="楷体_GB2312"/>
          <w:sz w:val="32"/>
          <w:szCs w:val="24"/>
          <w:highlight w:val="none"/>
        </w:rPr>
      </w:pPr>
    </w:p>
    <w:p>
      <w:pPr>
        <w:spacing w:line="600" w:lineRule="exact"/>
        <w:rPr>
          <w:rFonts w:ascii="方正小标宋_GBK" w:hAnsi="方正小标宋_GBK" w:eastAsia="方正小标宋_GBK"/>
          <w:spacing w:val="-6"/>
          <w:sz w:val="43"/>
          <w:szCs w:val="24"/>
          <w:highlight w:val="none"/>
        </w:rPr>
      </w:pPr>
      <w:r>
        <w:rPr>
          <w:rFonts w:hint="eastAsia" w:eastAsia="仿宋_GB2312"/>
          <w:sz w:val="32"/>
          <w:szCs w:val="24"/>
          <w:highlight w:val="none"/>
        </w:rPr>
        <w:t>各市州、省直管县市科技局、财政局、教育局、民政局、卫生健康委、统计局：</w:t>
      </w:r>
    </w:p>
    <w:p>
      <w:pPr>
        <w:spacing w:line="600" w:lineRule="exact"/>
        <w:ind w:firstLine="640" w:firstLineChars="200"/>
        <w:rPr>
          <w:rFonts w:eastAsia="仿宋_GB2312"/>
          <w:sz w:val="32"/>
          <w:szCs w:val="24"/>
          <w:highlight w:val="none"/>
        </w:rPr>
      </w:pPr>
      <w:r>
        <w:rPr>
          <w:rFonts w:hint="eastAsia" w:eastAsia="仿宋_GB2312"/>
          <w:sz w:val="32"/>
          <w:szCs w:val="24"/>
          <w:highlight w:val="none"/>
        </w:rPr>
        <w:t>《湖南省支持高校科研院所研发财政奖补实施办法》已经省人民政府同意，现印发你们，请遵照执行。</w:t>
      </w:r>
    </w:p>
    <w:p>
      <w:pPr>
        <w:spacing w:line="640" w:lineRule="exact"/>
        <w:ind w:firstLine="1600" w:firstLineChars="500"/>
        <w:rPr>
          <w:rFonts w:eastAsia="仿宋_GB2312"/>
          <w:sz w:val="32"/>
          <w:szCs w:val="24"/>
          <w:highlight w:val="none"/>
        </w:rPr>
      </w:pPr>
    </w:p>
    <w:p>
      <w:pPr>
        <w:spacing w:line="640" w:lineRule="exact"/>
        <w:ind w:firstLine="1600" w:firstLineChars="500"/>
        <w:rPr>
          <w:rFonts w:eastAsia="仿宋_GB2312"/>
          <w:sz w:val="32"/>
          <w:szCs w:val="24"/>
          <w:highlight w:val="none"/>
        </w:rPr>
      </w:pPr>
    </w:p>
    <w:p>
      <w:pPr>
        <w:numPr>
          <w:ins w:id="5" w:author="Unknown" w:date=""/>
        </w:numPr>
        <w:spacing w:line="640" w:lineRule="exact"/>
        <w:rPr>
          <w:rFonts w:eastAsia="仿宋_GB2312"/>
          <w:sz w:val="32"/>
          <w:szCs w:val="24"/>
          <w:highlight w:val="none"/>
        </w:rPr>
      </w:pPr>
    </w:p>
    <w:p>
      <w:pPr>
        <w:numPr>
          <w:ins w:id="6" w:author="Unknown" w:date=""/>
        </w:numPr>
        <w:spacing w:line="640" w:lineRule="exact"/>
        <w:ind w:firstLine="640" w:firstLineChars="200"/>
        <w:rPr>
          <w:rFonts w:eastAsia="仿宋_GB2312"/>
          <w:sz w:val="32"/>
          <w:szCs w:val="24"/>
          <w:highlight w:val="none"/>
        </w:rPr>
      </w:pPr>
      <w:r>
        <w:rPr>
          <w:rFonts w:eastAsia="仿宋_GB2312"/>
          <w:vanish/>
          <w:sz w:val="32"/>
          <w:szCs w:val="24"/>
          <w:highlight w:val="none"/>
        </w:rPr>
        <w:t xml:space="preserve">                               ________________________________________________________________________________________________</w:t>
      </w:r>
      <w:r>
        <w:rPr>
          <w:rFonts w:hint="eastAsia" w:eastAsia="仿宋_GB2312"/>
          <w:sz w:val="32"/>
          <w:szCs w:val="24"/>
          <w:highlight w:val="none"/>
        </w:rPr>
        <w:t>湖南省科学技术厅</w:t>
      </w:r>
      <w:r>
        <w:rPr>
          <w:rFonts w:eastAsia="仿宋_GB2312"/>
          <w:sz w:val="32"/>
          <w:szCs w:val="24"/>
          <w:highlight w:val="none"/>
        </w:rPr>
        <w:t xml:space="preserve">   </w:t>
      </w:r>
      <w:r>
        <w:rPr>
          <w:rFonts w:hint="eastAsia" w:eastAsia="仿宋_GB2312"/>
          <w:sz w:val="32"/>
          <w:szCs w:val="24"/>
          <w:highlight w:val="none"/>
        </w:rPr>
        <w:t>湖南省财政厅</w:t>
      </w:r>
      <w:r>
        <w:rPr>
          <w:rFonts w:eastAsia="仿宋_GB2312"/>
          <w:sz w:val="32"/>
          <w:szCs w:val="24"/>
          <w:highlight w:val="none"/>
        </w:rPr>
        <w:t xml:space="preserve">    </w:t>
      </w:r>
      <w:r>
        <w:rPr>
          <w:rFonts w:hint="eastAsia" w:eastAsia="仿宋_GB2312"/>
          <w:sz w:val="32"/>
          <w:szCs w:val="24"/>
          <w:highlight w:val="none"/>
        </w:rPr>
        <w:t>湖南省教育厅</w:t>
      </w:r>
      <w:r>
        <w:rPr>
          <w:rFonts w:eastAsia="仿宋_GB2312"/>
          <w:sz w:val="32"/>
          <w:szCs w:val="24"/>
          <w:highlight w:val="none"/>
        </w:rPr>
        <w:t xml:space="preserve"> </w:t>
      </w:r>
    </w:p>
    <w:p>
      <w:pPr>
        <w:spacing w:line="640" w:lineRule="exact"/>
        <w:ind w:left="638" w:leftChars="304"/>
        <w:rPr>
          <w:rFonts w:eastAsia="仿宋_GB2312"/>
          <w:sz w:val="32"/>
          <w:szCs w:val="24"/>
          <w:highlight w:val="none"/>
        </w:rPr>
      </w:pPr>
    </w:p>
    <w:p>
      <w:pPr>
        <w:numPr>
          <w:ins w:id="7" w:author="Unknown" w:date=""/>
        </w:numPr>
        <w:spacing w:line="640" w:lineRule="exact"/>
        <w:ind w:firstLine="640" w:firstLineChars="200"/>
        <w:rPr>
          <w:rFonts w:eastAsia="仿宋_GB2312"/>
          <w:sz w:val="32"/>
          <w:szCs w:val="24"/>
          <w:highlight w:val="none"/>
        </w:rPr>
      </w:pPr>
    </w:p>
    <w:p>
      <w:pPr>
        <w:numPr>
          <w:ins w:id="8" w:author="Unknown" w:date=""/>
        </w:numPr>
        <w:spacing w:line="640" w:lineRule="exact"/>
        <w:ind w:firstLine="640" w:firstLineChars="200"/>
        <w:rPr>
          <w:rFonts w:eastAsia="仿宋_GB2312"/>
          <w:sz w:val="32"/>
          <w:szCs w:val="24"/>
          <w:highlight w:val="none"/>
        </w:rPr>
      </w:pPr>
    </w:p>
    <w:p>
      <w:pPr>
        <w:spacing w:line="640" w:lineRule="exact"/>
        <w:ind w:firstLine="640" w:firstLineChars="200"/>
        <w:rPr>
          <w:rFonts w:eastAsia="仿宋_GB2312"/>
          <w:sz w:val="32"/>
          <w:szCs w:val="24"/>
          <w:highlight w:val="none"/>
        </w:rPr>
      </w:pPr>
      <w:r>
        <w:rPr>
          <w:rFonts w:hint="eastAsia" w:eastAsia="仿宋_GB2312"/>
          <w:sz w:val="32"/>
          <w:szCs w:val="24"/>
          <w:highlight w:val="none"/>
        </w:rPr>
        <w:t>湖南省民政厅</w:t>
      </w:r>
      <w:r>
        <w:rPr>
          <w:rFonts w:eastAsia="仿宋_GB2312"/>
          <w:sz w:val="32"/>
          <w:szCs w:val="24"/>
          <w:highlight w:val="none"/>
        </w:rPr>
        <w:t xml:space="preserve">   </w:t>
      </w:r>
      <w:r>
        <w:rPr>
          <w:rFonts w:hint="eastAsia" w:eastAsia="仿宋_GB2312"/>
          <w:spacing w:val="-20"/>
          <w:sz w:val="32"/>
          <w:szCs w:val="24"/>
          <w:highlight w:val="none"/>
        </w:rPr>
        <w:t>湖南省卫生和健康委员会</w:t>
      </w:r>
      <w:r>
        <w:rPr>
          <w:rFonts w:eastAsia="仿宋_GB2312"/>
          <w:sz w:val="32"/>
          <w:szCs w:val="24"/>
          <w:highlight w:val="none"/>
        </w:rPr>
        <w:t xml:space="preserve">  </w:t>
      </w:r>
      <w:r>
        <w:rPr>
          <w:rFonts w:hint="eastAsia" w:eastAsia="仿宋_GB2312"/>
          <w:sz w:val="32"/>
          <w:szCs w:val="24"/>
          <w:highlight w:val="none"/>
        </w:rPr>
        <w:t>湖南省统计局</w:t>
      </w:r>
    </w:p>
    <w:p>
      <w:pPr>
        <w:wordWrap w:val="0"/>
        <w:spacing w:line="640" w:lineRule="exact"/>
        <w:ind w:firstLine="640" w:firstLineChars="200"/>
        <w:jc w:val="center"/>
        <w:rPr>
          <w:rFonts w:eastAsia="仿宋_GB2312"/>
          <w:sz w:val="32"/>
          <w:szCs w:val="24"/>
          <w:highlight w:val="none"/>
        </w:rPr>
      </w:pPr>
      <w:r>
        <w:rPr>
          <w:rFonts w:eastAsia="仿宋_GB2312"/>
          <w:sz w:val="32"/>
          <w:szCs w:val="24"/>
          <w:highlight w:val="none"/>
        </w:rPr>
        <w:t xml:space="preserve">                                 </w:t>
      </w:r>
    </w:p>
    <w:p>
      <w:pPr>
        <w:numPr>
          <w:ins w:id="9" w:author="Unknown" w:date=""/>
        </w:numPr>
        <w:wordWrap w:val="0"/>
        <w:spacing w:line="640" w:lineRule="exact"/>
        <w:ind w:firstLine="640" w:firstLineChars="200"/>
        <w:jc w:val="center"/>
        <w:rPr>
          <w:rFonts w:eastAsia="仿宋_GB2312"/>
          <w:sz w:val="32"/>
          <w:szCs w:val="24"/>
          <w:highlight w:val="none"/>
        </w:rPr>
      </w:pPr>
      <w:r>
        <w:rPr>
          <w:rFonts w:eastAsia="仿宋_GB2312"/>
          <w:sz w:val="32"/>
          <w:szCs w:val="24"/>
          <w:highlight w:val="none"/>
        </w:rPr>
        <w:t xml:space="preserve">                                   2019</w:t>
      </w:r>
      <w:r>
        <w:rPr>
          <w:rFonts w:hint="eastAsia" w:eastAsia="仿宋_GB2312"/>
          <w:sz w:val="32"/>
          <w:szCs w:val="24"/>
          <w:highlight w:val="none"/>
        </w:rPr>
        <w:t>年</w:t>
      </w:r>
      <w:r>
        <w:rPr>
          <w:rFonts w:eastAsia="仿宋_GB2312"/>
          <w:sz w:val="32"/>
          <w:szCs w:val="24"/>
          <w:highlight w:val="none"/>
        </w:rPr>
        <w:t>4</w:t>
      </w:r>
      <w:r>
        <w:rPr>
          <w:rFonts w:hint="eastAsia" w:eastAsia="仿宋_GB2312"/>
          <w:sz w:val="32"/>
          <w:szCs w:val="24"/>
          <w:highlight w:val="none"/>
        </w:rPr>
        <w:t>月</w:t>
      </w:r>
      <w:r>
        <w:rPr>
          <w:rFonts w:eastAsia="仿宋_GB2312"/>
          <w:sz w:val="32"/>
          <w:szCs w:val="24"/>
          <w:highlight w:val="none"/>
        </w:rPr>
        <w:t>11</w:t>
      </w:r>
      <w:r>
        <w:rPr>
          <w:rFonts w:hint="eastAsia" w:eastAsia="仿宋_GB2312"/>
          <w:sz w:val="32"/>
          <w:szCs w:val="24"/>
          <w:highlight w:val="none"/>
        </w:rPr>
        <w:t>日</w:t>
      </w:r>
      <w:r>
        <w:rPr>
          <w:rFonts w:eastAsia="仿宋_GB2312"/>
          <w:sz w:val="32"/>
          <w:szCs w:val="24"/>
          <w:highlight w:val="none"/>
        </w:rPr>
        <w:t xml:space="preserve">  </w:t>
      </w:r>
    </w:p>
    <w:p>
      <w:pPr>
        <w:spacing w:line="600" w:lineRule="exact"/>
        <w:jc w:val="center"/>
        <w:rPr>
          <w:rFonts w:eastAsia="黑体"/>
          <w:sz w:val="32"/>
          <w:szCs w:val="24"/>
          <w:highlight w:val="none"/>
        </w:rPr>
      </w:pPr>
      <w:r>
        <w:rPr>
          <w:rFonts w:eastAsia="黑体"/>
          <w:sz w:val="32"/>
          <w:szCs w:val="24"/>
          <w:highlight w:val="none"/>
        </w:rPr>
        <w:br w:type="page"/>
      </w:r>
    </w:p>
    <w:p>
      <w:pPr>
        <w:spacing w:line="600" w:lineRule="exact"/>
        <w:jc w:val="center"/>
        <w:rPr>
          <w:rFonts w:eastAsia="方正小标宋简体"/>
          <w:sz w:val="44"/>
          <w:szCs w:val="24"/>
          <w:highlight w:val="none"/>
        </w:rPr>
      </w:pPr>
      <w:r>
        <w:rPr>
          <w:rFonts w:hint="eastAsia" w:eastAsia="方正小标宋简体"/>
          <w:sz w:val="44"/>
          <w:szCs w:val="24"/>
          <w:highlight w:val="none"/>
        </w:rPr>
        <w:t>湖南省支持高校科研院所研发财政奖补</w:t>
      </w:r>
    </w:p>
    <w:p>
      <w:pPr>
        <w:spacing w:line="600" w:lineRule="exact"/>
        <w:jc w:val="center"/>
        <w:rPr>
          <w:rFonts w:eastAsia="方正小标宋简体"/>
          <w:sz w:val="44"/>
          <w:szCs w:val="24"/>
          <w:highlight w:val="none"/>
        </w:rPr>
      </w:pPr>
      <w:r>
        <w:rPr>
          <w:rFonts w:hint="eastAsia" w:eastAsia="方正小标宋简体"/>
          <w:sz w:val="44"/>
          <w:szCs w:val="24"/>
          <w:highlight w:val="none"/>
        </w:rPr>
        <w:t>实施办法</w:t>
      </w:r>
    </w:p>
    <w:p>
      <w:pPr>
        <w:spacing w:before="312" w:beforeLines="100" w:line="580" w:lineRule="exact"/>
        <w:jc w:val="center"/>
        <w:rPr>
          <w:rFonts w:eastAsia="黑体"/>
          <w:sz w:val="32"/>
          <w:szCs w:val="24"/>
          <w:highlight w:val="none"/>
        </w:rPr>
      </w:pPr>
      <w:r>
        <w:rPr>
          <w:rFonts w:hint="eastAsia" w:eastAsia="黑体"/>
          <w:sz w:val="32"/>
          <w:szCs w:val="24"/>
          <w:highlight w:val="none"/>
        </w:rPr>
        <w:t>第一章</w:t>
      </w:r>
      <w:r>
        <w:rPr>
          <w:rFonts w:eastAsia="黑体"/>
          <w:sz w:val="32"/>
          <w:szCs w:val="24"/>
          <w:highlight w:val="none"/>
        </w:rPr>
        <w:t xml:space="preserve">  </w:t>
      </w:r>
      <w:r>
        <w:rPr>
          <w:rFonts w:hint="eastAsia" w:eastAsia="黑体"/>
          <w:sz w:val="32"/>
          <w:szCs w:val="24"/>
          <w:highlight w:val="none"/>
        </w:rPr>
        <w:t>总</w:t>
      </w:r>
      <w:r>
        <w:rPr>
          <w:rFonts w:eastAsia="黑体"/>
          <w:sz w:val="32"/>
          <w:szCs w:val="24"/>
          <w:highlight w:val="none"/>
        </w:rPr>
        <w:t xml:space="preserve"> </w:t>
      </w:r>
      <w:r>
        <w:rPr>
          <w:rFonts w:hint="eastAsia" w:eastAsia="黑体"/>
          <w:sz w:val="32"/>
          <w:szCs w:val="24"/>
          <w:highlight w:val="none"/>
        </w:rPr>
        <w:t>则</w:t>
      </w:r>
    </w:p>
    <w:p>
      <w:pPr>
        <w:spacing w:line="580" w:lineRule="exact"/>
        <w:ind w:firstLine="640"/>
        <w:rPr>
          <w:rFonts w:eastAsia="仿宋_GB2312"/>
          <w:sz w:val="32"/>
          <w:szCs w:val="24"/>
          <w:highlight w:val="none"/>
        </w:rPr>
      </w:pPr>
      <w:r>
        <w:rPr>
          <w:rFonts w:hint="eastAsia" w:eastAsia="仿宋_GB2312"/>
          <w:b/>
          <w:sz w:val="32"/>
          <w:szCs w:val="24"/>
          <w:highlight w:val="none"/>
        </w:rPr>
        <w:t>第一条</w:t>
      </w:r>
      <w:r>
        <w:rPr>
          <w:rFonts w:eastAsia="仿宋_GB2312"/>
          <w:sz w:val="32"/>
          <w:szCs w:val="24"/>
          <w:highlight w:val="none"/>
        </w:rPr>
        <w:t xml:space="preserve"> </w:t>
      </w:r>
      <w:r>
        <w:rPr>
          <w:rFonts w:hint="eastAsia" w:eastAsia="仿宋_GB2312"/>
          <w:sz w:val="32"/>
          <w:szCs w:val="24"/>
          <w:highlight w:val="none"/>
        </w:rPr>
        <w:t>为贯彻落实党的十九大精神和我省实施的创新引领开放崛起战略，根据《湖南省人民政府办公厅关于印发</w:t>
      </w:r>
      <w:r>
        <w:rPr>
          <w:rFonts w:eastAsia="仿宋_GB2312"/>
          <w:sz w:val="32"/>
          <w:szCs w:val="24"/>
          <w:highlight w:val="none"/>
        </w:rPr>
        <w:t>&lt;</w:t>
      </w:r>
      <w:r>
        <w:rPr>
          <w:rFonts w:hint="eastAsia" w:eastAsia="仿宋_GB2312"/>
          <w:sz w:val="32"/>
          <w:szCs w:val="24"/>
          <w:highlight w:val="none"/>
        </w:rPr>
        <w:t>湖南省加大全社会研发经费投入行动计划（</w:t>
      </w:r>
      <w:r>
        <w:rPr>
          <w:rFonts w:eastAsia="仿宋_GB2312"/>
          <w:sz w:val="32"/>
          <w:szCs w:val="24"/>
          <w:highlight w:val="none"/>
        </w:rPr>
        <w:t>2017-2020</w:t>
      </w:r>
      <w:r>
        <w:rPr>
          <w:rFonts w:hint="eastAsia" w:eastAsia="仿宋_GB2312"/>
          <w:sz w:val="32"/>
          <w:szCs w:val="24"/>
          <w:highlight w:val="none"/>
        </w:rPr>
        <w:t>年）</w:t>
      </w:r>
      <w:r>
        <w:rPr>
          <w:rFonts w:eastAsia="仿宋_GB2312"/>
          <w:sz w:val="32"/>
          <w:szCs w:val="24"/>
          <w:highlight w:val="none"/>
        </w:rPr>
        <w:t>&gt;</w:t>
      </w:r>
      <w:r>
        <w:rPr>
          <w:rFonts w:hint="eastAsia" w:eastAsia="仿宋_GB2312"/>
          <w:sz w:val="32"/>
          <w:szCs w:val="24"/>
          <w:highlight w:val="none"/>
        </w:rPr>
        <w:t>的通知》（湘政办发〔</w:t>
      </w:r>
      <w:r>
        <w:rPr>
          <w:rFonts w:eastAsia="仿宋_GB2312"/>
          <w:sz w:val="32"/>
          <w:szCs w:val="24"/>
          <w:highlight w:val="none"/>
        </w:rPr>
        <w:t>2017</w:t>
      </w:r>
      <w:r>
        <w:rPr>
          <w:rFonts w:hint="eastAsia" w:eastAsia="仿宋_GB2312"/>
          <w:sz w:val="32"/>
          <w:szCs w:val="24"/>
          <w:highlight w:val="none"/>
        </w:rPr>
        <w:t>〕</w:t>
      </w:r>
      <w:r>
        <w:rPr>
          <w:rFonts w:eastAsia="仿宋_GB2312"/>
          <w:sz w:val="32"/>
          <w:szCs w:val="24"/>
          <w:highlight w:val="none"/>
        </w:rPr>
        <w:t>77</w:t>
      </w:r>
      <w:r>
        <w:rPr>
          <w:rFonts w:hint="eastAsia" w:eastAsia="仿宋_GB2312"/>
          <w:sz w:val="32"/>
          <w:szCs w:val="24"/>
          <w:highlight w:val="none"/>
        </w:rPr>
        <w:t>号）文件要求，强化政府资金引导作用，营造鼓励全社会创新创业的政策环境，制定本办法。</w:t>
      </w:r>
    </w:p>
    <w:p>
      <w:pPr>
        <w:spacing w:line="580" w:lineRule="exact"/>
        <w:ind w:firstLine="640"/>
        <w:rPr>
          <w:rFonts w:eastAsia="仿宋_GB2312"/>
          <w:sz w:val="32"/>
          <w:szCs w:val="24"/>
          <w:highlight w:val="none"/>
        </w:rPr>
      </w:pPr>
      <w:r>
        <w:rPr>
          <w:rFonts w:hint="eastAsia" w:eastAsia="仿宋_GB2312"/>
          <w:b/>
          <w:sz w:val="32"/>
          <w:szCs w:val="24"/>
          <w:highlight w:val="none"/>
        </w:rPr>
        <w:t>第二条</w:t>
      </w:r>
      <w:r>
        <w:rPr>
          <w:rFonts w:eastAsia="仿宋_GB2312"/>
          <w:sz w:val="32"/>
          <w:szCs w:val="24"/>
          <w:highlight w:val="none"/>
        </w:rPr>
        <w:t xml:space="preserve"> </w:t>
      </w:r>
      <w:r>
        <w:rPr>
          <w:rFonts w:hint="eastAsia" w:eastAsia="仿宋_GB2312"/>
          <w:sz w:val="32"/>
          <w:szCs w:val="24"/>
          <w:highlight w:val="none"/>
        </w:rPr>
        <w:t>本办法的实施，旨在强化科技创新普惠性财政政策支持，调动高校、科研院所等创新主体创新主动性、积极性，不断激发创新活力，不断优化科技创新供给，为建设创新型省份、支撑我省经济高质量发展、全面建成小康社会作出新的贡献。</w:t>
      </w:r>
    </w:p>
    <w:p>
      <w:pPr>
        <w:spacing w:line="580" w:lineRule="exact"/>
        <w:ind w:firstLine="640"/>
        <w:rPr>
          <w:rFonts w:eastAsia="仿宋_GB2312"/>
          <w:sz w:val="32"/>
          <w:szCs w:val="24"/>
          <w:highlight w:val="none"/>
        </w:rPr>
      </w:pPr>
      <w:r>
        <w:rPr>
          <w:rFonts w:hint="eastAsia" w:eastAsia="仿宋_GB2312"/>
          <w:b/>
          <w:sz w:val="32"/>
          <w:szCs w:val="24"/>
          <w:highlight w:val="none"/>
        </w:rPr>
        <w:t>第三条</w:t>
      </w:r>
      <w:r>
        <w:rPr>
          <w:rFonts w:eastAsia="仿宋_GB2312"/>
          <w:sz w:val="32"/>
          <w:szCs w:val="24"/>
          <w:highlight w:val="none"/>
        </w:rPr>
        <w:t xml:space="preserve"> </w:t>
      </w:r>
      <w:r>
        <w:rPr>
          <w:rFonts w:hint="eastAsia" w:eastAsia="仿宋_GB2312"/>
          <w:sz w:val="32"/>
          <w:szCs w:val="24"/>
          <w:highlight w:val="none"/>
        </w:rPr>
        <w:t>本办法所称研发投入是指</w:t>
      </w:r>
      <w:r>
        <w:rPr>
          <w:rFonts w:hint="eastAsia" w:eastAsia="仿宋_GB2312"/>
          <w:sz w:val="32"/>
          <w:szCs w:val="24"/>
          <w:highlight w:val="none"/>
          <w:lang w:eastAsia="zh-CN"/>
        </w:rPr>
        <w:t>高校、科研院所</w:t>
      </w:r>
      <w:r>
        <w:rPr>
          <w:rFonts w:hint="eastAsia" w:eastAsia="仿宋_GB2312"/>
          <w:sz w:val="32"/>
          <w:szCs w:val="24"/>
          <w:highlight w:val="none"/>
        </w:rPr>
        <w:t>在研发活动中，专项用于基础研究、应用研究和试验发展研发经费支出的总和。</w:t>
      </w:r>
    </w:p>
    <w:p>
      <w:pPr>
        <w:spacing w:line="580" w:lineRule="exact"/>
        <w:ind w:firstLine="640"/>
        <w:rPr>
          <w:rFonts w:eastAsia="仿宋_GB2312"/>
          <w:sz w:val="32"/>
          <w:szCs w:val="24"/>
          <w:highlight w:val="none"/>
        </w:rPr>
      </w:pPr>
      <w:r>
        <w:rPr>
          <w:rFonts w:hint="eastAsia" w:eastAsia="仿宋_GB2312"/>
          <w:b/>
          <w:sz w:val="32"/>
          <w:szCs w:val="24"/>
          <w:highlight w:val="none"/>
        </w:rPr>
        <w:t>第四条</w:t>
      </w:r>
      <w:r>
        <w:rPr>
          <w:rFonts w:eastAsia="仿宋_GB2312"/>
          <w:sz w:val="32"/>
          <w:szCs w:val="24"/>
          <w:highlight w:val="none"/>
        </w:rPr>
        <w:t xml:space="preserve"> </w:t>
      </w:r>
      <w:r>
        <w:rPr>
          <w:rFonts w:hint="eastAsia" w:eastAsia="仿宋_GB2312"/>
          <w:sz w:val="32"/>
          <w:szCs w:val="24"/>
          <w:highlight w:val="none"/>
        </w:rPr>
        <w:t>本办法所称研发财政奖补资金</w:t>
      </w:r>
      <w:r>
        <w:rPr>
          <w:rFonts w:eastAsia="仿宋_GB2312"/>
          <w:sz w:val="32"/>
          <w:szCs w:val="24"/>
          <w:highlight w:val="none"/>
        </w:rPr>
        <w:t>(</w:t>
      </w:r>
      <w:r>
        <w:rPr>
          <w:rFonts w:hint="eastAsia" w:eastAsia="仿宋_GB2312"/>
          <w:sz w:val="32"/>
          <w:szCs w:val="24"/>
          <w:highlight w:val="none"/>
        </w:rPr>
        <w:t>以下简称奖补资金</w:t>
      </w:r>
      <w:r>
        <w:rPr>
          <w:rFonts w:eastAsia="仿宋_GB2312"/>
          <w:sz w:val="32"/>
          <w:szCs w:val="24"/>
          <w:highlight w:val="none"/>
        </w:rPr>
        <w:t xml:space="preserve">) </w:t>
      </w:r>
      <w:r>
        <w:rPr>
          <w:rFonts w:hint="eastAsia" w:eastAsia="仿宋_GB2312"/>
          <w:sz w:val="32"/>
          <w:szCs w:val="24"/>
          <w:highlight w:val="none"/>
        </w:rPr>
        <w:t>是指由省级财政预算安排，引导和激励高校、科研院所等创新主体增加研发投入的后补助资金，主要用于高校、科研院所等创新主体的后续研发活动等。</w:t>
      </w:r>
    </w:p>
    <w:p>
      <w:pPr>
        <w:spacing w:line="580" w:lineRule="exact"/>
        <w:ind w:firstLine="640"/>
        <w:rPr>
          <w:rFonts w:eastAsia="仿宋_GB2312"/>
          <w:sz w:val="32"/>
          <w:szCs w:val="24"/>
          <w:highlight w:val="none"/>
        </w:rPr>
      </w:pPr>
      <w:r>
        <w:rPr>
          <w:rFonts w:hint="eastAsia" w:eastAsia="仿宋_GB2312"/>
          <w:b/>
          <w:sz w:val="32"/>
          <w:szCs w:val="24"/>
          <w:highlight w:val="none"/>
        </w:rPr>
        <w:t>第五条</w:t>
      </w:r>
      <w:r>
        <w:rPr>
          <w:rFonts w:eastAsia="仿宋_GB2312"/>
          <w:sz w:val="32"/>
          <w:szCs w:val="24"/>
          <w:highlight w:val="none"/>
        </w:rPr>
        <w:t xml:space="preserve"> </w:t>
      </w:r>
      <w:r>
        <w:rPr>
          <w:rFonts w:hint="eastAsia" w:eastAsia="仿宋_GB2312"/>
          <w:sz w:val="32"/>
          <w:szCs w:val="24"/>
          <w:highlight w:val="none"/>
        </w:rPr>
        <w:t>奖补资金实行管理办法、申报流程、评审结果、分配结果、绩效评价全过程公开。</w:t>
      </w:r>
    </w:p>
    <w:p>
      <w:pPr>
        <w:spacing w:line="580" w:lineRule="exact"/>
        <w:rPr>
          <w:szCs w:val="24"/>
          <w:highlight w:val="none"/>
        </w:rPr>
      </w:pPr>
    </w:p>
    <w:p>
      <w:pPr>
        <w:spacing w:before="312" w:beforeLines="100" w:line="580" w:lineRule="exact"/>
        <w:jc w:val="center"/>
        <w:rPr>
          <w:rFonts w:eastAsia="黑体"/>
          <w:sz w:val="32"/>
          <w:szCs w:val="24"/>
          <w:highlight w:val="none"/>
        </w:rPr>
      </w:pPr>
      <w:r>
        <w:rPr>
          <w:rFonts w:hint="eastAsia" w:eastAsia="黑体"/>
          <w:sz w:val="32"/>
          <w:szCs w:val="24"/>
          <w:highlight w:val="none"/>
        </w:rPr>
        <w:t>第二章</w:t>
      </w:r>
      <w:r>
        <w:rPr>
          <w:rFonts w:eastAsia="黑体"/>
          <w:sz w:val="32"/>
          <w:szCs w:val="24"/>
          <w:highlight w:val="none"/>
        </w:rPr>
        <w:t xml:space="preserve">  </w:t>
      </w:r>
      <w:r>
        <w:rPr>
          <w:rFonts w:hint="eastAsia" w:eastAsia="黑体"/>
          <w:sz w:val="32"/>
          <w:szCs w:val="24"/>
          <w:highlight w:val="none"/>
        </w:rPr>
        <w:t>支持范围和方式</w:t>
      </w:r>
      <w:r>
        <w:rPr>
          <w:rFonts w:eastAsia="黑体"/>
          <w:sz w:val="32"/>
          <w:szCs w:val="24"/>
          <w:highlight w:val="none"/>
        </w:rPr>
        <w:t xml:space="preserve"> </w:t>
      </w:r>
    </w:p>
    <w:p>
      <w:pPr>
        <w:spacing w:line="580" w:lineRule="exact"/>
        <w:ind w:firstLine="640"/>
        <w:rPr>
          <w:rFonts w:eastAsia="仿宋_GB2312"/>
          <w:sz w:val="32"/>
          <w:szCs w:val="24"/>
          <w:highlight w:val="none"/>
        </w:rPr>
      </w:pPr>
      <w:r>
        <w:rPr>
          <w:rFonts w:hint="eastAsia" w:eastAsia="仿宋_GB2312"/>
          <w:b/>
          <w:sz w:val="32"/>
          <w:szCs w:val="24"/>
          <w:highlight w:val="none"/>
        </w:rPr>
        <w:t>第六条</w:t>
      </w:r>
      <w:r>
        <w:rPr>
          <w:rFonts w:eastAsia="仿宋_GB2312"/>
          <w:sz w:val="32"/>
          <w:szCs w:val="24"/>
          <w:highlight w:val="none"/>
        </w:rPr>
        <w:t xml:space="preserve"> </w:t>
      </w:r>
      <w:r>
        <w:rPr>
          <w:rFonts w:hint="eastAsia" w:eastAsia="仿宋_GB2312"/>
          <w:b/>
          <w:sz w:val="32"/>
          <w:szCs w:val="24"/>
          <w:highlight w:val="none"/>
        </w:rPr>
        <w:t>奖补对象</w:t>
      </w:r>
      <w:r>
        <w:rPr>
          <w:rFonts w:hint="eastAsia" w:eastAsia="仿宋_GB2312"/>
          <w:sz w:val="32"/>
          <w:szCs w:val="24"/>
          <w:highlight w:val="none"/>
        </w:rPr>
        <w:t>。在湖南省内设立、登记、注册并具有独立法人资格，执行国家统计规范的高校、科研院所、新型研发机构、民办非企业、医疗卫生机构以及其他事业单位等研发执行单位与机构（以下统称“研发单位”）。</w:t>
      </w:r>
    </w:p>
    <w:p>
      <w:pPr>
        <w:spacing w:line="580" w:lineRule="exact"/>
        <w:ind w:firstLine="640"/>
        <w:rPr>
          <w:rFonts w:eastAsia="仿宋_GB2312"/>
          <w:sz w:val="32"/>
          <w:szCs w:val="24"/>
          <w:highlight w:val="none"/>
        </w:rPr>
      </w:pPr>
      <w:r>
        <w:rPr>
          <w:rFonts w:hint="eastAsia" w:eastAsia="仿宋_GB2312"/>
          <w:b/>
          <w:sz w:val="32"/>
          <w:szCs w:val="24"/>
          <w:highlight w:val="none"/>
        </w:rPr>
        <w:t>第七条</w:t>
      </w:r>
      <w:r>
        <w:rPr>
          <w:rFonts w:eastAsia="仿宋_GB2312"/>
          <w:b/>
          <w:sz w:val="32"/>
          <w:szCs w:val="24"/>
          <w:highlight w:val="none"/>
        </w:rPr>
        <w:t xml:space="preserve"> </w:t>
      </w:r>
      <w:r>
        <w:rPr>
          <w:rFonts w:hint="eastAsia" w:eastAsia="仿宋_GB2312"/>
          <w:b/>
          <w:sz w:val="32"/>
          <w:szCs w:val="24"/>
          <w:highlight w:val="none"/>
        </w:rPr>
        <w:t>奖补范围</w:t>
      </w:r>
      <w:r>
        <w:rPr>
          <w:rFonts w:hint="eastAsia" w:eastAsia="仿宋_GB2312"/>
          <w:sz w:val="32"/>
          <w:szCs w:val="24"/>
          <w:highlight w:val="none"/>
        </w:rPr>
        <w:t>。研发单位年度非财政性研发投入资金增量。</w:t>
      </w:r>
    </w:p>
    <w:p>
      <w:pPr>
        <w:spacing w:line="580" w:lineRule="exact"/>
        <w:ind w:firstLine="640"/>
        <w:rPr>
          <w:rFonts w:eastAsia="仿宋_GB2312"/>
          <w:b/>
          <w:sz w:val="32"/>
          <w:szCs w:val="24"/>
          <w:highlight w:val="none"/>
        </w:rPr>
      </w:pPr>
      <w:r>
        <w:rPr>
          <w:rFonts w:hint="eastAsia" w:eastAsia="仿宋_GB2312"/>
          <w:b/>
          <w:sz w:val="32"/>
          <w:szCs w:val="24"/>
          <w:highlight w:val="none"/>
        </w:rPr>
        <w:t>第八条</w:t>
      </w:r>
      <w:r>
        <w:rPr>
          <w:rFonts w:eastAsia="仿宋_GB2312"/>
          <w:sz w:val="32"/>
          <w:szCs w:val="24"/>
          <w:highlight w:val="none"/>
        </w:rPr>
        <w:t xml:space="preserve"> </w:t>
      </w:r>
      <w:r>
        <w:rPr>
          <w:rFonts w:hint="eastAsia" w:eastAsia="仿宋_GB2312"/>
          <w:b/>
          <w:sz w:val="32"/>
          <w:szCs w:val="24"/>
          <w:highlight w:val="none"/>
        </w:rPr>
        <w:t>奖补标准。</w:t>
      </w:r>
      <w:r>
        <w:rPr>
          <w:rFonts w:hint="eastAsia" w:eastAsia="仿宋_GB2312"/>
          <w:sz w:val="32"/>
          <w:szCs w:val="24"/>
          <w:highlight w:val="none"/>
        </w:rPr>
        <w:t>研发单位当年度研发投入总量较上一年度有新增额的，按照当年度研发经费中非财政性资金较上一年度新增部分的</w:t>
      </w:r>
      <w:r>
        <w:rPr>
          <w:rFonts w:eastAsia="仿宋_GB2312"/>
          <w:sz w:val="32"/>
          <w:szCs w:val="24"/>
          <w:highlight w:val="none"/>
        </w:rPr>
        <w:t>10%</w:t>
      </w:r>
      <w:r>
        <w:rPr>
          <w:rFonts w:hint="eastAsia" w:eastAsia="仿宋_GB2312"/>
          <w:sz w:val="32"/>
          <w:szCs w:val="24"/>
          <w:highlight w:val="none"/>
        </w:rPr>
        <w:t>予以奖补，年度最高奖补</w:t>
      </w:r>
      <w:r>
        <w:rPr>
          <w:rFonts w:eastAsia="仿宋_GB2312"/>
          <w:sz w:val="32"/>
          <w:szCs w:val="24"/>
          <w:highlight w:val="none"/>
        </w:rPr>
        <w:t>500</w:t>
      </w:r>
      <w:r>
        <w:rPr>
          <w:rFonts w:hint="eastAsia" w:eastAsia="仿宋_GB2312"/>
          <w:sz w:val="32"/>
          <w:szCs w:val="24"/>
          <w:highlight w:val="none"/>
        </w:rPr>
        <w:t>万元</w:t>
      </w:r>
      <w:r>
        <w:rPr>
          <w:rFonts w:hint="eastAsia" w:eastAsia="仿宋_GB2312"/>
          <w:b/>
          <w:sz w:val="32"/>
          <w:szCs w:val="24"/>
          <w:highlight w:val="none"/>
        </w:rPr>
        <w:t>。</w:t>
      </w:r>
    </w:p>
    <w:p>
      <w:pPr>
        <w:spacing w:line="580" w:lineRule="exact"/>
        <w:ind w:firstLine="640"/>
        <w:rPr>
          <w:rFonts w:eastAsia="仿宋_GB2312"/>
          <w:sz w:val="32"/>
          <w:szCs w:val="24"/>
          <w:highlight w:val="none"/>
        </w:rPr>
      </w:pPr>
      <w:r>
        <w:rPr>
          <w:rFonts w:hint="eastAsia" w:eastAsia="仿宋_GB2312"/>
          <w:b/>
          <w:sz w:val="32"/>
          <w:szCs w:val="24"/>
          <w:highlight w:val="none"/>
        </w:rPr>
        <w:t>第九条</w:t>
      </w:r>
      <w:r>
        <w:rPr>
          <w:rFonts w:eastAsia="仿宋_GB2312"/>
          <w:sz w:val="32"/>
          <w:szCs w:val="24"/>
          <w:highlight w:val="none"/>
        </w:rPr>
        <w:t xml:space="preserve"> </w:t>
      </w:r>
      <w:r>
        <w:rPr>
          <w:rFonts w:hint="eastAsia" w:eastAsia="仿宋_GB2312"/>
          <w:b/>
          <w:sz w:val="32"/>
          <w:szCs w:val="24"/>
          <w:highlight w:val="none"/>
        </w:rPr>
        <w:t>奖补依据。</w:t>
      </w:r>
      <w:r>
        <w:rPr>
          <w:rFonts w:hint="eastAsia" w:eastAsia="仿宋_GB2312"/>
          <w:sz w:val="32"/>
          <w:szCs w:val="24"/>
          <w:highlight w:val="none"/>
        </w:rPr>
        <w:t>执行国家统计规范的研发单位，根据年度上报的统计报表，经科技、教育、统计等部门审核，以国家统计部门核定的研发经费支出额为参考，以研发单位年度研发投入支出财务明细账为依据。</w:t>
      </w:r>
    </w:p>
    <w:p>
      <w:pPr>
        <w:spacing w:line="580" w:lineRule="exact"/>
        <w:ind w:firstLine="640"/>
        <w:rPr>
          <w:rFonts w:eastAsia="仿宋_GB2312"/>
          <w:sz w:val="32"/>
          <w:szCs w:val="24"/>
          <w:highlight w:val="none"/>
        </w:rPr>
      </w:pPr>
      <w:r>
        <w:rPr>
          <w:rFonts w:hint="eastAsia" w:eastAsia="仿宋_GB2312"/>
          <w:b/>
          <w:sz w:val="32"/>
          <w:szCs w:val="24"/>
          <w:highlight w:val="none"/>
        </w:rPr>
        <w:t>第十条</w:t>
      </w:r>
      <w:r>
        <w:rPr>
          <w:rFonts w:eastAsia="仿宋_GB2312"/>
          <w:b/>
          <w:sz w:val="32"/>
          <w:szCs w:val="24"/>
          <w:highlight w:val="none"/>
        </w:rPr>
        <w:t xml:space="preserve"> </w:t>
      </w:r>
      <w:r>
        <w:rPr>
          <w:rFonts w:hint="eastAsia" w:eastAsia="仿宋_GB2312"/>
          <w:b/>
          <w:sz w:val="32"/>
          <w:szCs w:val="24"/>
          <w:highlight w:val="none"/>
        </w:rPr>
        <w:t>申报条件。</w:t>
      </w:r>
      <w:r>
        <w:rPr>
          <w:rFonts w:hint="eastAsia" w:eastAsia="仿宋_GB2312"/>
          <w:sz w:val="32"/>
          <w:szCs w:val="24"/>
          <w:highlight w:val="none"/>
        </w:rPr>
        <w:t>各研发单位申报奖补资金必须具备以下条件：</w:t>
      </w:r>
    </w:p>
    <w:p>
      <w:pPr>
        <w:spacing w:line="580" w:lineRule="exact"/>
        <w:ind w:firstLine="640"/>
        <w:rPr>
          <w:rFonts w:eastAsia="仿宋_GB2312"/>
          <w:sz w:val="32"/>
          <w:szCs w:val="24"/>
          <w:highlight w:val="none"/>
        </w:rPr>
      </w:pPr>
      <w:r>
        <w:rPr>
          <w:rFonts w:hint="eastAsia" w:eastAsia="仿宋_GB2312"/>
          <w:sz w:val="32"/>
          <w:szCs w:val="24"/>
          <w:highlight w:val="none"/>
        </w:rPr>
        <w:t>（一）按照省科技厅、省教育厅、省统计局的年度统计工作部署，根据全国统计报表制度，在当年第一季度按规定途径、标准完成上年度研发经费统计上报。</w:t>
      </w:r>
    </w:p>
    <w:p>
      <w:pPr>
        <w:spacing w:line="580" w:lineRule="exact"/>
        <w:ind w:firstLine="640" w:firstLineChars="200"/>
        <w:rPr>
          <w:rFonts w:eastAsia="仿宋_GB2312"/>
          <w:sz w:val="32"/>
          <w:szCs w:val="24"/>
          <w:highlight w:val="none"/>
        </w:rPr>
      </w:pPr>
      <w:r>
        <w:rPr>
          <w:rFonts w:hint="eastAsia" w:eastAsia="仿宋_GB2312"/>
          <w:sz w:val="32"/>
          <w:szCs w:val="24"/>
          <w:highlight w:val="none"/>
        </w:rPr>
        <w:t>（二）各研发单位无财政资金使用违纪、违规、违法行为。</w:t>
      </w:r>
    </w:p>
    <w:p>
      <w:pPr>
        <w:spacing w:before="312" w:beforeLines="100" w:line="580" w:lineRule="exact"/>
        <w:jc w:val="center"/>
        <w:rPr>
          <w:rFonts w:eastAsia="黑体"/>
          <w:sz w:val="32"/>
          <w:szCs w:val="24"/>
          <w:highlight w:val="none"/>
        </w:rPr>
      </w:pPr>
      <w:r>
        <w:rPr>
          <w:rFonts w:hint="eastAsia" w:eastAsia="黑体"/>
          <w:sz w:val="32"/>
          <w:szCs w:val="24"/>
          <w:highlight w:val="none"/>
        </w:rPr>
        <w:t>第三章</w:t>
      </w:r>
      <w:r>
        <w:rPr>
          <w:rFonts w:eastAsia="黑体"/>
          <w:sz w:val="32"/>
          <w:szCs w:val="24"/>
          <w:highlight w:val="none"/>
        </w:rPr>
        <w:t xml:space="preserve">  </w:t>
      </w:r>
      <w:r>
        <w:rPr>
          <w:rFonts w:hint="eastAsia" w:eastAsia="黑体"/>
          <w:sz w:val="32"/>
          <w:szCs w:val="24"/>
          <w:highlight w:val="none"/>
        </w:rPr>
        <w:t>奖补申报程序</w:t>
      </w:r>
    </w:p>
    <w:p>
      <w:pPr>
        <w:spacing w:line="580" w:lineRule="exact"/>
        <w:ind w:firstLine="640"/>
        <w:rPr>
          <w:rFonts w:eastAsia="仿宋_GB2312"/>
          <w:sz w:val="32"/>
          <w:szCs w:val="24"/>
          <w:highlight w:val="none"/>
        </w:rPr>
      </w:pPr>
      <w:r>
        <w:rPr>
          <w:rFonts w:hint="eastAsia" w:eastAsia="仿宋_GB2312"/>
          <w:b/>
          <w:sz w:val="32"/>
          <w:szCs w:val="24"/>
          <w:highlight w:val="none"/>
        </w:rPr>
        <w:t>第十一条</w:t>
      </w:r>
      <w:r>
        <w:rPr>
          <w:rFonts w:eastAsia="仿宋_GB2312"/>
          <w:sz w:val="32"/>
          <w:szCs w:val="24"/>
          <w:highlight w:val="none"/>
        </w:rPr>
        <w:t xml:space="preserve"> </w:t>
      </w:r>
      <w:r>
        <w:rPr>
          <w:rFonts w:hint="eastAsia" w:eastAsia="仿宋_GB2312"/>
          <w:b/>
          <w:sz w:val="32"/>
          <w:szCs w:val="24"/>
          <w:highlight w:val="none"/>
        </w:rPr>
        <w:t>发布通知。</w:t>
      </w:r>
      <w:r>
        <w:rPr>
          <w:rFonts w:hint="eastAsia" w:eastAsia="仿宋_GB2312"/>
          <w:sz w:val="32"/>
          <w:szCs w:val="24"/>
          <w:highlight w:val="none"/>
        </w:rPr>
        <w:t>省科技厅会同省财政厅、省教育厅、省民政厅、省卫生健康委、省统计局，于当年一季度联合印发奖补申报通知。</w:t>
      </w:r>
    </w:p>
    <w:p>
      <w:pPr>
        <w:spacing w:line="580" w:lineRule="exact"/>
        <w:ind w:firstLine="640"/>
        <w:rPr>
          <w:rFonts w:eastAsia="仿宋_GB2312"/>
          <w:sz w:val="32"/>
          <w:szCs w:val="24"/>
          <w:highlight w:val="none"/>
        </w:rPr>
      </w:pPr>
      <w:r>
        <w:rPr>
          <w:rFonts w:hint="eastAsia" w:eastAsia="仿宋_GB2312"/>
          <w:b/>
          <w:sz w:val="32"/>
          <w:szCs w:val="24"/>
          <w:highlight w:val="none"/>
        </w:rPr>
        <w:t>第十二条</w:t>
      </w:r>
      <w:r>
        <w:rPr>
          <w:rFonts w:eastAsia="仿宋_GB2312"/>
          <w:sz w:val="32"/>
          <w:szCs w:val="24"/>
          <w:highlight w:val="none"/>
        </w:rPr>
        <w:t xml:space="preserve"> </w:t>
      </w:r>
      <w:r>
        <w:rPr>
          <w:rFonts w:hint="eastAsia" w:eastAsia="仿宋_GB2312"/>
          <w:b/>
          <w:sz w:val="32"/>
          <w:szCs w:val="24"/>
          <w:highlight w:val="none"/>
        </w:rPr>
        <w:t>自主申报</w:t>
      </w:r>
      <w:r>
        <w:rPr>
          <w:rFonts w:hint="eastAsia" w:eastAsia="仿宋_GB2312"/>
          <w:sz w:val="32"/>
          <w:szCs w:val="24"/>
          <w:highlight w:val="none"/>
        </w:rPr>
        <w:t>。各研发单位按照属地原则自主申报，在湖南省科技管理信息系统公共服务平台填报《湖南省支持高校科研院所研发财政奖补资金申报表》（附后），提交至市州科技部门。中央驻湘及省属研发单位完成网上申报后提交至其注册地所属的市州科技部门。</w:t>
      </w:r>
    </w:p>
    <w:p>
      <w:pPr>
        <w:spacing w:line="580" w:lineRule="exact"/>
        <w:ind w:firstLine="640"/>
        <w:rPr>
          <w:rFonts w:eastAsia="仿宋_GB2312"/>
          <w:sz w:val="32"/>
          <w:szCs w:val="24"/>
          <w:highlight w:val="none"/>
        </w:rPr>
      </w:pPr>
      <w:r>
        <w:rPr>
          <w:rFonts w:hint="eastAsia" w:eastAsia="仿宋_GB2312"/>
          <w:b/>
          <w:sz w:val="32"/>
          <w:szCs w:val="24"/>
          <w:highlight w:val="none"/>
        </w:rPr>
        <w:t>第十三条</w:t>
      </w:r>
      <w:r>
        <w:rPr>
          <w:rFonts w:eastAsia="仿宋_GB2312"/>
          <w:sz w:val="32"/>
          <w:szCs w:val="24"/>
          <w:highlight w:val="none"/>
        </w:rPr>
        <w:t xml:space="preserve"> </w:t>
      </w:r>
      <w:r>
        <w:rPr>
          <w:rFonts w:hint="eastAsia" w:eastAsia="仿宋_GB2312"/>
          <w:b/>
          <w:sz w:val="32"/>
          <w:szCs w:val="24"/>
          <w:highlight w:val="none"/>
        </w:rPr>
        <w:t>受理审核。</w:t>
      </w:r>
      <w:r>
        <w:rPr>
          <w:rFonts w:hint="eastAsia" w:eastAsia="仿宋_GB2312"/>
          <w:sz w:val="32"/>
          <w:szCs w:val="24"/>
          <w:highlight w:val="none"/>
        </w:rPr>
        <w:t>市州科技部门负责受理本行政区域内研发单位申请，会同同级归口主管单位对研发单位申报材料进行审核后，会同同级财政部门联合行文推荐上报省科技厅。</w:t>
      </w:r>
      <w:r>
        <w:rPr>
          <w:rFonts w:eastAsia="仿宋_GB2312"/>
          <w:sz w:val="32"/>
          <w:szCs w:val="24"/>
          <w:highlight w:val="none"/>
        </w:rPr>
        <w:t xml:space="preserve">  </w:t>
      </w:r>
    </w:p>
    <w:p>
      <w:pPr>
        <w:spacing w:line="580" w:lineRule="exact"/>
        <w:ind w:firstLine="640"/>
        <w:rPr>
          <w:rFonts w:eastAsia="仿宋_GB2312"/>
          <w:sz w:val="32"/>
          <w:szCs w:val="24"/>
          <w:highlight w:val="none"/>
        </w:rPr>
      </w:pPr>
      <w:r>
        <w:rPr>
          <w:rFonts w:hint="eastAsia" w:eastAsia="仿宋_GB2312"/>
          <w:b/>
          <w:sz w:val="32"/>
          <w:szCs w:val="24"/>
          <w:highlight w:val="none"/>
        </w:rPr>
        <w:t>第十四条</w:t>
      </w:r>
      <w:r>
        <w:rPr>
          <w:rFonts w:eastAsia="仿宋_GB2312"/>
          <w:sz w:val="32"/>
          <w:szCs w:val="24"/>
          <w:highlight w:val="none"/>
        </w:rPr>
        <w:t xml:space="preserve"> </w:t>
      </w:r>
      <w:r>
        <w:rPr>
          <w:rFonts w:hint="eastAsia" w:eastAsia="仿宋_GB2312"/>
          <w:b/>
          <w:sz w:val="32"/>
          <w:szCs w:val="24"/>
          <w:highlight w:val="none"/>
        </w:rPr>
        <w:t>核查名单。</w:t>
      </w:r>
      <w:r>
        <w:rPr>
          <w:rFonts w:hint="eastAsia" w:eastAsia="仿宋_GB2312"/>
          <w:sz w:val="32"/>
          <w:szCs w:val="24"/>
          <w:highlight w:val="none"/>
        </w:rPr>
        <w:t>省科技厅汇总市州上报材料，会同省教育厅、省统计局根据每年国家统计部门最终核定的年度研发经费总量，分别梳理出符合奖补条件的各类研发单位名单。省直各主管单位根据各自职责，对符合奖补条件的各类研发单位进行核查。</w:t>
      </w:r>
    </w:p>
    <w:p>
      <w:pPr>
        <w:spacing w:line="580" w:lineRule="exact"/>
        <w:ind w:firstLine="640"/>
        <w:rPr>
          <w:rFonts w:eastAsia="仿宋_GB2312"/>
          <w:sz w:val="32"/>
          <w:szCs w:val="24"/>
          <w:highlight w:val="none"/>
        </w:rPr>
      </w:pPr>
      <w:r>
        <w:rPr>
          <w:rFonts w:hint="eastAsia" w:eastAsia="仿宋_GB2312"/>
          <w:sz w:val="32"/>
          <w:szCs w:val="24"/>
          <w:highlight w:val="none"/>
        </w:rPr>
        <w:t>（一）省科技厅负责核查科研院所、在国民经济行业分类与代码中属于科学研究和技术服务业行业范围的事业单位、新型研发机构。</w:t>
      </w:r>
    </w:p>
    <w:p>
      <w:pPr>
        <w:spacing w:line="580" w:lineRule="exact"/>
        <w:ind w:firstLine="640"/>
        <w:rPr>
          <w:rFonts w:eastAsia="仿宋_GB2312"/>
          <w:sz w:val="32"/>
          <w:szCs w:val="24"/>
          <w:highlight w:val="none"/>
        </w:rPr>
      </w:pPr>
      <w:r>
        <w:rPr>
          <w:rFonts w:hint="eastAsia" w:eastAsia="仿宋_GB2312"/>
          <w:sz w:val="32"/>
          <w:szCs w:val="24"/>
          <w:highlight w:val="none"/>
        </w:rPr>
        <w:t>（二）省教育厅负责核查部属、省属高校（含附属医院）、军队院校。</w:t>
      </w:r>
    </w:p>
    <w:p>
      <w:pPr>
        <w:spacing w:line="580" w:lineRule="exact"/>
        <w:ind w:firstLine="640"/>
        <w:rPr>
          <w:rFonts w:eastAsia="仿宋_GB2312"/>
          <w:sz w:val="32"/>
          <w:szCs w:val="24"/>
          <w:highlight w:val="none"/>
        </w:rPr>
      </w:pPr>
      <w:r>
        <w:rPr>
          <w:rFonts w:hint="eastAsia" w:eastAsia="仿宋_GB2312"/>
          <w:sz w:val="32"/>
          <w:szCs w:val="24"/>
          <w:highlight w:val="none"/>
        </w:rPr>
        <w:t>（三）省民政厅负责核查民办非企业科研机构。</w:t>
      </w:r>
    </w:p>
    <w:p>
      <w:pPr>
        <w:spacing w:line="580" w:lineRule="exact"/>
        <w:ind w:firstLine="640"/>
        <w:rPr>
          <w:rFonts w:eastAsia="仿宋_GB2312"/>
          <w:sz w:val="32"/>
          <w:szCs w:val="24"/>
          <w:highlight w:val="none"/>
        </w:rPr>
      </w:pPr>
      <w:r>
        <w:rPr>
          <w:rFonts w:hint="eastAsia" w:eastAsia="仿宋_GB2312"/>
          <w:sz w:val="32"/>
          <w:szCs w:val="24"/>
          <w:highlight w:val="none"/>
        </w:rPr>
        <w:t>（四）省卫生健康委负责核查医疗卫生机构（不含高校附属医院）。</w:t>
      </w:r>
    </w:p>
    <w:p>
      <w:pPr>
        <w:spacing w:line="580" w:lineRule="exact"/>
        <w:ind w:firstLine="640"/>
        <w:rPr>
          <w:rFonts w:eastAsia="仿宋_GB2312"/>
          <w:b/>
          <w:sz w:val="32"/>
          <w:szCs w:val="24"/>
          <w:highlight w:val="none"/>
        </w:rPr>
      </w:pPr>
      <w:r>
        <w:rPr>
          <w:rFonts w:hint="eastAsia" w:eastAsia="仿宋_GB2312"/>
          <w:sz w:val="32"/>
          <w:szCs w:val="24"/>
          <w:highlight w:val="none"/>
        </w:rPr>
        <w:t>（五）省统计局负责核查其他事业单位。</w:t>
      </w:r>
    </w:p>
    <w:p>
      <w:pPr>
        <w:spacing w:line="580" w:lineRule="exact"/>
        <w:ind w:firstLine="640"/>
        <w:rPr>
          <w:rFonts w:eastAsia="仿宋_GB2312"/>
          <w:sz w:val="32"/>
          <w:szCs w:val="24"/>
          <w:highlight w:val="none"/>
        </w:rPr>
      </w:pPr>
      <w:r>
        <w:rPr>
          <w:rFonts w:hint="eastAsia" w:eastAsia="仿宋_GB2312"/>
          <w:b/>
          <w:sz w:val="32"/>
          <w:szCs w:val="24"/>
          <w:highlight w:val="none"/>
        </w:rPr>
        <w:t>第十五条</w:t>
      </w:r>
      <w:r>
        <w:rPr>
          <w:rFonts w:eastAsia="仿宋_GB2312"/>
          <w:sz w:val="32"/>
          <w:szCs w:val="24"/>
          <w:highlight w:val="none"/>
        </w:rPr>
        <w:t xml:space="preserve"> </w:t>
      </w:r>
      <w:r>
        <w:rPr>
          <w:rFonts w:hint="eastAsia" w:eastAsia="仿宋_GB2312"/>
          <w:b/>
          <w:sz w:val="32"/>
          <w:szCs w:val="24"/>
          <w:highlight w:val="none"/>
        </w:rPr>
        <w:t>汇总核定。</w:t>
      </w:r>
      <w:r>
        <w:rPr>
          <w:rFonts w:hint="eastAsia" w:eastAsia="仿宋_GB2312"/>
          <w:sz w:val="32"/>
          <w:szCs w:val="24"/>
          <w:highlight w:val="none"/>
        </w:rPr>
        <w:t>省科技厅会同省教育厅、省民政厅、省卫生健康委、省统计局召开联席会议，核定当年度拟兑现奖补资金研发单位名单和补助额度。</w:t>
      </w:r>
    </w:p>
    <w:p>
      <w:pPr>
        <w:spacing w:line="580" w:lineRule="exact"/>
        <w:ind w:firstLine="640"/>
        <w:rPr>
          <w:rFonts w:eastAsia="仿宋_GB2312"/>
          <w:sz w:val="32"/>
          <w:szCs w:val="24"/>
          <w:highlight w:val="none"/>
        </w:rPr>
      </w:pPr>
      <w:r>
        <w:rPr>
          <w:rFonts w:hint="eastAsia" w:eastAsia="仿宋_GB2312"/>
          <w:b/>
          <w:sz w:val="32"/>
          <w:szCs w:val="24"/>
          <w:highlight w:val="none"/>
        </w:rPr>
        <w:t>第十六条</w:t>
      </w:r>
      <w:r>
        <w:rPr>
          <w:rFonts w:eastAsia="仿宋_GB2312"/>
          <w:b/>
          <w:sz w:val="32"/>
          <w:szCs w:val="24"/>
          <w:highlight w:val="none"/>
        </w:rPr>
        <w:t xml:space="preserve"> </w:t>
      </w:r>
      <w:r>
        <w:rPr>
          <w:rFonts w:hint="eastAsia" w:eastAsia="仿宋_GB2312"/>
          <w:b/>
          <w:sz w:val="32"/>
          <w:szCs w:val="24"/>
          <w:highlight w:val="none"/>
        </w:rPr>
        <w:t>审核公示。</w:t>
      </w:r>
      <w:r>
        <w:rPr>
          <w:rFonts w:hint="eastAsia" w:eastAsia="仿宋_GB2312"/>
          <w:sz w:val="32"/>
          <w:szCs w:val="24"/>
          <w:highlight w:val="none"/>
        </w:rPr>
        <w:t>审核完成后，省科技厅会同省财政厅拟定奖补方案，并在省科技厅、省财政厅门户网站和相关媒体上公示</w:t>
      </w:r>
      <w:r>
        <w:rPr>
          <w:rFonts w:eastAsia="仿宋_GB2312"/>
          <w:sz w:val="32"/>
          <w:szCs w:val="24"/>
          <w:highlight w:val="none"/>
        </w:rPr>
        <w:t>5</w:t>
      </w:r>
      <w:r>
        <w:rPr>
          <w:rFonts w:hint="eastAsia" w:eastAsia="仿宋_GB2312"/>
          <w:sz w:val="32"/>
          <w:szCs w:val="24"/>
          <w:highlight w:val="none"/>
        </w:rPr>
        <w:t>个工作日。</w:t>
      </w:r>
    </w:p>
    <w:p>
      <w:pPr>
        <w:spacing w:line="580" w:lineRule="exact"/>
        <w:ind w:firstLine="640"/>
        <w:rPr>
          <w:rFonts w:eastAsia="仿宋_GB2312"/>
          <w:sz w:val="32"/>
          <w:szCs w:val="24"/>
          <w:highlight w:val="none"/>
        </w:rPr>
      </w:pPr>
      <w:r>
        <w:rPr>
          <w:rFonts w:hint="eastAsia" w:eastAsia="仿宋_GB2312"/>
          <w:b/>
          <w:sz w:val="32"/>
          <w:szCs w:val="24"/>
          <w:highlight w:val="none"/>
        </w:rPr>
        <w:t>第十七条</w:t>
      </w:r>
      <w:r>
        <w:rPr>
          <w:rFonts w:eastAsia="仿宋_GB2312"/>
          <w:sz w:val="32"/>
          <w:szCs w:val="24"/>
          <w:highlight w:val="none"/>
        </w:rPr>
        <w:t xml:space="preserve"> </w:t>
      </w:r>
      <w:r>
        <w:rPr>
          <w:rFonts w:hint="eastAsia" w:eastAsia="仿宋_GB2312"/>
          <w:b/>
          <w:sz w:val="32"/>
          <w:szCs w:val="24"/>
          <w:highlight w:val="none"/>
        </w:rPr>
        <w:t>审批兑现。</w:t>
      </w:r>
      <w:r>
        <w:rPr>
          <w:rFonts w:hint="eastAsia" w:eastAsia="仿宋_GB2312"/>
          <w:sz w:val="32"/>
          <w:szCs w:val="24"/>
          <w:highlight w:val="none"/>
        </w:rPr>
        <w:t>奖补方案经公示无异议后，由省科技厅会同省财政厅联合行文报请省政府审批。奖补方案经省政府批准后，省财政厅会同省科技厅按程序下达奖补资金，各级财政部门按照相关规定办理资金拨付手续。</w:t>
      </w:r>
      <w:r>
        <w:rPr>
          <w:rFonts w:eastAsia="仿宋_GB2312"/>
          <w:sz w:val="32"/>
          <w:szCs w:val="24"/>
          <w:highlight w:val="none"/>
        </w:rPr>
        <w:t xml:space="preserve"> </w:t>
      </w:r>
    </w:p>
    <w:p>
      <w:pPr>
        <w:spacing w:before="312" w:beforeLines="100" w:line="580" w:lineRule="exact"/>
        <w:jc w:val="center"/>
        <w:rPr>
          <w:rFonts w:eastAsia="黑体"/>
          <w:sz w:val="32"/>
          <w:szCs w:val="24"/>
          <w:highlight w:val="none"/>
        </w:rPr>
      </w:pPr>
      <w:r>
        <w:rPr>
          <w:rFonts w:hint="eastAsia" w:eastAsia="黑体"/>
          <w:sz w:val="32"/>
          <w:szCs w:val="24"/>
          <w:highlight w:val="none"/>
        </w:rPr>
        <w:t>第四章</w:t>
      </w:r>
      <w:r>
        <w:rPr>
          <w:rFonts w:eastAsia="黑体"/>
          <w:sz w:val="32"/>
          <w:szCs w:val="24"/>
          <w:highlight w:val="none"/>
        </w:rPr>
        <w:t xml:space="preserve"> </w:t>
      </w:r>
      <w:r>
        <w:rPr>
          <w:rFonts w:hint="eastAsia" w:eastAsia="黑体"/>
          <w:sz w:val="32"/>
          <w:szCs w:val="24"/>
          <w:highlight w:val="none"/>
        </w:rPr>
        <w:t>资金使用与监管</w:t>
      </w:r>
    </w:p>
    <w:p>
      <w:pPr>
        <w:spacing w:line="580" w:lineRule="exact"/>
        <w:ind w:firstLine="640"/>
        <w:rPr>
          <w:rFonts w:eastAsia="仿宋_GB2312"/>
          <w:sz w:val="32"/>
          <w:szCs w:val="24"/>
          <w:highlight w:val="none"/>
        </w:rPr>
      </w:pPr>
      <w:r>
        <w:rPr>
          <w:rFonts w:hint="eastAsia" w:eastAsia="仿宋_GB2312"/>
          <w:b/>
          <w:sz w:val="32"/>
          <w:szCs w:val="24"/>
          <w:highlight w:val="none"/>
        </w:rPr>
        <w:t>第十八条</w:t>
      </w:r>
      <w:r>
        <w:rPr>
          <w:rFonts w:eastAsia="仿宋_GB2312"/>
          <w:sz w:val="32"/>
          <w:szCs w:val="24"/>
          <w:highlight w:val="none"/>
        </w:rPr>
        <w:t xml:space="preserve"> </w:t>
      </w:r>
      <w:r>
        <w:rPr>
          <w:rFonts w:hint="eastAsia" w:eastAsia="仿宋_GB2312"/>
          <w:sz w:val="32"/>
          <w:szCs w:val="24"/>
          <w:highlight w:val="none"/>
        </w:rPr>
        <w:t>申请奖补资金的研发单位为资金申报的责任主体，负责履行申报义务并承担主体责任，对所提供申报材料的真实性、合法性和完整性承担法律责任。负责审核的推荐单位对经其审核并推荐申报单位资料合法性、合规性负责。</w:t>
      </w:r>
    </w:p>
    <w:p>
      <w:pPr>
        <w:spacing w:line="580" w:lineRule="exact"/>
        <w:ind w:firstLine="640"/>
        <w:rPr>
          <w:rFonts w:eastAsia="仿宋_GB2312"/>
          <w:sz w:val="32"/>
          <w:szCs w:val="24"/>
          <w:highlight w:val="none"/>
        </w:rPr>
      </w:pPr>
      <w:r>
        <w:rPr>
          <w:rFonts w:hint="eastAsia" w:eastAsia="仿宋_GB2312"/>
          <w:b/>
          <w:sz w:val="32"/>
          <w:szCs w:val="24"/>
          <w:highlight w:val="none"/>
        </w:rPr>
        <w:t>第十九条</w:t>
      </w:r>
      <w:r>
        <w:rPr>
          <w:rFonts w:eastAsia="仿宋_GB2312"/>
          <w:sz w:val="32"/>
          <w:szCs w:val="24"/>
          <w:highlight w:val="none"/>
        </w:rPr>
        <w:t xml:space="preserve"> </w:t>
      </w:r>
      <w:r>
        <w:rPr>
          <w:rFonts w:hint="eastAsia" w:eastAsia="仿宋_GB2312"/>
          <w:sz w:val="32"/>
          <w:szCs w:val="24"/>
          <w:highlight w:val="none"/>
        </w:rPr>
        <w:t>奖补资金由研发单位统筹主要用于开展后续研发活动，使用范围可由各研发单位结合实际确定。对科研活动作出重要贡献的科研人员，可按照科研和财务管理规定给予奖励，直接发放给个人，最高不超过奖补资金的</w:t>
      </w:r>
      <w:r>
        <w:rPr>
          <w:rFonts w:eastAsia="仿宋_GB2312"/>
          <w:sz w:val="32"/>
          <w:szCs w:val="24"/>
          <w:highlight w:val="none"/>
        </w:rPr>
        <w:t>30%</w:t>
      </w:r>
      <w:r>
        <w:rPr>
          <w:rFonts w:hint="eastAsia" w:eastAsia="仿宋_GB2312"/>
          <w:sz w:val="32"/>
          <w:szCs w:val="24"/>
          <w:highlight w:val="none"/>
        </w:rPr>
        <w:t>。</w:t>
      </w:r>
    </w:p>
    <w:p>
      <w:pPr>
        <w:spacing w:line="580" w:lineRule="exact"/>
        <w:ind w:firstLine="640"/>
        <w:rPr>
          <w:rFonts w:eastAsia="仿宋_GB2312"/>
          <w:sz w:val="32"/>
          <w:szCs w:val="24"/>
          <w:highlight w:val="none"/>
        </w:rPr>
      </w:pPr>
      <w:r>
        <w:rPr>
          <w:rFonts w:hint="eastAsia" w:eastAsia="仿宋_GB2312"/>
          <w:b/>
          <w:sz w:val="32"/>
          <w:szCs w:val="24"/>
          <w:highlight w:val="none"/>
        </w:rPr>
        <w:t>第二十条</w:t>
      </w:r>
      <w:r>
        <w:rPr>
          <w:rFonts w:eastAsia="仿宋_GB2312"/>
          <w:sz w:val="32"/>
          <w:szCs w:val="24"/>
          <w:highlight w:val="none"/>
        </w:rPr>
        <w:t xml:space="preserve"> </w:t>
      </w:r>
      <w:r>
        <w:rPr>
          <w:rFonts w:hint="eastAsia" w:eastAsia="仿宋_GB2312"/>
          <w:sz w:val="32"/>
          <w:szCs w:val="24"/>
          <w:highlight w:val="none"/>
        </w:rPr>
        <w:t>研发单位应按省级财政拨款有关规定直接记“补贴收入”科目，补贴收入发放给个人部分应按规定代扣代缴个人所得税，在本年度绩效工资总量中单列，不纳入总量基数。</w:t>
      </w:r>
    </w:p>
    <w:p>
      <w:pPr>
        <w:spacing w:line="580" w:lineRule="exact"/>
        <w:ind w:firstLine="640"/>
        <w:rPr>
          <w:rFonts w:eastAsia="仿宋_GB2312"/>
          <w:sz w:val="32"/>
          <w:szCs w:val="24"/>
          <w:highlight w:val="none"/>
        </w:rPr>
      </w:pPr>
      <w:r>
        <w:rPr>
          <w:rFonts w:hint="eastAsia" w:eastAsia="仿宋_GB2312"/>
          <w:b/>
          <w:sz w:val="32"/>
          <w:szCs w:val="24"/>
          <w:highlight w:val="none"/>
        </w:rPr>
        <w:t>第二十一条</w:t>
      </w:r>
      <w:r>
        <w:rPr>
          <w:rFonts w:eastAsia="仿宋_GB2312"/>
          <w:b/>
          <w:sz w:val="32"/>
          <w:szCs w:val="24"/>
          <w:highlight w:val="none"/>
        </w:rPr>
        <w:t xml:space="preserve"> </w:t>
      </w:r>
      <w:r>
        <w:rPr>
          <w:rFonts w:hint="eastAsia" w:eastAsia="仿宋_GB2312"/>
          <w:sz w:val="32"/>
          <w:szCs w:val="24"/>
          <w:highlight w:val="none"/>
        </w:rPr>
        <w:t>研发单位是科研经费管理的直接责任主体，应建立健全科研和财务管理相结合的内部控制和监督约束机制，加强对奖补资金的使用管理，自觉接受财政、审计部门的监督检查，严格执行财务规章制度和会计核算办法。</w:t>
      </w:r>
    </w:p>
    <w:p>
      <w:pPr>
        <w:spacing w:line="580" w:lineRule="exact"/>
        <w:ind w:firstLine="675"/>
        <w:rPr>
          <w:rFonts w:eastAsia="仿宋_GB2312"/>
          <w:sz w:val="32"/>
          <w:szCs w:val="24"/>
          <w:highlight w:val="none"/>
        </w:rPr>
      </w:pPr>
      <w:r>
        <w:rPr>
          <w:rFonts w:hint="eastAsia" w:eastAsia="仿宋_GB2312"/>
          <w:b/>
          <w:sz w:val="32"/>
          <w:szCs w:val="24"/>
          <w:highlight w:val="none"/>
        </w:rPr>
        <w:t>第二十二条</w:t>
      </w:r>
      <w:r>
        <w:rPr>
          <w:rFonts w:eastAsia="仿宋_GB2312"/>
          <w:sz w:val="32"/>
          <w:szCs w:val="24"/>
          <w:highlight w:val="none"/>
        </w:rPr>
        <w:t xml:space="preserve"> </w:t>
      </w:r>
      <w:r>
        <w:rPr>
          <w:rFonts w:hint="eastAsia" w:eastAsia="仿宋_GB2312"/>
          <w:sz w:val="32"/>
          <w:szCs w:val="24"/>
          <w:highlight w:val="none"/>
        </w:rPr>
        <w:t>研发单位自收到奖补资金</w:t>
      </w:r>
      <w:r>
        <w:rPr>
          <w:rFonts w:eastAsia="仿宋_GB2312"/>
          <w:sz w:val="32"/>
          <w:szCs w:val="24"/>
          <w:highlight w:val="none"/>
        </w:rPr>
        <w:t>2</w:t>
      </w:r>
      <w:r>
        <w:rPr>
          <w:rFonts w:hint="eastAsia" w:eastAsia="仿宋_GB2312"/>
          <w:sz w:val="32"/>
          <w:szCs w:val="24"/>
          <w:highlight w:val="none"/>
        </w:rPr>
        <w:t>个月内，应将奖补资金使用情况在网上填报，并上报属地市州科技部门。市州科技部门根据研发单位上报情况，在</w:t>
      </w:r>
      <w:r>
        <w:rPr>
          <w:rFonts w:eastAsia="仿宋_GB2312"/>
          <w:sz w:val="32"/>
          <w:szCs w:val="24"/>
          <w:highlight w:val="none"/>
        </w:rPr>
        <w:t>20</w:t>
      </w:r>
      <w:r>
        <w:rPr>
          <w:rFonts w:hint="eastAsia" w:eastAsia="仿宋_GB2312"/>
          <w:sz w:val="32"/>
          <w:szCs w:val="24"/>
          <w:highlight w:val="none"/>
        </w:rPr>
        <w:t>个工作日内形成奖补资金使用绩效评价报告，上报省科技厅、省财政厅备案。省财政厅根据绩效评价结果和工作需要，适时委托第三方中介机构对奖补资金总体使用情况进行重点绩效评价。绩效评价结果作为今后省财政安排专项资金的重要依据。</w:t>
      </w:r>
    </w:p>
    <w:p>
      <w:pPr>
        <w:spacing w:line="580" w:lineRule="exact"/>
        <w:ind w:firstLine="640"/>
        <w:rPr>
          <w:rFonts w:eastAsia="仿宋_GB2312"/>
          <w:sz w:val="32"/>
          <w:szCs w:val="24"/>
          <w:highlight w:val="none"/>
        </w:rPr>
      </w:pPr>
      <w:r>
        <w:rPr>
          <w:rFonts w:hint="eastAsia" w:eastAsia="仿宋_GB2312"/>
          <w:b/>
          <w:sz w:val="32"/>
          <w:szCs w:val="24"/>
          <w:highlight w:val="none"/>
        </w:rPr>
        <w:t>第二十三条</w:t>
      </w:r>
      <w:r>
        <w:rPr>
          <w:rFonts w:eastAsia="仿宋_GB2312"/>
          <w:b/>
          <w:sz w:val="32"/>
          <w:szCs w:val="24"/>
          <w:highlight w:val="none"/>
        </w:rPr>
        <w:t xml:space="preserve"> </w:t>
      </w:r>
      <w:r>
        <w:rPr>
          <w:rFonts w:hint="eastAsia" w:eastAsia="仿宋_GB2312"/>
          <w:sz w:val="32"/>
          <w:szCs w:val="24"/>
          <w:highlight w:val="none"/>
        </w:rPr>
        <w:t>各市州科技、教育、民政、卫生健康、统计等部门应建立统筹协调管理机制，定期召开协调会议，做好各类研发单位奖补资金申请、审核上报及绩效评价工作，加强政策宣传，认真履行职责。</w:t>
      </w:r>
    </w:p>
    <w:p>
      <w:pPr>
        <w:spacing w:line="580" w:lineRule="exact"/>
        <w:ind w:firstLine="640"/>
        <w:rPr>
          <w:rFonts w:eastAsia="仿宋_GB2312"/>
          <w:sz w:val="32"/>
          <w:szCs w:val="24"/>
          <w:highlight w:val="none"/>
        </w:rPr>
      </w:pPr>
      <w:r>
        <w:rPr>
          <w:rFonts w:hint="eastAsia" w:eastAsia="仿宋_GB2312"/>
          <w:b/>
          <w:sz w:val="32"/>
          <w:szCs w:val="24"/>
          <w:highlight w:val="none"/>
        </w:rPr>
        <w:t>第二十四条</w:t>
      </w:r>
      <w:r>
        <w:rPr>
          <w:rFonts w:eastAsia="仿宋_GB2312"/>
          <w:b/>
          <w:sz w:val="32"/>
          <w:szCs w:val="24"/>
          <w:highlight w:val="none"/>
        </w:rPr>
        <w:t xml:space="preserve"> </w:t>
      </w:r>
      <w:r>
        <w:rPr>
          <w:rFonts w:hint="eastAsia" w:eastAsia="仿宋_GB2312"/>
          <w:sz w:val="32"/>
          <w:szCs w:val="24"/>
          <w:highlight w:val="none"/>
        </w:rPr>
        <w:t>对弄虚作假套取、骗取奖补资金的研发单位，依照相关法律法规规定进行处理、处罚。套取、骗取资金的研发单位三年内不得申报财政资金，并按照《湖南省科技计划（专项、基金等）科研诚信管理办法》处理。</w:t>
      </w:r>
    </w:p>
    <w:p>
      <w:pPr>
        <w:spacing w:line="580" w:lineRule="exact"/>
        <w:ind w:firstLine="643"/>
        <w:rPr>
          <w:rFonts w:eastAsia="仿宋_GB2312"/>
          <w:sz w:val="32"/>
          <w:szCs w:val="24"/>
          <w:highlight w:val="none"/>
        </w:rPr>
      </w:pPr>
      <w:r>
        <w:rPr>
          <w:rFonts w:hint="eastAsia" w:eastAsia="仿宋_GB2312"/>
          <w:b/>
          <w:sz w:val="32"/>
          <w:szCs w:val="24"/>
          <w:highlight w:val="none"/>
        </w:rPr>
        <w:t>第二十五条</w:t>
      </w:r>
      <w:r>
        <w:rPr>
          <w:rFonts w:eastAsia="仿宋_GB2312"/>
          <w:b/>
          <w:sz w:val="32"/>
          <w:szCs w:val="24"/>
          <w:highlight w:val="none"/>
        </w:rPr>
        <w:t xml:space="preserve"> </w:t>
      </w:r>
      <w:r>
        <w:rPr>
          <w:rFonts w:hint="eastAsia" w:eastAsia="仿宋_GB2312"/>
          <w:sz w:val="32"/>
          <w:szCs w:val="24"/>
          <w:highlight w:val="none"/>
        </w:rPr>
        <w:t>各级科技、财政、教育、民政、卫生健康、统计等部门涉及奖补资金管理事项的工作人员，存在以权谋私、滥用职权、玩忽职守、徇私舞弊等违法违纪行为的，根据相关法律法规规定追究相应责任；涉嫌犯罪的，依法移送司法机关处理。</w:t>
      </w:r>
    </w:p>
    <w:p>
      <w:pPr>
        <w:spacing w:before="312" w:beforeLines="100" w:line="580" w:lineRule="exact"/>
        <w:jc w:val="center"/>
        <w:rPr>
          <w:rFonts w:eastAsia="黑体"/>
          <w:sz w:val="32"/>
          <w:szCs w:val="24"/>
          <w:highlight w:val="none"/>
        </w:rPr>
      </w:pPr>
      <w:r>
        <w:rPr>
          <w:rFonts w:hint="eastAsia" w:eastAsia="黑体"/>
          <w:sz w:val="32"/>
          <w:szCs w:val="24"/>
          <w:highlight w:val="none"/>
        </w:rPr>
        <w:t>第五章</w:t>
      </w:r>
      <w:r>
        <w:rPr>
          <w:rFonts w:eastAsia="黑体"/>
          <w:sz w:val="32"/>
          <w:szCs w:val="24"/>
          <w:highlight w:val="none"/>
        </w:rPr>
        <w:t xml:space="preserve"> </w:t>
      </w:r>
      <w:r>
        <w:rPr>
          <w:rFonts w:hint="eastAsia" w:eastAsia="黑体"/>
          <w:sz w:val="32"/>
          <w:szCs w:val="24"/>
          <w:highlight w:val="none"/>
        </w:rPr>
        <w:t>附则</w:t>
      </w:r>
    </w:p>
    <w:p>
      <w:pPr>
        <w:spacing w:line="580" w:lineRule="exact"/>
        <w:ind w:firstLine="640"/>
        <w:rPr>
          <w:rFonts w:eastAsia="仿宋_GB2312"/>
          <w:sz w:val="32"/>
          <w:szCs w:val="24"/>
          <w:highlight w:val="none"/>
        </w:rPr>
      </w:pPr>
      <w:r>
        <w:rPr>
          <w:rFonts w:hint="eastAsia" w:eastAsia="仿宋_GB2312"/>
          <w:b/>
          <w:sz w:val="32"/>
          <w:szCs w:val="24"/>
          <w:highlight w:val="none"/>
        </w:rPr>
        <w:t>第二十六条</w:t>
      </w:r>
      <w:r>
        <w:rPr>
          <w:rFonts w:eastAsia="仿宋_GB2312"/>
          <w:b/>
          <w:sz w:val="32"/>
          <w:szCs w:val="24"/>
          <w:highlight w:val="none"/>
        </w:rPr>
        <w:t xml:space="preserve"> </w:t>
      </w:r>
      <w:r>
        <w:rPr>
          <w:rFonts w:hint="eastAsia" w:eastAsia="仿宋_GB2312"/>
          <w:b w:val="0"/>
          <w:bCs/>
          <w:sz w:val="32"/>
          <w:szCs w:val="24"/>
          <w:highlight w:val="none"/>
          <w:lang w:eastAsia="zh-CN"/>
        </w:rPr>
        <w:t>高校、科研院所研发奖补政策</w:t>
      </w:r>
      <w:r>
        <w:rPr>
          <w:rFonts w:hint="eastAsia" w:eastAsia="仿宋_GB2312"/>
          <w:sz w:val="32"/>
          <w:szCs w:val="24"/>
          <w:highlight w:val="none"/>
        </w:rPr>
        <w:t>实施年限为</w:t>
      </w:r>
      <w:r>
        <w:rPr>
          <w:rFonts w:eastAsia="仿宋_GB2312"/>
          <w:sz w:val="32"/>
          <w:szCs w:val="24"/>
          <w:highlight w:val="none"/>
        </w:rPr>
        <w:t>2018</w:t>
      </w:r>
      <w:r>
        <w:rPr>
          <w:rFonts w:hint="eastAsia" w:eastAsia="仿宋_GB2312"/>
          <w:sz w:val="32"/>
          <w:szCs w:val="24"/>
          <w:highlight w:val="none"/>
        </w:rPr>
        <w:t>年</w:t>
      </w:r>
      <w:r>
        <w:rPr>
          <w:rFonts w:eastAsia="仿宋_GB2312"/>
          <w:sz w:val="32"/>
          <w:szCs w:val="24"/>
          <w:highlight w:val="none"/>
        </w:rPr>
        <w:t>1</w:t>
      </w:r>
      <w:r>
        <w:rPr>
          <w:rFonts w:hint="eastAsia" w:eastAsia="仿宋_GB2312"/>
          <w:sz w:val="32"/>
          <w:szCs w:val="24"/>
          <w:highlight w:val="none"/>
        </w:rPr>
        <w:t>月</w:t>
      </w:r>
      <w:r>
        <w:rPr>
          <w:rFonts w:eastAsia="仿宋_GB2312"/>
          <w:sz w:val="32"/>
          <w:szCs w:val="24"/>
          <w:highlight w:val="none"/>
        </w:rPr>
        <w:t>1</w:t>
      </w:r>
      <w:r>
        <w:rPr>
          <w:rFonts w:hint="eastAsia" w:eastAsia="仿宋_GB2312"/>
          <w:sz w:val="32"/>
          <w:szCs w:val="24"/>
          <w:highlight w:val="none"/>
        </w:rPr>
        <w:t>日至</w:t>
      </w:r>
      <w:r>
        <w:rPr>
          <w:rFonts w:eastAsia="仿宋_GB2312"/>
          <w:sz w:val="32"/>
          <w:szCs w:val="24"/>
          <w:highlight w:val="none"/>
        </w:rPr>
        <w:t>2020</w:t>
      </w:r>
      <w:r>
        <w:rPr>
          <w:rFonts w:hint="eastAsia" w:eastAsia="仿宋_GB2312"/>
          <w:sz w:val="32"/>
          <w:szCs w:val="24"/>
          <w:highlight w:val="none"/>
        </w:rPr>
        <w:t>年</w:t>
      </w:r>
      <w:r>
        <w:rPr>
          <w:rFonts w:eastAsia="仿宋_GB2312"/>
          <w:sz w:val="32"/>
          <w:szCs w:val="24"/>
          <w:highlight w:val="none"/>
        </w:rPr>
        <w:t xml:space="preserve">12 </w:t>
      </w:r>
      <w:r>
        <w:rPr>
          <w:rFonts w:hint="eastAsia" w:eastAsia="仿宋_GB2312"/>
          <w:sz w:val="32"/>
          <w:szCs w:val="24"/>
          <w:highlight w:val="none"/>
        </w:rPr>
        <w:t>月</w:t>
      </w:r>
      <w:r>
        <w:rPr>
          <w:rFonts w:eastAsia="仿宋_GB2312"/>
          <w:sz w:val="32"/>
          <w:szCs w:val="24"/>
          <w:highlight w:val="none"/>
        </w:rPr>
        <w:t>31</w:t>
      </w:r>
      <w:r>
        <w:rPr>
          <w:rFonts w:hint="eastAsia" w:eastAsia="仿宋_GB2312"/>
          <w:sz w:val="32"/>
          <w:szCs w:val="24"/>
          <w:highlight w:val="none"/>
        </w:rPr>
        <w:t>日。在此期间，研发单位本年度（</w:t>
      </w:r>
      <w:r>
        <w:rPr>
          <w:rFonts w:eastAsia="仿宋_GB2312"/>
          <w:sz w:val="32"/>
          <w:szCs w:val="24"/>
          <w:highlight w:val="none"/>
        </w:rPr>
        <w:t>2018</w:t>
      </w:r>
      <w:r>
        <w:rPr>
          <w:rFonts w:hint="eastAsia" w:eastAsia="仿宋_GB2312"/>
          <w:sz w:val="32"/>
          <w:szCs w:val="24"/>
          <w:highlight w:val="none"/>
        </w:rPr>
        <w:t>年</w:t>
      </w:r>
      <w:r>
        <w:rPr>
          <w:rFonts w:eastAsia="仿宋_GB2312"/>
          <w:sz w:val="32"/>
          <w:szCs w:val="24"/>
          <w:highlight w:val="none"/>
        </w:rPr>
        <w:t>—2020</w:t>
      </w:r>
      <w:r>
        <w:rPr>
          <w:rFonts w:hint="eastAsia" w:eastAsia="仿宋_GB2312"/>
          <w:sz w:val="32"/>
          <w:szCs w:val="24"/>
          <w:highlight w:val="none"/>
        </w:rPr>
        <w:t>年）研发投入总量较上一年度有新增额的，在</w:t>
      </w:r>
      <w:r>
        <w:rPr>
          <w:rFonts w:hint="eastAsia" w:eastAsia="仿宋_GB2312"/>
          <w:sz w:val="32"/>
          <w:szCs w:val="24"/>
          <w:highlight w:val="none"/>
          <w:lang w:eastAsia="zh-CN"/>
        </w:rPr>
        <w:t>相应的</w:t>
      </w:r>
      <w:r>
        <w:rPr>
          <w:rFonts w:hint="eastAsia" w:eastAsia="仿宋_GB2312"/>
          <w:sz w:val="32"/>
          <w:szCs w:val="24"/>
          <w:highlight w:val="none"/>
        </w:rPr>
        <w:t>下一年度（</w:t>
      </w:r>
      <w:r>
        <w:rPr>
          <w:rFonts w:eastAsia="仿宋_GB2312"/>
          <w:sz w:val="32"/>
          <w:szCs w:val="24"/>
          <w:highlight w:val="none"/>
        </w:rPr>
        <w:t>2019</w:t>
      </w:r>
      <w:r>
        <w:rPr>
          <w:rFonts w:hint="eastAsia" w:eastAsia="仿宋_GB2312"/>
          <w:sz w:val="32"/>
          <w:szCs w:val="24"/>
          <w:highlight w:val="none"/>
        </w:rPr>
        <w:t>年</w:t>
      </w:r>
      <w:r>
        <w:rPr>
          <w:rFonts w:eastAsia="仿宋_GB2312"/>
          <w:sz w:val="32"/>
          <w:szCs w:val="24"/>
          <w:highlight w:val="none"/>
        </w:rPr>
        <w:t>—2021</w:t>
      </w:r>
      <w:r>
        <w:rPr>
          <w:rFonts w:hint="eastAsia" w:eastAsia="仿宋_GB2312"/>
          <w:sz w:val="32"/>
          <w:szCs w:val="24"/>
          <w:highlight w:val="none"/>
        </w:rPr>
        <w:t>年）兑现奖补。</w:t>
      </w:r>
    </w:p>
    <w:p>
      <w:pPr>
        <w:spacing w:line="580" w:lineRule="exact"/>
        <w:ind w:firstLine="640"/>
        <w:rPr>
          <w:rFonts w:eastAsia="仿宋_GB2312"/>
          <w:sz w:val="32"/>
          <w:szCs w:val="24"/>
          <w:highlight w:val="none"/>
        </w:rPr>
      </w:pPr>
      <w:r>
        <w:rPr>
          <w:rFonts w:hint="eastAsia" w:eastAsia="仿宋_GB2312"/>
          <w:b/>
          <w:sz w:val="32"/>
          <w:szCs w:val="24"/>
          <w:highlight w:val="none"/>
        </w:rPr>
        <w:t>第二十七条</w:t>
      </w:r>
      <w:r>
        <w:rPr>
          <w:rFonts w:eastAsia="仿宋_GB2312"/>
          <w:sz w:val="32"/>
          <w:szCs w:val="24"/>
          <w:highlight w:val="none"/>
        </w:rPr>
        <w:t xml:space="preserve"> </w:t>
      </w:r>
      <w:r>
        <w:rPr>
          <w:rFonts w:hint="eastAsia" w:eastAsia="仿宋_GB2312"/>
          <w:sz w:val="32"/>
          <w:szCs w:val="24"/>
          <w:highlight w:val="none"/>
        </w:rPr>
        <w:t>各市州可参照本办法出台相应的奖补政策。</w:t>
      </w:r>
    </w:p>
    <w:p>
      <w:pPr>
        <w:spacing w:line="580" w:lineRule="exact"/>
        <w:ind w:firstLine="640"/>
        <w:rPr>
          <w:rFonts w:eastAsia="仿宋_GB2312"/>
          <w:sz w:val="32"/>
          <w:szCs w:val="24"/>
          <w:highlight w:val="none"/>
        </w:rPr>
      </w:pPr>
      <w:r>
        <w:rPr>
          <w:rFonts w:hint="eastAsia" w:eastAsia="仿宋_GB2312"/>
          <w:b/>
          <w:sz w:val="32"/>
          <w:szCs w:val="24"/>
          <w:highlight w:val="none"/>
        </w:rPr>
        <w:t>第二十八条</w:t>
      </w:r>
      <w:r>
        <w:rPr>
          <w:rFonts w:eastAsia="仿宋_GB2312"/>
          <w:sz w:val="32"/>
          <w:szCs w:val="24"/>
          <w:highlight w:val="none"/>
        </w:rPr>
        <w:t xml:space="preserve"> </w:t>
      </w:r>
      <w:r>
        <w:rPr>
          <w:rFonts w:hint="eastAsia" w:eastAsia="仿宋_GB2312"/>
          <w:sz w:val="32"/>
          <w:szCs w:val="24"/>
          <w:highlight w:val="none"/>
        </w:rPr>
        <w:t>本办法</w:t>
      </w:r>
      <w:r>
        <w:rPr>
          <w:rFonts w:hint="eastAsia" w:eastAsia="仿宋_GB2312"/>
          <w:sz w:val="32"/>
          <w:szCs w:val="24"/>
          <w:highlight w:val="none"/>
          <w:lang w:eastAsia="zh-CN"/>
        </w:rPr>
        <w:t>自</w:t>
      </w:r>
      <w:r>
        <w:rPr>
          <w:rFonts w:hint="eastAsia" w:eastAsia="仿宋_GB2312"/>
          <w:sz w:val="32"/>
          <w:szCs w:val="24"/>
          <w:highlight w:val="none"/>
          <w:lang w:val="en-US" w:eastAsia="zh-CN"/>
        </w:rPr>
        <w:t>2019年4月26日起施行，有效期3年</w:t>
      </w:r>
      <w:r>
        <w:rPr>
          <w:rFonts w:hint="eastAsia" w:eastAsia="仿宋_GB2312"/>
          <w:sz w:val="32"/>
          <w:szCs w:val="24"/>
          <w:highlight w:val="none"/>
        </w:rPr>
        <w:t>。</w:t>
      </w:r>
    </w:p>
    <w:p>
      <w:pPr>
        <w:spacing w:line="580" w:lineRule="exact"/>
        <w:ind w:firstLine="640"/>
        <w:rPr>
          <w:rFonts w:eastAsia="仿宋_GB2312"/>
          <w:sz w:val="32"/>
          <w:szCs w:val="24"/>
          <w:highlight w:val="none"/>
        </w:rPr>
      </w:pPr>
    </w:p>
    <w:p>
      <w:pPr>
        <w:widowControl/>
        <w:spacing w:line="580" w:lineRule="exact"/>
        <w:ind w:firstLine="640"/>
        <w:jc w:val="left"/>
        <w:rPr>
          <w:rFonts w:eastAsia="仿宋_GB2312"/>
          <w:sz w:val="32"/>
          <w:szCs w:val="24"/>
          <w:highlight w:val="none"/>
        </w:rPr>
      </w:pPr>
      <w:r>
        <w:rPr>
          <w:rFonts w:hint="eastAsia" w:eastAsia="仿宋_GB2312"/>
          <w:sz w:val="32"/>
          <w:szCs w:val="24"/>
          <w:highlight w:val="none"/>
        </w:rPr>
        <w:t>附件：湖南省支持高校科研院所研发财政奖补资金申报表</w:t>
      </w:r>
    </w:p>
    <w:p>
      <w:pPr>
        <w:spacing w:line="600" w:lineRule="exact"/>
        <w:ind w:firstLine="640"/>
        <w:rPr>
          <w:rFonts w:eastAsia="仿宋_GB2312"/>
          <w:sz w:val="32"/>
          <w:szCs w:val="24"/>
          <w:highlight w:val="none"/>
        </w:rPr>
      </w:pPr>
    </w:p>
    <w:p>
      <w:pPr>
        <w:spacing w:line="600" w:lineRule="exact"/>
        <w:rPr>
          <w:rFonts w:ascii="仿宋_GB2312" w:eastAsia="仿宋_GB2312"/>
          <w:kern w:val="0"/>
          <w:sz w:val="32"/>
          <w:szCs w:val="24"/>
          <w:highlight w:val="none"/>
        </w:rPr>
      </w:pPr>
      <w:r>
        <w:rPr>
          <w:rFonts w:eastAsia="仿宋_GB2312"/>
          <w:kern w:val="0"/>
          <w:sz w:val="32"/>
          <w:szCs w:val="24"/>
          <w:highlight w:val="none"/>
        </w:rPr>
        <w:br w:type="page"/>
      </w:r>
      <w:r>
        <w:rPr>
          <w:rFonts w:hint="eastAsia" w:ascii="仿宋_GB2312" w:eastAsia="仿宋_GB2312"/>
          <w:kern w:val="0"/>
          <w:sz w:val="32"/>
          <w:szCs w:val="24"/>
          <w:highlight w:val="none"/>
        </w:rPr>
        <w:t>附件</w:t>
      </w:r>
    </w:p>
    <w:p>
      <w:pPr>
        <w:numPr>
          <w:ins w:id="10" w:author="Unknown" w:date=""/>
        </w:numPr>
        <w:spacing w:line="600" w:lineRule="exact"/>
        <w:rPr>
          <w:rFonts w:ascii="仿宋_GB2312" w:eastAsia="仿宋_GB2312"/>
          <w:kern w:val="0"/>
          <w:szCs w:val="24"/>
          <w:highlight w:val="none"/>
        </w:rPr>
      </w:pPr>
    </w:p>
    <w:p>
      <w:pPr>
        <w:widowControl/>
        <w:jc w:val="center"/>
        <w:rPr>
          <w:rFonts w:eastAsia="方正小标宋简体"/>
          <w:kern w:val="0"/>
          <w:sz w:val="40"/>
          <w:szCs w:val="24"/>
          <w:highlight w:val="none"/>
        </w:rPr>
      </w:pPr>
      <w:r>
        <w:rPr>
          <w:rFonts w:hint="eastAsia" w:eastAsia="方正小标宋简体"/>
          <w:kern w:val="0"/>
          <w:sz w:val="40"/>
          <w:szCs w:val="24"/>
          <w:highlight w:val="none"/>
        </w:rPr>
        <w:t>湖南省支持高校科研院所研发财政奖补资金申报表</w:t>
      </w:r>
    </w:p>
    <w:p>
      <w:pPr>
        <w:widowControl/>
        <w:spacing w:line="520" w:lineRule="exact"/>
        <w:jc w:val="right"/>
        <w:rPr>
          <w:rFonts w:ascii="仿宋_GB2312" w:eastAsia="仿宋_GB2312"/>
          <w:kern w:val="0"/>
          <w:sz w:val="28"/>
          <w:szCs w:val="24"/>
          <w:highlight w:val="none"/>
        </w:rPr>
      </w:pPr>
      <w:r>
        <w:rPr>
          <w:rFonts w:hint="eastAsia" w:ascii="仿宋_GB2312" w:eastAsia="仿宋_GB2312"/>
          <w:kern w:val="0"/>
          <w:sz w:val="28"/>
          <w:szCs w:val="24"/>
          <w:highlight w:val="none"/>
        </w:rPr>
        <w:t>（</w:t>
      </w:r>
      <w:r>
        <w:rPr>
          <w:rFonts w:ascii="仿宋_GB2312" w:eastAsia="仿宋_GB2312"/>
          <w:kern w:val="0"/>
          <w:sz w:val="28"/>
          <w:szCs w:val="24"/>
          <w:highlight w:val="none"/>
        </w:rPr>
        <w:t xml:space="preserve">     </w:t>
      </w:r>
      <w:r>
        <w:rPr>
          <w:rFonts w:hint="eastAsia" w:ascii="仿宋_GB2312" w:eastAsia="仿宋_GB2312"/>
          <w:kern w:val="0"/>
          <w:sz w:val="28"/>
          <w:szCs w:val="24"/>
          <w:highlight w:val="none"/>
        </w:rPr>
        <w:t>年度）</w:t>
      </w:r>
    </w:p>
    <w:tbl>
      <w:tblPr>
        <w:tblStyle w:val="6"/>
        <w:tblW w:w="95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2238"/>
        <w:gridCol w:w="2127"/>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2498"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申请奖补单位名称</w:t>
            </w:r>
          </w:p>
        </w:tc>
        <w:tc>
          <w:tcPr>
            <w:tcW w:w="7064" w:type="dxa"/>
            <w:gridSpan w:val="3"/>
            <w:vAlign w:val="center"/>
          </w:tcPr>
          <w:p>
            <w:pPr>
              <w:widowControl/>
              <w:spacing w:line="520" w:lineRule="exact"/>
              <w:rPr>
                <w:rFonts w:ascii="仿宋_GB2312" w:eastAsia="仿宋_GB2312"/>
                <w:kern w:val="0"/>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2498"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单位地址</w:t>
            </w:r>
          </w:p>
        </w:tc>
        <w:tc>
          <w:tcPr>
            <w:tcW w:w="7064" w:type="dxa"/>
            <w:gridSpan w:val="3"/>
            <w:vAlign w:val="center"/>
          </w:tcPr>
          <w:p>
            <w:pPr>
              <w:widowControl/>
              <w:spacing w:line="520" w:lineRule="exact"/>
              <w:rPr>
                <w:rFonts w:ascii="仿宋_GB2312" w:eastAsia="仿宋_GB2312"/>
                <w:kern w:val="0"/>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2498"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单位属地</w:t>
            </w:r>
          </w:p>
        </w:tc>
        <w:tc>
          <w:tcPr>
            <w:tcW w:w="2238" w:type="dxa"/>
            <w:vAlign w:val="center"/>
          </w:tcPr>
          <w:p>
            <w:pPr>
              <w:widowControl/>
              <w:spacing w:line="520" w:lineRule="exact"/>
              <w:rPr>
                <w:rFonts w:ascii="仿宋_GB2312" w:eastAsia="仿宋_GB2312"/>
                <w:kern w:val="0"/>
                <w:sz w:val="28"/>
                <w:szCs w:val="24"/>
                <w:highlight w:val="none"/>
              </w:rPr>
            </w:pPr>
          </w:p>
        </w:tc>
        <w:tc>
          <w:tcPr>
            <w:tcW w:w="2127"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纳税人识别号</w:t>
            </w:r>
          </w:p>
        </w:tc>
        <w:tc>
          <w:tcPr>
            <w:tcW w:w="2699" w:type="dxa"/>
            <w:vAlign w:val="center"/>
          </w:tcPr>
          <w:p>
            <w:pPr>
              <w:widowControl/>
              <w:spacing w:line="520" w:lineRule="exact"/>
              <w:rPr>
                <w:rFonts w:ascii="仿宋_GB2312" w:eastAsia="仿宋_GB2312"/>
                <w:kern w:val="0"/>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2498"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填报人</w:t>
            </w:r>
          </w:p>
        </w:tc>
        <w:tc>
          <w:tcPr>
            <w:tcW w:w="2238" w:type="dxa"/>
            <w:vAlign w:val="center"/>
          </w:tcPr>
          <w:p>
            <w:pPr>
              <w:widowControl/>
              <w:spacing w:line="520" w:lineRule="exact"/>
              <w:rPr>
                <w:rFonts w:ascii="仿宋_GB2312" w:eastAsia="仿宋_GB2312"/>
                <w:kern w:val="0"/>
                <w:sz w:val="28"/>
                <w:szCs w:val="24"/>
                <w:highlight w:val="none"/>
              </w:rPr>
            </w:pPr>
          </w:p>
        </w:tc>
        <w:tc>
          <w:tcPr>
            <w:tcW w:w="2127"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联系电话</w:t>
            </w:r>
          </w:p>
        </w:tc>
        <w:tc>
          <w:tcPr>
            <w:tcW w:w="2699" w:type="dxa"/>
          </w:tcPr>
          <w:p>
            <w:pPr>
              <w:widowControl/>
              <w:spacing w:line="520" w:lineRule="exact"/>
              <w:rPr>
                <w:rFonts w:ascii="仿宋_GB2312" w:eastAsia="仿宋_GB2312"/>
                <w:kern w:val="0"/>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2498"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法人代表</w:t>
            </w:r>
          </w:p>
        </w:tc>
        <w:tc>
          <w:tcPr>
            <w:tcW w:w="2238" w:type="dxa"/>
            <w:vAlign w:val="center"/>
          </w:tcPr>
          <w:p>
            <w:pPr>
              <w:widowControl/>
              <w:spacing w:line="520" w:lineRule="exact"/>
              <w:rPr>
                <w:rFonts w:ascii="仿宋_GB2312" w:eastAsia="仿宋_GB2312"/>
                <w:kern w:val="0"/>
                <w:sz w:val="28"/>
                <w:szCs w:val="24"/>
                <w:highlight w:val="none"/>
              </w:rPr>
            </w:pPr>
          </w:p>
        </w:tc>
        <w:tc>
          <w:tcPr>
            <w:tcW w:w="2127"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联系电话</w:t>
            </w:r>
          </w:p>
        </w:tc>
        <w:tc>
          <w:tcPr>
            <w:tcW w:w="2699" w:type="dxa"/>
          </w:tcPr>
          <w:p>
            <w:pPr>
              <w:widowControl/>
              <w:spacing w:line="520" w:lineRule="exact"/>
              <w:rPr>
                <w:rFonts w:ascii="仿宋_GB2312" w:eastAsia="仿宋_GB2312"/>
                <w:kern w:val="0"/>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2498"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单位类型</w:t>
            </w:r>
          </w:p>
        </w:tc>
        <w:tc>
          <w:tcPr>
            <w:tcW w:w="7064" w:type="dxa"/>
            <w:gridSpan w:val="3"/>
          </w:tcPr>
          <w:p>
            <w:pPr>
              <w:widowControl/>
              <w:spacing w:line="520" w:lineRule="exact"/>
              <w:rPr>
                <w:rFonts w:ascii="仿宋_GB2312" w:eastAsia="仿宋_GB2312"/>
                <w:kern w:val="0"/>
                <w:sz w:val="28"/>
                <w:szCs w:val="24"/>
                <w:highlight w:val="none"/>
              </w:rPr>
            </w:pPr>
            <w:r>
              <w:rPr>
                <w:rFonts w:hint="eastAsia" w:ascii="仿宋_GB2312" w:eastAsia="仿宋_GB2312"/>
                <w:kern w:val="0"/>
                <w:szCs w:val="24"/>
                <w:highlight w:val="none"/>
              </w:rPr>
              <w:t>○</w:t>
            </w:r>
            <w:r>
              <w:rPr>
                <w:rFonts w:hint="eastAsia" w:ascii="仿宋_GB2312" w:eastAsia="仿宋_GB2312"/>
                <w:kern w:val="0"/>
                <w:sz w:val="28"/>
                <w:szCs w:val="24"/>
                <w:highlight w:val="none"/>
              </w:rPr>
              <w:t>高等学校</w:t>
            </w:r>
            <w:r>
              <w:rPr>
                <w:rFonts w:ascii="仿宋_GB2312" w:eastAsia="仿宋_GB2312"/>
                <w:kern w:val="0"/>
                <w:sz w:val="28"/>
                <w:szCs w:val="24"/>
                <w:highlight w:val="none"/>
              </w:rPr>
              <w:t xml:space="preserve">   </w:t>
            </w:r>
            <w:r>
              <w:rPr>
                <w:rFonts w:hint="eastAsia" w:ascii="仿宋_GB2312" w:eastAsia="仿宋_GB2312"/>
                <w:kern w:val="0"/>
                <w:sz w:val="22"/>
                <w:szCs w:val="24"/>
                <w:highlight w:val="none"/>
              </w:rPr>
              <w:t>○</w:t>
            </w:r>
            <w:r>
              <w:rPr>
                <w:rFonts w:hint="eastAsia" w:ascii="仿宋_GB2312" w:eastAsia="仿宋_GB2312"/>
                <w:kern w:val="0"/>
                <w:sz w:val="28"/>
                <w:szCs w:val="24"/>
                <w:highlight w:val="none"/>
              </w:rPr>
              <w:t>科研院所</w:t>
            </w:r>
            <w:r>
              <w:rPr>
                <w:rFonts w:ascii="仿宋_GB2312" w:eastAsia="仿宋_GB2312"/>
                <w:kern w:val="0"/>
                <w:sz w:val="28"/>
                <w:szCs w:val="24"/>
                <w:highlight w:val="none"/>
              </w:rPr>
              <w:t xml:space="preserve">    </w:t>
            </w:r>
            <w:r>
              <w:rPr>
                <w:rFonts w:hint="eastAsia" w:ascii="仿宋_GB2312" w:eastAsia="仿宋_GB2312"/>
                <w:kern w:val="0"/>
                <w:sz w:val="24"/>
                <w:szCs w:val="24"/>
                <w:highlight w:val="none"/>
              </w:rPr>
              <w:t>○</w:t>
            </w:r>
            <w:r>
              <w:rPr>
                <w:rFonts w:hint="eastAsia" w:ascii="仿宋_GB2312" w:eastAsia="仿宋_GB2312"/>
                <w:kern w:val="0"/>
                <w:sz w:val="28"/>
                <w:szCs w:val="24"/>
                <w:highlight w:val="none"/>
              </w:rPr>
              <w:t>新型研发机构</w:t>
            </w:r>
          </w:p>
          <w:p>
            <w:pPr>
              <w:widowControl/>
              <w:spacing w:line="520" w:lineRule="exact"/>
              <w:rPr>
                <w:rFonts w:ascii="仿宋_GB2312" w:eastAsia="仿宋_GB2312"/>
                <w:kern w:val="0"/>
                <w:sz w:val="28"/>
                <w:szCs w:val="24"/>
                <w:highlight w:val="none"/>
              </w:rPr>
            </w:pPr>
            <w:r>
              <w:rPr>
                <w:rFonts w:hint="eastAsia" w:ascii="仿宋_GB2312" w:eastAsia="仿宋_GB2312"/>
                <w:kern w:val="0"/>
                <w:szCs w:val="24"/>
                <w:highlight w:val="none"/>
              </w:rPr>
              <w:t>○</w:t>
            </w:r>
            <w:r>
              <w:rPr>
                <w:rFonts w:hint="eastAsia" w:ascii="仿宋_GB2312" w:eastAsia="仿宋_GB2312"/>
                <w:kern w:val="0"/>
                <w:sz w:val="28"/>
                <w:szCs w:val="24"/>
                <w:highlight w:val="none"/>
              </w:rPr>
              <w:t>民办非企业科研机构</w:t>
            </w:r>
            <w:r>
              <w:rPr>
                <w:rFonts w:ascii="仿宋_GB2312" w:eastAsia="仿宋_GB2312"/>
                <w:kern w:val="0"/>
                <w:sz w:val="28"/>
                <w:szCs w:val="24"/>
                <w:highlight w:val="none"/>
              </w:rPr>
              <w:t xml:space="preserve">  </w:t>
            </w:r>
            <w:r>
              <w:rPr>
                <w:rFonts w:hint="eastAsia" w:ascii="仿宋_GB2312" w:eastAsia="仿宋_GB2312"/>
                <w:kern w:val="0"/>
                <w:sz w:val="24"/>
                <w:szCs w:val="24"/>
                <w:highlight w:val="none"/>
              </w:rPr>
              <w:t>○</w:t>
            </w:r>
            <w:r>
              <w:rPr>
                <w:rFonts w:hint="eastAsia" w:ascii="仿宋_GB2312" w:eastAsia="仿宋_GB2312"/>
                <w:kern w:val="0"/>
                <w:sz w:val="28"/>
                <w:szCs w:val="24"/>
                <w:highlight w:val="none"/>
              </w:rPr>
              <w:t>医疗卫生机构</w:t>
            </w:r>
          </w:p>
          <w:p>
            <w:pPr>
              <w:widowControl/>
              <w:spacing w:line="520" w:lineRule="exact"/>
              <w:rPr>
                <w:rFonts w:ascii="仿宋_GB2312" w:eastAsia="仿宋_GB2312"/>
                <w:kern w:val="0"/>
                <w:sz w:val="28"/>
                <w:szCs w:val="24"/>
                <w:highlight w:val="none"/>
              </w:rPr>
            </w:pPr>
            <w:r>
              <w:rPr>
                <w:rFonts w:hint="eastAsia" w:ascii="仿宋_GB2312" w:eastAsia="仿宋_GB2312"/>
                <w:kern w:val="0"/>
                <w:szCs w:val="24"/>
                <w:highlight w:val="none"/>
              </w:rPr>
              <w:t>○</w:t>
            </w:r>
            <w:r>
              <w:rPr>
                <w:rFonts w:ascii="仿宋_GB2312" w:eastAsia="仿宋_GB2312"/>
                <w:kern w:val="0"/>
                <w:sz w:val="28"/>
                <w:szCs w:val="24"/>
                <w:highlight w:val="none"/>
              </w:rPr>
              <w:t>73-75</w:t>
            </w:r>
            <w:r>
              <w:rPr>
                <w:rFonts w:hint="eastAsia" w:ascii="仿宋_GB2312" w:eastAsia="仿宋_GB2312"/>
                <w:kern w:val="0"/>
                <w:sz w:val="28"/>
                <w:szCs w:val="24"/>
                <w:highlight w:val="none"/>
              </w:rPr>
              <w:t>其他事业单位</w:t>
            </w:r>
            <w:r>
              <w:rPr>
                <w:rFonts w:ascii="仿宋_GB2312" w:eastAsia="仿宋_GB2312"/>
                <w:kern w:val="0"/>
                <w:sz w:val="28"/>
                <w:szCs w:val="24"/>
                <w:highlight w:val="none"/>
              </w:rPr>
              <w:t xml:space="preserve">  </w:t>
            </w:r>
            <w:r>
              <w:rPr>
                <w:rFonts w:hint="eastAsia" w:ascii="仿宋_GB2312" w:eastAsia="仿宋_GB2312"/>
                <w:kern w:val="0"/>
                <w:sz w:val="22"/>
                <w:szCs w:val="24"/>
                <w:highlight w:val="none"/>
              </w:rPr>
              <w:t>○</w:t>
            </w:r>
            <w:r>
              <w:rPr>
                <w:rFonts w:hint="eastAsia" w:ascii="仿宋_GB2312" w:eastAsia="仿宋_GB2312"/>
                <w:kern w:val="0"/>
                <w:sz w:val="28"/>
                <w:szCs w:val="24"/>
                <w:highlight w:val="none"/>
              </w:rPr>
              <w:t>其他事业单位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0" w:hRule="atLeast"/>
          <w:jc w:val="center"/>
        </w:trPr>
        <w:tc>
          <w:tcPr>
            <w:tcW w:w="2498"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申请年度奖补经费统计基数</w:t>
            </w:r>
          </w:p>
        </w:tc>
        <w:tc>
          <w:tcPr>
            <w:tcW w:w="7064" w:type="dxa"/>
            <w:gridSpan w:val="3"/>
            <w:vAlign w:val="center"/>
          </w:tcPr>
          <w:p>
            <w:pPr>
              <w:widowControl/>
              <w:spacing w:line="520" w:lineRule="exact"/>
              <w:rPr>
                <w:rFonts w:ascii="仿宋_GB2312" w:eastAsia="仿宋_GB2312"/>
                <w:kern w:val="0"/>
                <w:sz w:val="28"/>
                <w:szCs w:val="24"/>
                <w:highlight w:val="none"/>
              </w:rPr>
            </w:pP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年统计部门核定的研发经费支出</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万元，</w:t>
            </w:r>
          </w:p>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研发投入总量较上一年度新增</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万元。</w:t>
            </w:r>
          </w:p>
          <w:p>
            <w:pPr>
              <w:widowControl/>
              <w:spacing w:line="520" w:lineRule="exact"/>
              <w:rPr>
                <w:rFonts w:ascii="仿宋_GB2312" w:eastAsia="仿宋_GB2312"/>
                <w:kern w:val="0"/>
                <w:sz w:val="28"/>
                <w:szCs w:val="24"/>
                <w:highlight w:val="none"/>
              </w:rPr>
            </w:pP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年研发经费支出</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万元（依据财务明细账），研发投入总量较上一年度新增</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万元。</w:t>
            </w:r>
          </w:p>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其中，非财政性资金</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万元，较上年度新增</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2498"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可申请奖补经费（万元）</w:t>
            </w:r>
          </w:p>
        </w:tc>
        <w:tc>
          <w:tcPr>
            <w:tcW w:w="7064" w:type="dxa"/>
            <w:gridSpan w:val="3"/>
          </w:tcPr>
          <w:p>
            <w:pPr>
              <w:widowControl/>
              <w:spacing w:line="520" w:lineRule="exact"/>
              <w:rPr>
                <w:rFonts w:ascii="仿宋_GB2312" w:eastAsia="仿宋_GB2312"/>
                <w:kern w:val="0"/>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2498"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单位开户名称</w:t>
            </w:r>
          </w:p>
        </w:tc>
        <w:tc>
          <w:tcPr>
            <w:tcW w:w="7064" w:type="dxa"/>
            <w:gridSpan w:val="3"/>
          </w:tcPr>
          <w:p>
            <w:pPr>
              <w:widowControl/>
              <w:spacing w:line="520" w:lineRule="exact"/>
              <w:rPr>
                <w:rFonts w:ascii="仿宋_GB2312" w:eastAsia="仿宋_GB2312"/>
                <w:kern w:val="0"/>
                <w:sz w:val="28"/>
                <w:szCs w:val="24"/>
                <w:highlight w:val="none"/>
              </w:rPr>
            </w:pPr>
          </w:p>
          <w:p>
            <w:pPr>
              <w:widowControl/>
              <w:spacing w:line="520" w:lineRule="exact"/>
              <w:rPr>
                <w:rFonts w:ascii="仿宋_GB2312" w:eastAsia="仿宋_GB2312"/>
                <w:kern w:val="0"/>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2498"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开户银行账号</w:t>
            </w:r>
          </w:p>
        </w:tc>
        <w:tc>
          <w:tcPr>
            <w:tcW w:w="7064" w:type="dxa"/>
            <w:gridSpan w:val="3"/>
          </w:tcPr>
          <w:p>
            <w:pPr>
              <w:widowControl/>
              <w:spacing w:line="520" w:lineRule="exact"/>
              <w:rPr>
                <w:rFonts w:ascii="仿宋_GB2312" w:eastAsia="仿宋_GB2312"/>
                <w:kern w:val="0"/>
                <w:sz w:val="28"/>
                <w:szCs w:val="24"/>
                <w:highlight w:val="none"/>
              </w:rPr>
            </w:pPr>
          </w:p>
          <w:p>
            <w:pPr>
              <w:widowControl/>
              <w:spacing w:line="520" w:lineRule="exact"/>
              <w:rPr>
                <w:rFonts w:ascii="仿宋_GB2312" w:eastAsia="仿宋_GB2312"/>
                <w:kern w:val="0"/>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5" w:hRule="atLeast"/>
          <w:jc w:val="center"/>
        </w:trPr>
        <w:tc>
          <w:tcPr>
            <w:tcW w:w="2498"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年度研发创新产出绩效</w:t>
            </w:r>
          </w:p>
        </w:tc>
        <w:tc>
          <w:tcPr>
            <w:tcW w:w="7064" w:type="dxa"/>
            <w:gridSpan w:val="3"/>
            <w:vAlign w:val="center"/>
          </w:tcPr>
          <w:p>
            <w:pPr>
              <w:widowControl/>
              <w:spacing w:line="520" w:lineRule="exact"/>
              <w:ind w:left="420" w:hanging="420" w:hangingChars="150"/>
              <w:rPr>
                <w:rFonts w:ascii="仿宋_GB2312" w:eastAsia="仿宋_GB2312"/>
                <w:kern w:val="0"/>
                <w:sz w:val="28"/>
                <w:szCs w:val="24"/>
                <w:highlight w:val="none"/>
              </w:rPr>
            </w:pPr>
            <w:r>
              <w:rPr>
                <w:rFonts w:ascii="仿宋_GB2312" w:eastAsia="仿宋_GB2312"/>
                <w:kern w:val="0"/>
                <w:sz w:val="28"/>
                <w:szCs w:val="24"/>
                <w:highlight w:val="none"/>
              </w:rPr>
              <w:t>1</w:t>
            </w:r>
            <w:r>
              <w:rPr>
                <w:rFonts w:hint="eastAsia" w:ascii="仿宋_GB2312" w:eastAsia="仿宋_GB2312"/>
                <w:kern w:val="0"/>
                <w:sz w:val="28"/>
                <w:szCs w:val="24"/>
                <w:highlight w:val="none"/>
              </w:rPr>
              <w:t>、发表论文</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篇</w:t>
            </w:r>
            <w:r>
              <w:rPr>
                <w:rFonts w:ascii="仿宋_GB2312" w:eastAsia="仿宋_GB2312"/>
                <w:kern w:val="0"/>
                <w:sz w:val="28"/>
                <w:szCs w:val="24"/>
                <w:highlight w:val="none"/>
              </w:rPr>
              <w:t xml:space="preserve">; </w:t>
            </w:r>
            <w:r>
              <w:rPr>
                <w:rFonts w:hint="eastAsia" w:ascii="仿宋_GB2312" w:eastAsia="仿宋_GB2312"/>
                <w:kern w:val="0"/>
                <w:sz w:val="28"/>
                <w:szCs w:val="24"/>
                <w:highlight w:val="none"/>
              </w:rPr>
              <w:t>出版专著</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部；撰写研究报告</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篇。</w:t>
            </w:r>
          </w:p>
          <w:p>
            <w:pPr>
              <w:widowControl/>
              <w:spacing w:line="520" w:lineRule="exact"/>
              <w:ind w:left="560" w:hanging="560" w:hangingChars="200"/>
              <w:rPr>
                <w:rFonts w:ascii="仿宋_GB2312" w:eastAsia="仿宋_GB2312"/>
                <w:kern w:val="0"/>
                <w:sz w:val="28"/>
                <w:szCs w:val="24"/>
                <w:highlight w:val="none"/>
              </w:rPr>
            </w:pPr>
            <w:r>
              <w:rPr>
                <w:rFonts w:ascii="仿宋_GB2312" w:eastAsia="仿宋_GB2312"/>
                <w:kern w:val="0"/>
                <w:sz w:val="28"/>
                <w:szCs w:val="24"/>
                <w:highlight w:val="none"/>
              </w:rPr>
              <w:t>2</w:t>
            </w:r>
            <w:r>
              <w:rPr>
                <w:rFonts w:hint="eastAsia" w:ascii="仿宋_GB2312" w:eastAsia="仿宋_GB2312"/>
                <w:kern w:val="0"/>
                <w:sz w:val="28"/>
                <w:szCs w:val="24"/>
                <w:highlight w:val="none"/>
              </w:rPr>
              <w:t>、自主研制新产品原型或样机、样件、样品、配方、新装置</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件。</w:t>
            </w:r>
          </w:p>
          <w:p>
            <w:pPr>
              <w:widowControl/>
              <w:spacing w:line="520" w:lineRule="exact"/>
              <w:rPr>
                <w:rFonts w:ascii="仿宋_GB2312" w:eastAsia="仿宋_GB2312"/>
                <w:kern w:val="0"/>
                <w:sz w:val="28"/>
                <w:szCs w:val="24"/>
                <w:highlight w:val="none"/>
              </w:rPr>
            </w:pPr>
            <w:r>
              <w:rPr>
                <w:rFonts w:ascii="仿宋_GB2312" w:eastAsia="仿宋_GB2312"/>
                <w:kern w:val="0"/>
                <w:sz w:val="28"/>
                <w:szCs w:val="24"/>
                <w:highlight w:val="none"/>
              </w:rPr>
              <w:t>3</w:t>
            </w:r>
            <w:r>
              <w:rPr>
                <w:rFonts w:hint="eastAsia" w:ascii="仿宋_GB2312" w:eastAsia="仿宋_GB2312"/>
                <w:kern w:val="0"/>
                <w:sz w:val="28"/>
                <w:szCs w:val="24"/>
                <w:highlight w:val="none"/>
              </w:rPr>
              <w:t>、自主开发的新技术或新工艺、新方法</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项。</w:t>
            </w:r>
            <w:r>
              <w:rPr>
                <w:rFonts w:ascii="仿宋_GB2312" w:eastAsia="仿宋_GB2312"/>
                <w:kern w:val="0"/>
                <w:sz w:val="28"/>
                <w:szCs w:val="24"/>
                <w:highlight w:val="none"/>
              </w:rPr>
              <w:t xml:space="preserve">  </w:t>
            </w:r>
          </w:p>
          <w:p>
            <w:pPr>
              <w:widowControl/>
              <w:spacing w:line="520" w:lineRule="exact"/>
              <w:rPr>
                <w:rFonts w:ascii="仿宋_GB2312" w:eastAsia="仿宋_GB2312"/>
                <w:kern w:val="0"/>
                <w:sz w:val="28"/>
                <w:szCs w:val="24"/>
                <w:highlight w:val="none"/>
              </w:rPr>
            </w:pPr>
            <w:r>
              <w:rPr>
                <w:rFonts w:ascii="仿宋_GB2312" w:eastAsia="仿宋_GB2312"/>
                <w:kern w:val="0"/>
                <w:sz w:val="28"/>
                <w:szCs w:val="24"/>
                <w:highlight w:val="none"/>
              </w:rPr>
              <w:t>4</w:t>
            </w:r>
            <w:r>
              <w:rPr>
                <w:rFonts w:hint="eastAsia" w:ascii="仿宋_GB2312" w:eastAsia="仿宋_GB2312"/>
                <w:kern w:val="0"/>
                <w:sz w:val="28"/>
                <w:szCs w:val="24"/>
                <w:highlight w:val="none"/>
              </w:rPr>
              <w:t>、申请发明专利</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件。</w:t>
            </w:r>
          </w:p>
          <w:p>
            <w:pPr>
              <w:widowControl/>
              <w:spacing w:line="520" w:lineRule="exact"/>
              <w:rPr>
                <w:rFonts w:ascii="仿宋_GB2312" w:eastAsia="仿宋_GB2312"/>
                <w:kern w:val="0"/>
                <w:sz w:val="28"/>
                <w:szCs w:val="24"/>
                <w:highlight w:val="none"/>
              </w:rPr>
            </w:pPr>
            <w:r>
              <w:rPr>
                <w:rFonts w:ascii="仿宋_GB2312" w:eastAsia="仿宋_GB2312"/>
                <w:kern w:val="0"/>
                <w:sz w:val="28"/>
                <w:szCs w:val="24"/>
                <w:highlight w:val="none"/>
              </w:rPr>
              <w:t>5</w:t>
            </w:r>
            <w:r>
              <w:rPr>
                <w:rFonts w:hint="eastAsia" w:ascii="仿宋_GB2312" w:eastAsia="仿宋_GB2312"/>
                <w:kern w:val="0"/>
                <w:sz w:val="28"/>
                <w:szCs w:val="24"/>
                <w:highlight w:val="none"/>
              </w:rPr>
              <w:t>、开发基础软件</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件。</w:t>
            </w:r>
          </w:p>
          <w:p>
            <w:pPr>
              <w:widowControl/>
              <w:spacing w:line="520" w:lineRule="exact"/>
              <w:rPr>
                <w:rFonts w:ascii="仿宋_GB2312" w:eastAsia="仿宋_GB2312"/>
                <w:kern w:val="0"/>
                <w:sz w:val="28"/>
                <w:szCs w:val="24"/>
                <w:highlight w:val="none"/>
              </w:rPr>
            </w:pPr>
            <w:r>
              <w:rPr>
                <w:rFonts w:ascii="仿宋_GB2312" w:eastAsia="仿宋_GB2312"/>
                <w:kern w:val="0"/>
                <w:sz w:val="28"/>
                <w:szCs w:val="24"/>
                <w:highlight w:val="none"/>
              </w:rPr>
              <w:t>6</w:t>
            </w:r>
            <w:r>
              <w:rPr>
                <w:rFonts w:hint="eastAsia" w:ascii="仿宋_GB2312" w:eastAsia="仿宋_GB2312"/>
                <w:kern w:val="0"/>
                <w:sz w:val="28"/>
                <w:szCs w:val="24"/>
                <w:highlight w:val="none"/>
              </w:rPr>
              <w:t>、其他</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6" w:hRule="atLeast"/>
          <w:jc w:val="center"/>
        </w:trPr>
        <w:tc>
          <w:tcPr>
            <w:tcW w:w="2498"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申请奖补单位承诺</w:t>
            </w:r>
          </w:p>
        </w:tc>
        <w:tc>
          <w:tcPr>
            <w:tcW w:w="7064" w:type="dxa"/>
            <w:gridSpan w:val="3"/>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承诺</w:t>
            </w:r>
            <w:r>
              <w:rPr>
                <w:rFonts w:ascii="仿宋_GB2312" w:eastAsia="仿宋_GB2312"/>
                <w:kern w:val="0"/>
                <w:sz w:val="28"/>
                <w:szCs w:val="24"/>
                <w:highlight w:val="none"/>
              </w:rPr>
              <w:t>:</w:t>
            </w:r>
          </w:p>
          <w:p>
            <w:pPr>
              <w:widowControl/>
              <w:spacing w:line="520" w:lineRule="exact"/>
              <w:rPr>
                <w:rFonts w:ascii="仿宋_GB2312" w:eastAsia="仿宋_GB2312"/>
                <w:kern w:val="0"/>
                <w:sz w:val="28"/>
                <w:szCs w:val="24"/>
                <w:highlight w:val="none"/>
              </w:rPr>
            </w:pPr>
            <w:r>
              <w:rPr>
                <w:rFonts w:ascii="仿宋_GB2312" w:eastAsia="仿宋_GB2312"/>
                <w:kern w:val="0"/>
                <w:sz w:val="28"/>
                <w:szCs w:val="24"/>
                <w:highlight w:val="none"/>
              </w:rPr>
              <w:t>1</w:t>
            </w:r>
            <w:r>
              <w:rPr>
                <w:rFonts w:hint="eastAsia" w:ascii="仿宋_GB2312" w:eastAsia="仿宋_GB2312"/>
                <w:kern w:val="0"/>
                <w:sz w:val="28"/>
                <w:szCs w:val="24"/>
                <w:highlight w:val="none"/>
              </w:rPr>
              <w:t>、填报事项属实、数据准确，无虚假现象。</w:t>
            </w:r>
          </w:p>
          <w:p>
            <w:pPr>
              <w:widowControl/>
              <w:spacing w:line="520" w:lineRule="exact"/>
              <w:rPr>
                <w:rFonts w:ascii="仿宋_GB2312" w:eastAsia="仿宋_GB2312"/>
                <w:kern w:val="0"/>
                <w:sz w:val="28"/>
                <w:szCs w:val="24"/>
                <w:highlight w:val="none"/>
              </w:rPr>
            </w:pPr>
            <w:r>
              <w:rPr>
                <w:rFonts w:ascii="仿宋_GB2312" w:eastAsia="仿宋_GB2312"/>
                <w:kern w:val="0"/>
                <w:sz w:val="28"/>
                <w:szCs w:val="24"/>
                <w:highlight w:val="none"/>
              </w:rPr>
              <w:t>2</w:t>
            </w:r>
            <w:r>
              <w:rPr>
                <w:rFonts w:hint="eastAsia" w:ascii="仿宋_GB2312" w:eastAsia="仿宋_GB2312"/>
                <w:kern w:val="0"/>
                <w:sz w:val="28"/>
                <w:szCs w:val="24"/>
                <w:highlight w:val="none"/>
              </w:rPr>
              <w:t>、若获奖补，自愿遵守有关管理规定。</w:t>
            </w:r>
          </w:p>
          <w:p>
            <w:pPr>
              <w:widowControl/>
              <w:spacing w:line="520" w:lineRule="exact"/>
              <w:rPr>
                <w:rFonts w:ascii="仿宋_GB2312" w:eastAsia="仿宋_GB2312"/>
                <w:kern w:val="0"/>
                <w:sz w:val="28"/>
                <w:szCs w:val="24"/>
                <w:highlight w:val="none"/>
              </w:rPr>
            </w:pPr>
            <w:r>
              <w:rPr>
                <w:rFonts w:ascii="仿宋_GB2312" w:eastAsia="仿宋_GB2312"/>
                <w:kern w:val="0"/>
                <w:sz w:val="28"/>
                <w:szCs w:val="24"/>
                <w:highlight w:val="none"/>
              </w:rPr>
              <w:t>3</w:t>
            </w:r>
            <w:r>
              <w:rPr>
                <w:rFonts w:hint="eastAsia" w:ascii="仿宋_GB2312" w:eastAsia="仿宋_GB2312"/>
                <w:kern w:val="0"/>
                <w:sz w:val="28"/>
                <w:szCs w:val="24"/>
                <w:highlight w:val="none"/>
              </w:rPr>
              <w:t>、若有申报数据造假或申报当年发现学术不端行为，</w:t>
            </w:r>
          </w:p>
          <w:p>
            <w:pPr>
              <w:widowControl/>
              <w:spacing w:after="156" w:afterLines="50" w:line="520" w:lineRule="exact"/>
              <w:ind w:firstLine="560" w:firstLineChars="200"/>
              <w:rPr>
                <w:rFonts w:ascii="仿宋_GB2312" w:eastAsia="仿宋_GB2312"/>
                <w:kern w:val="0"/>
                <w:sz w:val="28"/>
                <w:szCs w:val="24"/>
                <w:highlight w:val="none"/>
              </w:rPr>
            </w:pPr>
            <w:r>
              <w:rPr>
                <w:rFonts w:hint="eastAsia" w:ascii="仿宋_GB2312" w:eastAsia="仿宋_GB2312"/>
                <w:kern w:val="0"/>
                <w:sz w:val="28"/>
                <w:szCs w:val="24"/>
                <w:highlight w:val="none"/>
              </w:rPr>
              <w:t>自愿全额退还当年奖补资金。</w:t>
            </w:r>
          </w:p>
          <w:p>
            <w:pPr>
              <w:widowControl/>
              <w:spacing w:line="520" w:lineRule="exact"/>
              <w:rPr>
                <w:rFonts w:ascii="仿宋_GB2312" w:eastAsia="仿宋_GB2312"/>
                <w:kern w:val="0"/>
                <w:sz w:val="28"/>
                <w:szCs w:val="24"/>
                <w:highlight w:val="none"/>
              </w:rPr>
            </w:pPr>
          </w:p>
          <w:p>
            <w:pPr>
              <w:widowControl/>
              <w:spacing w:line="520" w:lineRule="exact"/>
              <w:ind w:firstLine="420" w:firstLineChars="150"/>
              <w:rPr>
                <w:rFonts w:ascii="仿宋_GB2312" w:eastAsia="仿宋_GB2312"/>
                <w:kern w:val="0"/>
                <w:sz w:val="28"/>
                <w:szCs w:val="24"/>
                <w:highlight w:val="none"/>
              </w:rPr>
            </w:pPr>
            <w:r>
              <w:rPr>
                <w:rFonts w:hint="eastAsia" w:ascii="仿宋_GB2312" w:eastAsia="仿宋_GB2312"/>
                <w:kern w:val="0"/>
                <w:sz w:val="28"/>
                <w:szCs w:val="24"/>
                <w:highlight w:val="none"/>
              </w:rPr>
              <w:t>负责人（签字）</w:t>
            </w:r>
            <w:r>
              <w:rPr>
                <w:rFonts w:ascii="仿宋_GB2312" w:eastAsia="仿宋_GB2312"/>
                <w:kern w:val="0"/>
                <w:sz w:val="28"/>
                <w:szCs w:val="24"/>
                <w:highlight w:val="none"/>
              </w:rPr>
              <w:t xml:space="preserve">              </w:t>
            </w:r>
            <w:r>
              <w:rPr>
                <w:rFonts w:hint="eastAsia" w:ascii="仿宋_GB2312" w:eastAsia="仿宋_GB2312"/>
                <w:kern w:val="0"/>
                <w:sz w:val="28"/>
                <w:szCs w:val="24"/>
                <w:highlight w:val="none"/>
              </w:rPr>
              <w:t>（单位公章）</w:t>
            </w:r>
          </w:p>
          <w:p>
            <w:pPr>
              <w:widowControl/>
              <w:spacing w:line="520" w:lineRule="exact"/>
              <w:rPr>
                <w:rFonts w:ascii="仿宋_GB2312" w:eastAsia="仿宋_GB2312"/>
                <w:kern w:val="0"/>
                <w:sz w:val="28"/>
                <w:szCs w:val="24"/>
                <w:highlight w:val="none"/>
              </w:rPr>
            </w:pPr>
            <w:r>
              <w:rPr>
                <w:rFonts w:ascii="仿宋_GB2312" w:eastAsia="仿宋_GB2312"/>
                <w:kern w:val="0"/>
                <w:sz w:val="28"/>
                <w:szCs w:val="24"/>
                <w:highlight w:val="none"/>
              </w:rPr>
              <w:t xml:space="preserve">                           </w:t>
            </w:r>
            <w:r>
              <w:rPr>
                <w:rFonts w:hint="eastAsia" w:ascii="仿宋_GB2312" w:eastAsia="仿宋_GB2312"/>
                <w:kern w:val="0"/>
                <w:sz w:val="28"/>
                <w:szCs w:val="24"/>
                <w:highlight w:val="none"/>
              </w:rPr>
              <w:t>年</w:t>
            </w:r>
            <w:r>
              <w:rPr>
                <w:rFonts w:ascii="仿宋_GB2312" w:eastAsia="仿宋_GB2312"/>
                <w:kern w:val="0"/>
                <w:sz w:val="28"/>
                <w:szCs w:val="24"/>
                <w:highlight w:val="none"/>
              </w:rPr>
              <w:t xml:space="preserve">    </w:t>
            </w:r>
            <w:r>
              <w:rPr>
                <w:rFonts w:hint="eastAsia" w:ascii="仿宋_GB2312" w:eastAsia="仿宋_GB2312"/>
                <w:kern w:val="0"/>
                <w:sz w:val="28"/>
                <w:szCs w:val="24"/>
                <w:highlight w:val="none"/>
              </w:rPr>
              <w:t>月</w:t>
            </w:r>
            <w:r>
              <w:rPr>
                <w:rFonts w:ascii="仿宋_GB2312" w:eastAsia="仿宋_GB2312"/>
                <w:kern w:val="0"/>
                <w:sz w:val="28"/>
                <w:szCs w:val="24"/>
                <w:highlight w:val="none"/>
              </w:rPr>
              <w:t xml:space="preserve">    </w:t>
            </w:r>
            <w:r>
              <w:rPr>
                <w:rFonts w:hint="eastAsia" w:ascii="仿宋_GB2312" w:eastAsia="仿宋_GB2312"/>
                <w:kern w:val="0"/>
                <w:sz w:val="28"/>
                <w:szCs w:val="24"/>
                <w:highlight w:val="none"/>
              </w:rPr>
              <w:t>日</w:t>
            </w:r>
          </w:p>
          <w:p>
            <w:pPr>
              <w:widowControl/>
              <w:spacing w:line="520" w:lineRule="exact"/>
              <w:rPr>
                <w:rFonts w:ascii="仿宋_GB2312" w:eastAsia="仿宋_GB2312"/>
                <w:kern w:val="0"/>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2" w:hRule="atLeast"/>
          <w:jc w:val="center"/>
        </w:trPr>
        <w:tc>
          <w:tcPr>
            <w:tcW w:w="2498"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市州归口统计数据审核部门审核意见</w:t>
            </w:r>
          </w:p>
        </w:tc>
        <w:tc>
          <w:tcPr>
            <w:tcW w:w="7064" w:type="dxa"/>
            <w:gridSpan w:val="3"/>
            <w:vAlign w:val="center"/>
          </w:tcPr>
          <w:p>
            <w:pPr>
              <w:widowControl/>
              <w:spacing w:before="312" w:beforeLines="100" w:line="520" w:lineRule="exact"/>
              <w:rPr>
                <w:rFonts w:ascii="仿宋_GB2312" w:eastAsia="仿宋_GB2312"/>
                <w:kern w:val="0"/>
                <w:sz w:val="28"/>
                <w:szCs w:val="24"/>
                <w:highlight w:val="none"/>
              </w:rPr>
            </w:pPr>
            <w:r>
              <w:rPr>
                <w:rFonts w:ascii="仿宋_GB2312" w:eastAsia="仿宋_GB2312"/>
                <w:kern w:val="0"/>
                <w:sz w:val="28"/>
                <w:szCs w:val="24"/>
                <w:highlight w:val="none"/>
              </w:rPr>
              <w:t>1</w:t>
            </w:r>
            <w:r>
              <w:rPr>
                <w:rFonts w:hint="eastAsia" w:ascii="仿宋_GB2312" w:eastAsia="仿宋_GB2312"/>
                <w:kern w:val="0"/>
                <w:sz w:val="28"/>
                <w:szCs w:val="24"/>
                <w:highlight w:val="none"/>
              </w:rPr>
              <w:t>、</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年研发经费支出</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万元（依据财务明细账），研发投入总量较上一年度新增</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万元。其中：非财政性资金</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万元，较上年度新增</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万元。</w:t>
            </w:r>
          </w:p>
          <w:p>
            <w:pPr>
              <w:widowControl/>
              <w:rPr>
                <w:rFonts w:ascii="仿宋_GB2312" w:eastAsia="仿宋_GB2312"/>
                <w:kern w:val="0"/>
                <w:sz w:val="28"/>
                <w:szCs w:val="24"/>
                <w:highlight w:val="none"/>
              </w:rPr>
            </w:pPr>
            <w:r>
              <w:rPr>
                <w:rFonts w:ascii="仿宋_GB2312" w:eastAsia="仿宋_GB2312"/>
                <w:kern w:val="0"/>
                <w:sz w:val="28"/>
                <w:szCs w:val="24"/>
                <w:highlight w:val="none"/>
              </w:rPr>
              <w:t>2</w:t>
            </w:r>
            <w:r>
              <w:rPr>
                <w:rFonts w:hint="eastAsia" w:ascii="仿宋_GB2312" w:eastAsia="仿宋_GB2312"/>
                <w:kern w:val="0"/>
                <w:sz w:val="28"/>
                <w:szCs w:val="24"/>
                <w:highlight w:val="none"/>
              </w:rPr>
              <w:t>、省级财政奖补共计：</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万元。</w:t>
            </w:r>
          </w:p>
          <w:p>
            <w:pPr>
              <w:widowControl/>
              <w:spacing w:before="312" w:beforeLines="100"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审查人员</w:t>
            </w:r>
            <w:r>
              <w:rPr>
                <w:rFonts w:ascii="仿宋_GB2312" w:eastAsia="仿宋_GB2312"/>
                <w:kern w:val="0"/>
                <w:sz w:val="28"/>
                <w:szCs w:val="24"/>
                <w:highlight w:val="none"/>
              </w:rPr>
              <w:t>(</w:t>
            </w:r>
            <w:r>
              <w:rPr>
                <w:rFonts w:hint="eastAsia" w:ascii="仿宋_GB2312" w:eastAsia="仿宋_GB2312"/>
                <w:kern w:val="0"/>
                <w:sz w:val="28"/>
                <w:szCs w:val="24"/>
                <w:highlight w:val="none"/>
              </w:rPr>
              <w:t>签字</w:t>
            </w:r>
            <w:r>
              <w:rPr>
                <w:rFonts w:ascii="仿宋_GB2312" w:eastAsia="仿宋_GB2312"/>
                <w:kern w:val="0"/>
                <w:sz w:val="28"/>
                <w:szCs w:val="24"/>
                <w:highlight w:val="none"/>
              </w:rPr>
              <w:t>)</w:t>
            </w:r>
          </w:p>
          <w:p>
            <w:pPr>
              <w:widowControl/>
              <w:spacing w:before="312" w:beforeLines="100"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审核部门</w:t>
            </w:r>
            <w:r>
              <w:rPr>
                <w:rFonts w:ascii="仿宋_GB2312" w:eastAsia="仿宋_GB2312"/>
                <w:kern w:val="0"/>
                <w:sz w:val="28"/>
                <w:szCs w:val="24"/>
                <w:highlight w:val="none"/>
              </w:rPr>
              <w:t>(</w:t>
            </w:r>
            <w:r>
              <w:rPr>
                <w:rFonts w:hint="eastAsia" w:ascii="仿宋_GB2312" w:eastAsia="仿宋_GB2312"/>
                <w:kern w:val="0"/>
                <w:sz w:val="28"/>
                <w:szCs w:val="24"/>
                <w:highlight w:val="none"/>
              </w:rPr>
              <w:t>盖章</w:t>
            </w:r>
            <w:r>
              <w:rPr>
                <w:rFonts w:ascii="仿宋_GB2312" w:eastAsia="仿宋_GB2312"/>
                <w:kern w:val="0"/>
                <w:sz w:val="28"/>
                <w:szCs w:val="24"/>
                <w:highlight w:val="none"/>
              </w:rPr>
              <w:t>)</w:t>
            </w:r>
          </w:p>
          <w:p>
            <w:pPr>
              <w:widowControl/>
              <w:spacing w:line="520" w:lineRule="exact"/>
              <w:rPr>
                <w:rFonts w:ascii="仿宋_GB2312" w:eastAsia="仿宋_GB2312"/>
                <w:kern w:val="0"/>
                <w:sz w:val="28"/>
                <w:szCs w:val="24"/>
                <w:highlight w:val="none"/>
              </w:rPr>
            </w:pPr>
            <w:r>
              <w:rPr>
                <w:rFonts w:ascii="仿宋_GB2312" w:eastAsia="仿宋_GB2312"/>
                <w:kern w:val="0"/>
                <w:sz w:val="28"/>
                <w:szCs w:val="24"/>
                <w:highlight w:val="none"/>
              </w:rPr>
              <w:t xml:space="preserve">                             </w:t>
            </w:r>
            <w:r>
              <w:rPr>
                <w:rFonts w:hint="eastAsia" w:ascii="仿宋_GB2312" w:eastAsia="仿宋_GB2312"/>
                <w:kern w:val="0"/>
                <w:sz w:val="28"/>
                <w:szCs w:val="24"/>
                <w:highlight w:val="none"/>
              </w:rPr>
              <w:t>年</w:t>
            </w:r>
            <w:r>
              <w:rPr>
                <w:rFonts w:ascii="仿宋_GB2312" w:eastAsia="仿宋_GB2312"/>
                <w:kern w:val="0"/>
                <w:sz w:val="28"/>
                <w:szCs w:val="24"/>
                <w:highlight w:val="none"/>
              </w:rPr>
              <w:t xml:space="preserve">   </w:t>
            </w:r>
            <w:r>
              <w:rPr>
                <w:rFonts w:hint="eastAsia" w:ascii="仿宋_GB2312" w:eastAsia="仿宋_GB2312"/>
                <w:kern w:val="0"/>
                <w:sz w:val="28"/>
                <w:szCs w:val="24"/>
                <w:highlight w:val="none"/>
              </w:rPr>
              <w:t>月</w:t>
            </w:r>
            <w:r>
              <w:rPr>
                <w:rFonts w:ascii="仿宋_GB2312" w:eastAsia="仿宋_GB2312"/>
                <w:kern w:val="0"/>
                <w:sz w:val="28"/>
                <w:szCs w:val="24"/>
                <w:highlight w:val="none"/>
              </w:rPr>
              <w:t xml:space="preserve">   </w:t>
            </w:r>
            <w:r>
              <w:rPr>
                <w:rFonts w:hint="eastAsia" w:ascii="仿宋_GB2312" w:eastAsia="仿宋_GB2312"/>
                <w:kern w:val="0"/>
                <w:sz w:val="28"/>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2" w:hRule="atLeast"/>
          <w:jc w:val="center"/>
        </w:trPr>
        <w:tc>
          <w:tcPr>
            <w:tcW w:w="2498" w:type="dxa"/>
            <w:vAlign w:val="center"/>
          </w:tcPr>
          <w:p>
            <w:pPr>
              <w:widowControl/>
              <w:spacing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省级归口统计数据审核部门审查意见</w:t>
            </w:r>
          </w:p>
        </w:tc>
        <w:tc>
          <w:tcPr>
            <w:tcW w:w="7064" w:type="dxa"/>
            <w:gridSpan w:val="3"/>
            <w:vAlign w:val="center"/>
          </w:tcPr>
          <w:p>
            <w:pPr>
              <w:widowControl/>
              <w:spacing w:before="312" w:beforeLines="100" w:line="520" w:lineRule="exact"/>
              <w:rPr>
                <w:rFonts w:ascii="仿宋_GB2312" w:eastAsia="仿宋_GB2312"/>
                <w:kern w:val="0"/>
                <w:sz w:val="28"/>
                <w:szCs w:val="24"/>
                <w:highlight w:val="none"/>
              </w:rPr>
            </w:pPr>
            <w:r>
              <w:rPr>
                <w:rFonts w:ascii="仿宋_GB2312" w:eastAsia="仿宋_GB2312"/>
                <w:kern w:val="0"/>
                <w:sz w:val="28"/>
                <w:szCs w:val="24"/>
                <w:highlight w:val="none"/>
              </w:rPr>
              <w:t>1</w:t>
            </w:r>
            <w:r>
              <w:rPr>
                <w:rFonts w:hint="eastAsia" w:ascii="仿宋_GB2312" w:eastAsia="仿宋_GB2312"/>
                <w:kern w:val="0"/>
                <w:sz w:val="28"/>
                <w:szCs w:val="24"/>
                <w:highlight w:val="none"/>
              </w:rPr>
              <w:t>、</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年研发经费支出</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万元（依据财务明细账），研发投入总量较上一年度新增</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万元。其中：非财政性资金</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万元，较上年度新增</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万元。</w:t>
            </w:r>
          </w:p>
          <w:p>
            <w:pPr>
              <w:widowControl/>
              <w:spacing w:line="520" w:lineRule="exact"/>
              <w:rPr>
                <w:rFonts w:ascii="仿宋_GB2312" w:eastAsia="仿宋_GB2312"/>
                <w:kern w:val="0"/>
                <w:sz w:val="28"/>
                <w:szCs w:val="24"/>
                <w:highlight w:val="none"/>
              </w:rPr>
            </w:pPr>
            <w:r>
              <w:rPr>
                <w:rFonts w:ascii="仿宋_GB2312" w:eastAsia="仿宋_GB2312"/>
                <w:kern w:val="0"/>
                <w:sz w:val="28"/>
                <w:szCs w:val="24"/>
                <w:highlight w:val="none"/>
              </w:rPr>
              <w:t>2</w:t>
            </w:r>
            <w:r>
              <w:rPr>
                <w:rFonts w:hint="eastAsia" w:ascii="仿宋_GB2312" w:eastAsia="仿宋_GB2312"/>
                <w:kern w:val="0"/>
                <w:sz w:val="28"/>
                <w:szCs w:val="24"/>
                <w:highlight w:val="none"/>
              </w:rPr>
              <w:t>、省级财政奖补共计：</w:t>
            </w:r>
            <w:r>
              <w:rPr>
                <w:rFonts w:ascii="仿宋_GB2312" w:eastAsia="仿宋_GB2312"/>
                <w:kern w:val="0"/>
                <w:sz w:val="28"/>
                <w:szCs w:val="24"/>
                <w:highlight w:val="none"/>
                <w:u w:val="single"/>
              </w:rPr>
              <w:t xml:space="preserve">      </w:t>
            </w:r>
            <w:r>
              <w:rPr>
                <w:rFonts w:hint="eastAsia" w:ascii="仿宋_GB2312" w:eastAsia="仿宋_GB2312"/>
                <w:kern w:val="0"/>
                <w:sz w:val="28"/>
                <w:szCs w:val="24"/>
                <w:highlight w:val="none"/>
              </w:rPr>
              <w:t>万元。</w:t>
            </w:r>
          </w:p>
          <w:p>
            <w:pPr>
              <w:widowControl/>
              <w:spacing w:before="312" w:beforeLines="100"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审查人员</w:t>
            </w:r>
            <w:r>
              <w:rPr>
                <w:rFonts w:ascii="仿宋_GB2312" w:eastAsia="仿宋_GB2312"/>
                <w:kern w:val="0"/>
                <w:sz w:val="28"/>
                <w:szCs w:val="24"/>
                <w:highlight w:val="none"/>
              </w:rPr>
              <w:t>(</w:t>
            </w:r>
            <w:r>
              <w:rPr>
                <w:rFonts w:hint="eastAsia" w:ascii="仿宋_GB2312" w:eastAsia="仿宋_GB2312"/>
                <w:kern w:val="0"/>
                <w:sz w:val="28"/>
                <w:szCs w:val="24"/>
                <w:highlight w:val="none"/>
              </w:rPr>
              <w:t>签字</w:t>
            </w:r>
            <w:r>
              <w:rPr>
                <w:rFonts w:ascii="仿宋_GB2312" w:eastAsia="仿宋_GB2312"/>
                <w:kern w:val="0"/>
                <w:sz w:val="28"/>
                <w:szCs w:val="24"/>
                <w:highlight w:val="none"/>
              </w:rPr>
              <w:t>)</w:t>
            </w:r>
          </w:p>
          <w:p>
            <w:pPr>
              <w:widowControl/>
              <w:spacing w:before="312" w:beforeLines="100" w:line="520" w:lineRule="exact"/>
              <w:rPr>
                <w:rFonts w:ascii="仿宋_GB2312" w:eastAsia="仿宋_GB2312"/>
                <w:kern w:val="0"/>
                <w:sz w:val="28"/>
                <w:szCs w:val="24"/>
                <w:highlight w:val="none"/>
              </w:rPr>
            </w:pPr>
            <w:r>
              <w:rPr>
                <w:rFonts w:hint="eastAsia" w:ascii="仿宋_GB2312" w:eastAsia="仿宋_GB2312"/>
                <w:kern w:val="0"/>
                <w:sz w:val="28"/>
                <w:szCs w:val="24"/>
                <w:highlight w:val="none"/>
              </w:rPr>
              <w:t>审核部门</w:t>
            </w:r>
            <w:r>
              <w:rPr>
                <w:rFonts w:ascii="仿宋_GB2312" w:eastAsia="仿宋_GB2312"/>
                <w:kern w:val="0"/>
                <w:sz w:val="28"/>
                <w:szCs w:val="24"/>
                <w:highlight w:val="none"/>
              </w:rPr>
              <w:t>(</w:t>
            </w:r>
            <w:r>
              <w:rPr>
                <w:rFonts w:hint="eastAsia" w:ascii="仿宋_GB2312" w:eastAsia="仿宋_GB2312"/>
                <w:kern w:val="0"/>
                <w:sz w:val="28"/>
                <w:szCs w:val="24"/>
                <w:highlight w:val="none"/>
              </w:rPr>
              <w:t>盖章</w:t>
            </w:r>
            <w:r>
              <w:rPr>
                <w:rFonts w:ascii="仿宋_GB2312" w:eastAsia="仿宋_GB2312"/>
                <w:kern w:val="0"/>
                <w:sz w:val="28"/>
                <w:szCs w:val="24"/>
                <w:highlight w:val="none"/>
              </w:rPr>
              <w:t>)</w:t>
            </w:r>
          </w:p>
          <w:p>
            <w:pPr>
              <w:widowControl/>
              <w:spacing w:before="312" w:beforeLines="100" w:line="520" w:lineRule="exact"/>
              <w:rPr>
                <w:rFonts w:ascii="仿宋_GB2312" w:eastAsia="仿宋_GB2312"/>
                <w:kern w:val="0"/>
                <w:sz w:val="28"/>
                <w:szCs w:val="24"/>
                <w:highlight w:val="none"/>
              </w:rPr>
            </w:pPr>
            <w:r>
              <w:rPr>
                <w:rFonts w:ascii="仿宋_GB2312" w:eastAsia="仿宋_GB2312"/>
                <w:kern w:val="0"/>
                <w:sz w:val="28"/>
                <w:szCs w:val="24"/>
                <w:highlight w:val="none"/>
              </w:rPr>
              <w:t xml:space="preserve">                             </w:t>
            </w:r>
            <w:r>
              <w:rPr>
                <w:rFonts w:hint="eastAsia" w:ascii="仿宋_GB2312" w:eastAsia="仿宋_GB2312"/>
                <w:kern w:val="0"/>
                <w:sz w:val="28"/>
                <w:szCs w:val="24"/>
                <w:highlight w:val="none"/>
              </w:rPr>
              <w:t>年</w:t>
            </w:r>
            <w:r>
              <w:rPr>
                <w:rFonts w:ascii="仿宋_GB2312" w:eastAsia="仿宋_GB2312"/>
                <w:kern w:val="0"/>
                <w:sz w:val="28"/>
                <w:szCs w:val="24"/>
                <w:highlight w:val="none"/>
              </w:rPr>
              <w:t xml:space="preserve">   </w:t>
            </w:r>
            <w:r>
              <w:rPr>
                <w:rFonts w:hint="eastAsia" w:ascii="仿宋_GB2312" w:eastAsia="仿宋_GB2312"/>
                <w:kern w:val="0"/>
                <w:sz w:val="28"/>
                <w:szCs w:val="24"/>
                <w:highlight w:val="none"/>
              </w:rPr>
              <w:t>月</w:t>
            </w:r>
            <w:r>
              <w:rPr>
                <w:rFonts w:ascii="仿宋_GB2312" w:eastAsia="仿宋_GB2312"/>
                <w:kern w:val="0"/>
                <w:sz w:val="28"/>
                <w:szCs w:val="24"/>
                <w:highlight w:val="none"/>
              </w:rPr>
              <w:t xml:space="preserve">   </w:t>
            </w:r>
            <w:r>
              <w:rPr>
                <w:rFonts w:hint="eastAsia" w:ascii="仿宋_GB2312" w:eastAsia="仿宋_GB2312"/>
                <w:kern w:val="0"/>
                <w:sz w:val="28"/>
                <w:szCs w:val="24"/>
                <w:highlight w:val="none"/>
              </w:rPr>
              <w:t>日</w:t>
            </w:r>
          </w:p>
        </w:tc>
      </w:tr>
    </w:tbl>
    <w:p>
      <w:pPr>
        <w:numPr>
          <w:ins w:id="11" w:author="Unknown" w:date=""/>
        </w:numPr>
        <w:rPr>
          <w:rFonts w:eastAsia="Times New Roman"/>
          <w:szCs w:val="24"/>
          <w:highlight w:val="none"/>
        </w:rPr>
      </w:pPr>
    </w:p>
    <w:p>
      <w:pPr>
        <w:numPr>
          <w:ins w:id="12" w:author="Unknown" w:date=""/>
        </w:numPr>
        <w:rPr>
          <w:rFonts w:eastAsia="Times New Roman"/>
          <w:szCs w:val="24"/>
          <w:highlight w:val="none"/>
        </w:rPr>
      </w:pPr>
    </w:p>
    <w:p>
      <w:pPr>
        <w:numPr>
          <w:ins w:id="13" w:author="Unknown" w:date=""/>
        </w:numPr>
        <w:rPr>
          <w:rFonts w:eastAsia="Times New Roman"/>
          <w:szCs w:val="24"/>
          <w:highlight w:val="none"/>
        </w:rPr>
      </w:pPr>
    </w:p>
    <w:p>
      <w:pPr>
        <w:numPr>
          <w:ins w:id="14" w:author="Unknown" w:date=""/>
        </w:numPr>
        <w:rPr>
          <w:rFonts w:eastAsia="Times New Roman"/>
          <w:szCs w:val="24"/>
          <w:highlight w:val="none"/>
        </w:rPr>
      </w:pPr>
    </w:p>
    <w:p>
      <w:pPr>
        <w:numPr>
          <w:ins w:id="15" w:author="Unknown" w:date=""/>
        </w:numPr>
        <w:rPr>
          <w:rFonts w:eastAsia="Times New Roman"/>
          <w:szCs w:val="24"/>
          <w:highlight w:val="none"/>
        </w:rPr>
      </w:pPr>
    </w:p>
    <w:p>
      <w:pPr>
        <w:numPr>
          <w:ins w:id="16" w:author="Unknown" w:date=""/>
        </w:numPr>
        <w:rPr>
          <w:rFonts w:eastAsia="Times New Roman"/>
          <w:szCs w:val="24"/>
          <w:highlight w:val="none"/>
        </w:rPr>
      </w:pPr>
    </w:p>
    <w:p>
      <w:pPr>
        <w:numPr>
          <w:ins w:id="17" w:author="Unknown" w:date=""/>
        </w:numPr>
        <w:rPr>
          <w:rFonts w:eastAsia="Times New Roman"/>
          <w:szCs w:val="24"/>
          <w:highlight w:val="none"/>
        </w:rPr>
      </w:pPr>
    </w:p>
    <w:p>
      <w:pPr>
        <w:numPr>
          <w:ins w:id="18" w:author="Unknown" w:date=""/>
        </w:numPr>
        <w:rPr>
          <w:rFonts w:eastAsia="Times New Roman"/>
          <w:szCs w:val="24"/>
          <w:highlight w:val="none"/>
        </w:rPr>
      </w:pPr>
    </w:p>
    <w:p>
      <w:pPr>
        <w:numPr>
          <w:ins w:id="19" w:author="Unknown" w:date=""/>
        </w:numPr>
        <w:rPr>
          <w:rFonts w:eastAsia="Times New Roman"/>
          <w:szCs w:val="24"/>
          <w:highlight w:val="none"/>
        </w:rPr>
      </w:pPr>
    </w:p>
    <w:p>
      <w:pPr>
        <w:numPr>
          <w:ins w:id="20" w:author="Unknown" w:date=""/>
        </w:numPr>
        <w:rPr>
          <w:rFonts w:eastAsia="Times New Roman"/>
          <w:szCs w:val="24"/>
          <w:highlight w:val="none"/>
        </w:rPr>
      </w:pPr>
    </w:p>
    <w:p>
      <w:pPr>
        <w:numPr>
          <w:ins w:id="21" w:author="Unknown" w:date=""/>
        </w:numPr>
        <w:rPr>
          <w:rFonts w:eastAsia="Times New Roman"/>
          <w:szCs w:val="24"/>
          <w:highlight w:val="none"/>
        </w:rPr>
      </w:pPr>
    </w:p>
    <w:p>
      <w:pPr>
        <w:numPr>
          <w:ins w:id="22" w:author="Unknown" w:date=""/>
        </w:numPr>
        <w:rPr>
          <w:rFonts w:eastAsia="Times New Roman"/>
          <w:szCs w:val="24"/>
          <w:highlight w:val="none"/>
        </w:rPr>
      </w:pPr>
    </w:p>
    <w:p>
      <w:pPr>
        <w:numPr>
          <w:ins w:id="23" w:author="Unknown" w:date=""/>
        </w:numPr>
        <w:rPr>
          <w:rFonts w:eastAsia="Times New Roman"/>
          <w:szCs w:val="24"/>
          <w:highlight w:val="none"/>
        </w:rPr>
      </w:pPr>
    </w:p>
    <w:p>
      <w:pPr>
        <w:numPr>
          <w:ins w:id="24" w:author="Unknown" w:date=""/>
        </w:numPr>
        <w:rPr>
          <w:rFonts w:eastAsia="Times New Roman"/>
          <w:szCs w:val="24"/>
          <w:highlight w:val="none"/>
        </w:rPr>
      </w:pPr>
    </w:p>
    <w:p>
      <w:pPr>
        <w:numPr>
          <w:ins w:id="25" w:author="Unknown" w:date=""/>
        </w:numPr>
        <w:rPr>
          <w:rFonts w:eastAsia="Times New Roman"/>
          <w:szCs w:val="24"/>
          <w:highlight w:val="none"/>
        </w:rPr>
      </w:pPr>
    </w:p>
    <w:p>
      <w:pPr>
        <w:numPr>
          <w:ins w:id="26" w:author="Unknown" w:date=""/>
        </w:numPr>
        <w:rPr>
          <w:rFonts w:eastAsia="Times New Roman"/>
          <w:szCs w:val="24"/>
          <w:highlight w:val="none"/>
        </w:rPr>
      </w:pPr>
    </w:p>
    <w:p>
      <w:pPr>
        <w:numPr>
          <w:ins w:id="27" w:author="Unknown" w:date=""/>
        </w:numPr>
        <w:rPr>
          <w:rFonts w:eastAsia="Times New Roman"/>
          <w:szCs w:val="24"/>
          <w:highlight w:val="none"/>
        </w:rPr>
      </w:pPr>
    </w:p>
    <w:p>
      <w:pPr>
        <w:numPr>
          <w:ins w:id="28" w:author="Unknown" w:date=""/>
        </w:numPr>
        <w:rPr>
          <w:rFonts w:eastAsia="Times New Roman"/>
          <w:szCs w:val="24"/>
          <w:highlight w:val="none"/>
        </w:rPr>
      </w:pPr>
    </w:p>
    <w:p>
      <w:pPr>
        <w:numPr>
          <w:ins w:id="29" w:author="Unknown" w:date=""/>
        </w:numPr>
        <w:rPr>
          <w:rFonts w:eastAsia="Times New Roman"/>
          <w:szCs w:val="24"/>
          <w:highlight w:val="none"/>
        </w:rPr>
      </w:pPr>
    </w:p>
    <w:p>
      <w:pPr>
        <w:numPr>
          <w:ins w:id="30" w:author="Unknown" w:date=""/>
        </w:numPr>
        <w:rPr>
          <w:rFonts w:eastAsia="Times New Roman"/>
          <w:szCs w:val="24"/>
          <w:highlight w:val="none"/>
        </w:rPr>
      </w:pPr>
    </w:p>
    <w:p>
      <w:pPr>
        <w:numPr>
          <w:ins w:id="31" w:author="Unknown" w:date=""/>
        </w:numPr>
        <w:rPr>
          <w:rFonts w:eastAsia="Times New Roman"/>
          <w:szCs w:val="24"/>
          <w:highlight w:val="none"/>
        </w:rPr>
      </w:pPr>
    </w:p>
    <w:p>
      <w:pPr>
        <w:numPr>
          <w:ins w:id="32" w:author="Unknown" w:date=""/>
        </w:numPr>
        <w:rPr>
          <w:rFonts w:eastAsia="Times New Roman"/>
          <w:szCs w:val="24"/>
          <w:highlight w:val="none"/>
        </w:rPr>
      </w:pPr>
    </w:p>
    <w:p>
      <w:pPr>
        <w:numPr>
          <w:ins w:id="33" w:author="Unknown" w:date=""/>
        </w:numPr>
        <w:rPr>
          <w:rFonts w:eastAsia="Times New Roman"/>
          <w:szCs w:val="24"/>
          <w:highlight w:val="none"/>
        </w:rPr>
      </w:pPr>
    </w:p>
    <w:p>
      <w:pPr>
        <w:numPr>
          <w:ins w:id="34" w:author="Unknown" w:date=""/>
        </w:numPr>
        <w:rPr>
          <w:rFonts w:eastAsia="Times New Roman"/>
          <w:szCs w:val="24"/>
          <w:highlight w:val="none"/>
        </w:rPr>
      </w:pPr>
    </w:p>
    <w:p>
      <w:pPr>
        <w:numPr>
          <w:ins w:id="35" w:author="Unknown" w:date=""/>
        </w:numPr>
        <w:rPr>
          <w:rFonts w:eastAsia="Times New Roman"/>
          <w:szCs w:val="24"/>
          <w:highlight w:val="none"/>
        </w:rPr>
      </w:pPr>
    </w:p>
    <w:p>
      <w:pPr>
        <w:numPr>
          <w:ins w:id="36" w:author="Unknown" w:date=""/>
        </w:numPr>
        <w:rPr>
          <w:rFonts w:eastAsia="Times New Roman"/>
          <w:szCs w:val="24"/>
          <w:highlight w:val="none"/>
        </w:rPr>
      </w:pPr>
    </w:p>
    <w:p>
      <w:pPr>
        <w:numPr>
          <w:ins w:id="37" w:author="Unknown" w:date=""/>
        </w:numPr>
        <w:rPr>
          <w:rFonts w:eastAsia="Times New Roman"/>
          <w:szCs w:val="24"/>
          <w:highlight w:val="none"/>
        </w:rPr>
      </w:pPr>
    </w:p>
    <w:p>
      <w:pPr>
        <w:numPr>
          <w:ins w:id="38" w:author="Unknown" w:date=""/>
        </w:numPr>
        <w:rPr>
          <w:rFonts w:eastAsia="Times New Roman"/>
          <w:szCs w:val="24"/>
          <w:highlight w:val="none"/>
        </w:rPr>
      </w:pPr>
    </w:p>
    <w:p>
      <w:pPr>
        <w:numPr>
          <w:ins w:id="39" w:author="Unknown" w:date=""/>
        </w:numPr>
        <w:rPr>
          <w:rFonts w:eastAsia="Times New Roman"/>
          <w:szCs w:val="24"/>
          <w:highlight w:val="none"/>
        </w:rPr>
      </w:pPr>
    </w:p>
    <w:p>
      <w:pPr>
        <w:numPr>
          <w:ins w:id="40" w:author="Unknown" w:date=""/>
        </w:numPr>
        <w:rPr>
          <w:rFonts w:eastAsia="Times New Roman"/>
          <w:szCs w:val="24"/>
          <w:highlight w:val="none"/>
        </w:rPr>
      </w:pPr>
    </w:p>
    <w:p>
      <w:pPr>
        <w:numPr>
          <w:ins w:id="41" w:author="Unknown" w:date=""/>
        </w:numPr>
        <w:rPr>
          <w:rFonts w:eastAsia="Times New Roman"/>
          <w:szCs w:val="24"/>
          <w:highlight w:val="none"/>
        </w:rPr>
      </w:pPr>
    </w:p>
    <w:p>
      <w:pPr>
        <w:numPr>
          <w:ins w:id="42" w:author="Unknown" w:date=""/>
        </w:numPr>
        <w:rPr>
          <w:rFonts w:eastAsia="Times New Roman"/>
          <w:szCs w:val="24"/>
          <w:highlight w:val="none"/>
        </w:rPr>
      </w:pPr>
    </w:p>
    <w:p>
      <w:pPr>
        <w:numPr>
          <w:ins w:id="43" w:author="Unknown" w:date=""/>
        </w:numPr>
        <w:rPr>
          <w:rFonts w:eastAsia="Times New Roman"/>
          <w:szCs w:val="24"/>
          <w:highlight w:val="none"/>
        </w:rPr>
      </w:pPr>
    </w:p>
    <w:p>
      <w:pPr>
        <w:numPr>
          <w:ins w:id="44" w:author="Unknown" w:date=""/>
        </w:numPr>
        <w:rPr>
          <w:rFonts w:eastAsia="Times New Roman"/>
          <w:szCs w:val="24"/>
          <w:highlight w:val="none"/>
        </w:rPr>
      </w:pPr>
    </w:p>
    <w:p>
      <w:pPr>
        <w:numPr>
          <w:ins w:id="45" w:author="Unknown" w:date=""/>
        </w:numPr>
        <w:rPr>
          <w:rFonts w:eastAsia="Times New Roman"/>
          <w:szCs w:val="24"/>
          <w:highlight w:val="none"/>
        </w:rPr>
      </w:pPr>
    </w:p>
    <w:p>
      <w:pPr>
        <w:numPr>
          <w:ins w:id="46" w:author="Unknown" w:date=""/>
        </w:numPr>
        <w:rPr>
          <w:rFonts w:eastAsia="Times New Roman"/>
          <w:szCs w:val="24"/>
          <w:highlight w:val="none"/>
        </w:rPr>
      </w:pPr>
    </w:p>
    <w:p>
      <w:pPr>
        <w:numPr>
          <w:ins w:id="47" w:author="Unknown" w:date=""/>
        </w:numPr>
        <w:rPr>
          <w:rFonts w:eastAsia="Times New Roman"/>
          <w:szCs w:val="24"/>
          <w:highlight w:val="none"/>
        </w:rPr>
      </w:pPr>
    </w:p>
    <w:p>
      <w:pPr>
        <w:numPr>
          <w:ins w:id="48" w:author="Unknown" w:date=""/>
        </w:numPr>
        <w:spacing w:line="300" w:lineRule="exact"/>
        <w:rPr>
          <w:rFonts w:eastAsia="Times New Roman"/>
          <w:szCs w:val="24"/>
          <w:highlight w:val="none"/>
        </w:rPr>
      </w:pPr>
    </w:p>
    <w:p>
      <w:pPr>
        <w:numPr>
          <w:ins w:id="49" w:author="Unknown" w:date=""/>
        </w:numPr>
        <w:spacing w:line="320" w:lineRule="exact"/>
        <w:ind w:right="641"/>
        <w:rPr>
          <w:rFonts w:eastAsia="方正仿宋_GBK"/>
          <w:color w:val="000000"/>
          <w:sz w:val="32"/>
          <w:szCs w:val="24"/>
          <w:highlight w:val="none"/>
        </w:rPr>
      </w:pPr>
    </w:p>
    <w:p>
      <w:pPr>
        <w:numPr>
          <w:ins w:id="50" w:author="Unknown" w:date=""/>
        </w:numPr>
        <w:spacing w:line="160" w:lineRule="exact"/>
        <w:rPr>
          <w:rFonts w:eastAsia="仿宋_GB2312"/>
          <w:spacing w:val="-40"/>
          <w:szCs w:val="24"/>
          <w:highlight w:val="none"/>
        </w:rPr>
      </w:pPr>
      <w:r>
        <w:rPr>
          <w:rFonts w:eastAsia="仿宋_GB2312"/>
          <w:spacing w:val="-40"/>
          <w:sz w:val="28"/>
          <w:szCs w:val="24"/>
          <w:highlight w:val="none"/>
        </w:rPr>
        <w:t>————————————————————————————————————</w:t>
      </w:r>
    </w:p>
    <w:p>
      <w:pPr>
        <w:numPr>
          <w:ins w:id="51" w:author="Unknown" w:date=""/>
        </w:numPr>
        <w:spacing w:line="400" w:lineRule="exact"/>
        <w:ind w:firstLine="280" w:firstLineChars="100"/>
        <w:rPr>
          <w:rFonts w:eastAsia="仿宋_GB2312"/>
          <w:sz w:val="28"/>
          <w:szCs w:val="24"/>
          <w:highlight w:val="none"/>
        </w:rPr>
      </w:pPr>
      <w:r>
        <w:rPr>
          <w:rFonts w:hint="eastAsia" w:eastAsia="方正仿宋_GBK"/>
          <w:sz w:val="28"/>
          <w:szCs w:val="24"/>
          <w:highlight w:val="none"/>
        </w:rPr>
        <w:t>湖南省科学技术厅办公室</w:t>
      </w:r>
      <w:r>
        <w:rPr>
          <w:rFonts w:eastAsia="仿宋_GB2312"/>
          <w:sz w:val="28"/>
          <w:szCs w:val="24"/>
          <w:highlight w:val="none"/>
        </w:rPr>
        <w:t xml:space="preserve">                  2019</w:t>
      </w:r>
      <w:r>
        <w:rPr>
          <w:rFonts w:hint="eastAsia" w:eastAsia="方正仿宋_GBK"/>
          <w:sz w:val="28"/>
          <w:szCs w:val="24"/>
          <w:highlight w:val="none"/>
        </w:rPr>
        <w:t>年</w:t>
      </w:r>
      <w:r>
        <w:rPr>
          <w:rFonts w:eastAsia="方正仿宋_GBK"/>
          <w:sz w:val="28"/>
          <w:szCs w:val="24"/>
          <w:highlight w:val="none"/>
        </w:rPr>
        <w:t>4</w:t>
      </w:r>
      <w:r>
        <w:rPr>
          <w:rFonts w:hint="eastAsia" w:eastAsia="方正仿宋_GBK"/>
          <w:sz w:val="28"/>
          <w:szCs w:val="24"/>
          <w:highlight w:val="none"/>
        </w:rPr>
        <w:t>月</w:t>
      </w:r>
      <w:r>
        <w:rPr>
          <w:rFonts w:eastAsia="仿宋_GB2312"/>
          <w:sz w:val="28"/>
          <w:szCs w:val="24"/>
          <w:highlight w:val="none"/>
        </w:rPr>
        <w:t>15</w:t>
      </w:r>
      <w:r>
        <w:rPr>
          <w:rFonts w:hint="eastAsia" w:eastAsia="方正仿宋_GBK"/>
          <w:sz w:val="28"/>
          <w:szCs w:val="24"/>
          <w:highlight w:val="none"/>
        </w:rPr>
        <w:t>日印</w:t>
      </w:r>
    </w:p>
    <w:p>
      <w:pPr>
        <w:numPr>
          <w:ins w:id="52" w:author="Unknown" w:date=""/>
        </w:numPr>
        <w:spacing w:line="160" w:lineRule="exact"/>
        <w:rPr>
          <w:rFonts w:eastAsia="仿宋_GB2312"/>
          <w:spacing w:val="-40"/>
          <w:szCs w:val="24"/>
          <w:highlight w:val="none"/>
        </w:rPr>
      </w:pPr>
      <w:r>
        <w:rPr>
          <w:rFonts w:eastAsia="仿宋_GB2312"/>
          <w:spacing w:val="-40"/>
          <w:szCs w:val="24"/>
          <w:highlight w:val="none"/>
        </w:rPr>
        <w:t>———————————————————————————————————————————————————</w:t>
      </w:r>
    </w:p>
    <w:p>
      <w:pPr>
        <w:rPr>
          <w:rFonts w:eastAsia="Times New Roman"/>
          <w:szCs w:val="24"/>
          <w:highlight w:val="none"/>
        </w:rPr>
      </w:pPr>
    </w:p>
    <w:sectPr>
      <w:headerReference r:id="rId3" w:type="default"/>
      <w:footerReference r:id="rId4" w:type="default"/>
      <w:pgSz w:w="11906" w:h="16838"/>
      <w:pgMar w:top="1928" w:right="1474" w:bottom="1418" w:left="1588" w:header="102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8F7767-1C96-42BB-A545-1BF40708A2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CBAF704-5222-4FB1-95C2-C478B7046D0A}"/>
  </w:font>
  <w:font w:name="方正大标宋简体">
    <w:panose1 w:val="02010601030101010101"/>
    <w:charset w:val="86"/>
    <w:family w:val="auto"/>
    <w:pitch w:val="default"/>
    <w:sig w:usb0="00000001" w:usb1="080E0000" w:usb2="00000000" w:usb3="00000000" w:csb0="00040000" w:csb1="00000000"/>
    <w:embedRegular r:id="rId3" w:fontKey="{3D345CAA-DE60-42A7-877D-A7F30C381878}"/>
  </w:font>
  <w:font w:name="方正小标宋_GBK">
    <w:panose1 w:val="03000509000000000000"/>
    <w:charset w:val="86"/>
    <w:family w:val="swiss"/>
    <w:pitch w:val="default"/>
    <w:sig w:usb0="00000001" w:usb1="080E0000" w:usb2="00000000" w:usb3="00000000" w:csb0="00040000" w:csb1="00000000"/>
    <w:embedRegular r:id="rId4" w:fontKey="{C31001C4-639F-43E5-B9BD-06E7E66A071B}"/>
  </w:font>
  <w:font w:name="楷体_GB2312">
    <w:panose1 w:val="02010609030101010101"/>
    <w:charset w:val="86"/>
    <w:family w:val="modern"/>
    <w:pitch w:val="default"/>
    <w:sig w:usb0="00000001" w:usb1="080E0000" w:usb2="00000000" w:usb3="00000000" w:csb0="00040000" w:csb1="00000000"/>
    <w:embedRegular r:id="rId5" w:fontKey="{E56A0351-81BF-40A8-9D6B-4DAD0B8E96F9}"/>
  </w:font>
  <w:font w:name="方正小标宋简体">
    <w:panose1 w:val="02010601030101010101"/>
    <w:charset w:val="86"/>
    <w:family w:val="script"/>
    <w:pitch w:val="default"/>
    <w:sig w:usb0="00000001" w:usb1="080E0000" w:usb2="00000000" w:usb3="00000000" w:csb0="00040000" w:csb1="00000000"/>
    <w:embedRegular r:id="rId6" w:fontKey="{59E6B6A3-2039-40A1-A0DD-1F4E5BDFFA8C}"/>
  </w:font>
  <w:font w:name="方正仿宋_GBK">
    <w:panose1 w:val="03000509000000000000"/>
    <w:charset w:val="86"/>
    <w:family w:val="script"/>
    <w:pitch w:val="default"/>
    <w:sig w:usb0="00000001" w:usb1="080E0000" w:usb2="00000000" w:usb3="00000000" w:csb0="00040000" w:csb1="00000000"/>
    <w:embedRegular r:id="rId7" w:fontKey="{8DCA79B8-BDD2-4214-905C-17C59DDB23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Times New Roman"/>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wps:spPr>
                    <wps:txbx>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58240;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5US8y0QAA&#10;AAQBAAAPAAAAAAAAAAEAIAAAACIAAABkcnMvZG93bnJldi54bWxQSwECFAAUAAAACACHTuJAR6Tx&#10;euwBAAC0AwAADgAAAAAAAAABACAAAAAgAQAAZHJzL2Uyb0RvYy54bWxQSwUGAAAAAAYABgBZAQAA&#10;fgUAAAAA&#10;">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eastAsia="Times New Roman"/>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D6"/>
    <w:rsid w:val="00000000"/>
    <w:rsid w:val="005F79B6"/>
    <w:rsid w:val="007F1DD6"/>
    <w:rsid w:val="00D473E9"/>
    <w:rsid w:val="00E73BF7"/>
    <w:rsid w:val="1A143076"/>
    <w:rsid w:val="20D05AC0"/>
    <w:rsid w:val="22916B1D"/>
    <w:rsid w:val="2F8E4934"/>
    <w:rsid w:val="4EB364B2"/>
    <w:rsid w:val="4FC92F65"/>
    <w:rsid w:val="59462119"/>
    <w:rsid w:val="6AD17C81"/>
    <w:rsid w:val="6F982694"/>
    <w:rsid w:val="7F3C3C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0" w:name="caption" w:locked="1"/>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qFormat="1" w:unhideWhenUsed="0" w:uiPriority="0" w:semiHidden="0" w:name="line number"/>
    <w:lsdException w:qFormat="1" w:uiPriority="99"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ocked="1"/>
    <w:lsdException w:qFormat="1" w:unhideWhenUsed="0" w:uiPriority="0" w:semiHidden="0" w:name="Closing"/>
    <w:lsdException w:qFormat="1" w:unhideWhenUsed="0" w:uiPriority="0" w:semiHidden="0" w:name="Signature"/>
    <w:lsdException w:qFormat="1" w:uiPriority="99"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unhideWhenUsed/>
    <w:qFormat/>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unhideWhenUsed/>
    <w:qFormat/>
    <w:uiPriority w:val="99"/>
    <w:rPr>
      <w:sz w:val="18"/>
      <w:szCs w:val="24"/>
    </w:rPr>
  </w:style>
  <w:style w:type="paragraph" w:styleId="3">
    <w:name w:val="footer"/>
    <w:basedOn w:val="1"/>
    <w:link w:val="10"/>
    <w:unhideWhenUsed/>
    <w:qFormat/>
    <w:uiPriority w:val="99"/>
    <w:pPr>
      <w:tabs>
        <w:tab w:val="center" w:pos="4153"/>
        <w:tab w:val="right" w:pos="8306"/>
      </w:tabs>
      <w:snapToGrid w:val="0"/>
      <w:jc w:val="left"/>
    </w:pPr>
    <w:rPr>
      <w:rFonts w:ascii="Calibri" w:hAnsi="Calibri"/>
      <w:sz w:val="18"/>
      <w:szCs w:val="24"/>
    </w:rPr>
  </w:style>
  <w:style w:type="paragraph" w:styleId="4">
    <w:name w:val="header"/>
    <w:basedOn w:val="1"/>
    <w:link w:val="14"/>
    <w:unhideWhenUsed/>
    <w:qFormat/>
    <w:uiPriority w:val="99"/>
    <w:pPr>
      <w:tabs>
        <w:tab w:val="center" w:pos="4153"/>
        <w:tab w:val="right" w:pos="8306"/>
      </w:tabs>
      <w:snapToGrid w:val="0"/>
    </w:pPr>
    <w:rPr>
      <w:sz w:val="18"/>
      <w:szCs w:val="24"/>
    </w:rPr>
  </w:style>
  <w:style w:type="paragraph" w:styleId="5">
    <w:name w:val="footnote text"/>
    <w:basedOn w:val="1"/>
    <w:link w:val="13"/>
    <w:unhideWhenUsed/>
    <w:qFormat/>
    <w:uiPriority w:val="99"/>
    <w:pPr>
      <w:snapToGrid w:val="0"/>
      <w:jc w:val="left"/>
    </w:pPr>
    <w:rPr>
      <w:sz w:val="18"/>
      <w:szCs w:val="24"/>
    </w:rPr>
  </w:style>
  <w:style w:type="character" w:styleId="8">
    <w:name w:val="page number"/>
    <w:basedOn w:val="7"/>
    <w:unhideWhenUsed/>
    <w:qFormat/>
    <w:uiPriority w:val="99"/>
    <w:rPr>
      <w:rFonts w:cs="Times New Roman"/>
    </w:rPr>
  </w:style>
  <w:style w:type="character" w:styleId="9">
    <w:name w:val="footnote reference"/>
    <w:basedOn w:val="7"/>
    <w:unhideWhenUsed/>
    <w:qFormat/>
    <w:uiPriority w:val="99"/>
    <w:rPr>
      <w:rFonts w:cs="Times New Roman"/>
      <w:vertAlign w:val="superscript"/>
    </w:rPr>
  </w:style>
  <w:style w:type="character" w:customStyle="1" w:styleId="10">
    <w:name w:val="页脚 Char1"/>
    <w:basedOn w:val="7"/>
    <w:link w:val="3"/>
    <w:unhideWhenUsed/>
    <w:qFormat/>
    <w:locked/>
    <w:uiPriority w:val="99"/>
    <w:rPr>
      <w:rFonts w:ascii="Calibri" w:cs="Times New Roman"/>
      <w:kern w:val="2"/>
      <w:sz w:val="18"/>
    </w:rPr>
  </w:style>
  <w:style w:type="character" w:customStyle="1" w:styleId="11">
    <w:name w:val="页脚 Char"/>
    <w:basedOn w:val="7"/>
    <w:semiHidden/>
    <w:qFormat/>
    <w:uiPriority w:val="99"/>
    <w:rPr>
      <w:sz w:val="18"/>
      <w:szCs w:val="18"/>
    </w:rPr>
  </w:style>
  <w:style w:type="character" w:customStyle="1" w:styleId="12">
    <w:name w:val="页脚 Char2"/>
    <w:basedOn w:val="7"/>
    <w:semiHidden/>
    <w:qFormat/>
    <w:uiPriority w:val="99"/>
    <w:rPr>
      <w:rFonts w:cs="Times New Roman"/>
      <w:sz w:val="18"/>
      <w:szCs w:val="18"/>
    </w:rPr>
  </w:style>
  <w:style w:type="character" w:customStyle="1" w:styleId="13">
    <w:name w:val="脚注文本 Char"/>
    <w:basedOn w:val="7"/>
    <w:link w:val="5"/>
    <w:semiHidden/>
    <w:qFormat/>
    <w:locked/>
    <w:uiPriority w:val="99"/>
    <w:rPr>
      <w:rFonts w:cs="Times New Roman"/>
      <w:sz w:val="18"/>
      <w:szCs w:val="18"/>
    </w:rPr>
  </w:style>
  <w:style w:type="character" w:customStyle="1" w:styleId="14">
    <w:name w:val="页眉 Char"/>
    <w:basedOn w:val="7"/>
    <w:link w:val="4"/>
    <w:semiHidden/>
    <w:qFormat/>
    <w:locked/>
    <w:uiPriority w:val="99"/>
    <w:rPr>
      <w:rFonts w:cs="Times New Roman"/>
      <w:sz w:val="18"/>
      <w:szCs w:val="18"/>
    </w:rPr>
  </w:style>
  <w:style w:type="character" w:customStyle="1" w:styleId="15">
    <w:name w:val="批注框文本 Char"/>
    <w:basedOn w:val="7"/>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3651</Words>
  <Characters>3720</Characters>
  <Lines>33</Lines>
  <Paragraphs>9</Paragraphs>
  <TotalTime>10</TotalTime>
  <ScaleCrop>false</ScaleCrop>
  <LinksUpToDate>false</LinksUpToDate>
  <CharactersWithSpaces>4168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2019-04-18T09:31:00Z</dcterms:created>
  <dc:creator>jiaolong</dc:creator>
  <cp:lastModifiedBy>Administrator</cp:lastModifiedBy>
  <dcterms:modified xsi:type="dcterms:W3CDTF">2019-06-20T07:55:12Z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