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sz w:val="32"/>
          <w:szCs w:val="32"/>
        </w:rPr>
        <w:t>湖南省交通运输综合行政执法事项指导目录（港口管理62项）</w:t>
      </w:r>
    </w:p>
    <w:tbl>
      <w:tblPr>
        <w:tblStyle w:val="10"/>
        <w:tblW w:w="14751"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00"/>
        <w:gridCol w:w="1100"/>
        <w:gridCol w:w="8511"/>
        <w:gridCol w:w="1010"/>
        <w:gridCol w:w="1402"/>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24" w:type="dxa"/>
            <w:vMerge w:val="restart"/>
            <w:vAlign w:val="center"/>
          </w:tcPr>
          <w:p>
            <w:pPr>
              <w:keepNext w:val="0"/>
              <w:keepLines w:val="0"/>
              <w:pageBreakBefore w:val="0"/>
              <w:widowControl w:val="0"/>
              <w:kinsoku/>
              <w:wordWrap/>
              <w:overflowPunct/>
              <w:topLinePunct w:val="0"/>
              <w:autoSpaceDE/>
              <w:autoSpaceDN/>
              <w:bidi/>
              <w:adjustRightInd/>
              <w:snapToGrid/>
              <w:ind w:left="0" w:firstLine="0"/>
              <w:jc w:val="center"/>
              <w:textAlignment w:val="center"/>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序号</w:t>
            </w:r>
          </w:p>
        </w:tc>
        <w:tc>
          <w:tcPr>
            <w:tcW w:w="1111" w:type="dxa"/>
            <w:vMerge w:val="restart"/>
            <w:tcMar>
              <w:top w:w="0" w:type="dxa"/>
              <w:left w:w="57" w:type="dxa"/>
              <w:bottom w:w="0" w:type="dxa"/>
              <w:right w:w="57" w:type="dxa"/>
            </w:tcMar>
            <w:vAlign w:val="center"/>
          </w:tcPr>
          <w:p>
            <w:pPr>
              <w:jc w:val="center"/>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事项名称</w:t>
            </w:r>
          </w:p>
        </w:tc>
        <w:tc>
          <w:tcPr>
            <w:tcW w:w="111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职权类型</w:t>
            </w:r>
          </w:p>
        </w:tc>
        <w:tc>
          <w:tcPr>
            <w:tcW w:w="8617" w:type="dxa"/>
            <w:vMerge w:val="restart"/>
            <w:vAlign w:val="center"/>
          </w:tcPr>
          <w:p>
            <w:pPr>
              <w:jc w:val="center"/>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实施依据</w:t>
            </w:r>
          </w:p>
        </w:tc>
        <w:tc>
          <w:tcPr>
            <w:tcW w:w="1417" w:type="dxa"/>
            <w:gridSpan w:val="3"/>
            <w:vAlign w:val="center"/>
          </w:tcPr>
          <w:p>
            <w:pPr>
              <w:jc w:val="center"/>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24" w:type="dxa"/>
            <w:vMerge w:val="continue"/>
            <w:vAlign w:val="center"/>
          </w:tcPr>
          <w:p>
            <w:pPr>
              <w:keepNext w:val="0"/>
              <w:keepLines w:val="0"/>
              <w:pageBreakBefore w:val="0"/>
              <w:widowControl w:val="0"/>
              <w:kinsoku/>
              <w:wordWrap/>
              <w:overflowPunct/>
              <w:topLinePunct w:val="0"/>
              <w:autoSpaceDE/>
              <w:autoSpaceDN/>
              <w:bidi/>
              <w:adjustRightInd/>
              <w:snapToGrid/>
              <w:ind w:left="0" w:firstLine="0"/>
              <w:jc w:val="center"/>
              <w:textAlignment w:val="center"/>
              <w:rPr>
                <w:rFonts w:hint="eastAsia" w:asciiTheme="minorEastAsia" w:hAnsiTheme="minorEastAsia" w:cstheme="minorEastAsia"/>
                <w:b/>
                <w:bCs/>
                <w:sz w:val="18"/>
                <w:szCs w:val="18"/>
              </w:rPr>
            </w:pPr>
          </w:p>
        </w:tc>
        <w:tc>
          <w:tcPr>
            <w:tcW w:w="111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b/>
                <w:bCs/>
                <w:sz w:val="18"/>
                <w:szCs w:val="18"/>
              </w:rPr>
            </w:pPr>
          </w:p>
        </w:tc>
        <w:tc>
          <w:tcPr>
            <w:tcW w:w="1111" w:type="dxa"/>
            <w:vMerge w:val="continue"/>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b/>
                <w:bCs/>
                <w:sz w:val="18"/>
                <w:szCs w:val="18"/>
              </w:rPr>
            </w:pPr>
          </w:p>
        </w:tc>
        <w:tc>
          <w:tcPr>
            <w:tcW w:w="8617" w:type="dxa"/>
            <w:vMerge w:val="continue"/>
            <w:vAlign w:val="center"/>
          </w:tcPr>
          <w:p>
            <w:pPr>
              <w:jc w:val="center"/>
              <w:rPr>
                <w:rFonts w:hint="eastAsia" w:asciiTheme="minorEastAsia" w:hAnsiTheme="minorEastAsia" w:cstheme="minorEastAsia"/>
                <w:b/>
                <w:bCs/>
                <w:sz w:val="18"/>
                <w:szCs w:val="18"/>
              </w:rPr>
            </w:pPr>
          </w:p>
        </w:tc>
        <w:tc>
          <w:tcPr>
            <w:tcW w:w="1020" w:type="dxa"/>
            <w:vAlign w:val="center"/>
          </w:tcPr>
          <w:p>
            <w:pPr>
              <w:jc w:val="center"/>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责任部门</w:t>
            </w:r>
          </w:p>
        </w:tc>
        <w:tc>
          <w:tcPr>
            <w:tcW w:w="1417" w:type="dxa"/>
            <w:vAlign w:val="center"/>
          </w:tcPr>
          <w:p>
            <w:pPr>
              <w:jc w:val="center"/>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第一责任层级</w:t>
            </w:r>
          </w:p>
        </w:tc>
        <w:tc>
          <w:tcPr>
            <w:tcW w:w="1020" w:type="dxa"/>
            <w:vAlign w:val="center"/>
          </w:tcPr>
          <w:p>
            <w:pPr>
              <w:jc w:val="center"/>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承办机构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对违反港口规划建设港口、码头或者其他港口设施等行为的行政处罚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第十四条  港口建设应当符合港口规划。不得违反港口规划建设任何港口设施。</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第四十六条</w:t>
            </w:r>
            <w:r>
              <w:rPr>
                <w:rFonts w:hint="eastAsia" w:asciiTheme="minorEastAsia" w:hAnsiTheme="minorEastAsia" w:cstheme="minorEastAsia"/>
                <w:sz w:val="18"/>
                <w:szCs w:val="18"/>
                <w:lang w:val="en-US" w:eastAsia="zh-CN"/>
              </w:rPr>
              <w:t xml:space="preserve">  </w:t>
            </w:r>
            <w:r>
              <w:rPr>
                <w:rFonts w:hint="eastAsia" w:asciiTheme="minorEastAsia" w:hAnsiTheme="minorEastAsia" w:cstheme="minorEastAsia"/>
                <w:sz w:val="18"/>
                <w:szCs w:val="18"/>
              </w:rPr>
              <w:t>第一款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对在港口建设的危险货物作业场所、实施卫生除害处理的专用场所与人口密集区或者港口客运设施的距离不符合国务院有关部门的规定的行政处罚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第四十七条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对擅自从事港口经营等行为的行政处罚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第二十二条  从事港口经营，应当向港口行政管理部门书面申请取得港口经营许可，并依法办理工商登记。</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港口行政管理部门实施港口经营许可，应当遵循公开、公正、公平的原则。</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港口经营包括码头和其他港口设施的经营，港口旅客运输服务经营，在港区内从事货物的装卸、驳运、仓储的经营和港口拖轮经营等。</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第四十九条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《港口经营管理规定》（交通运输部令2020年第21号）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第四十一条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3.</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第七十三条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未依法取得相应的港口经营许可证，或者超越许可范围从事危险货物港口经营的，由所在地港口行政管理部门责令停止违法经营，没收违法所得；违法所得十万元以上的，并处违法所得二倍以上五倍以下罚款；违法所得不足十万元的，处五万元以上二十万元以下的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对港口经营人不优先安排抢险、救灾、国防建设急需物资作业的行政处罚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第二十七条  港口经营人应当优先安排抢险物资、救灾物资和国防建设急需物资的作业。</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第五十条  港口经营人不优先安排抢险物资、救灾物资、国防建设急需物资的作业的，由港口行政管理部门责令改正；造成严重后果的，吊销港口经营许可证。</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《港口经营管理规定》（交通运输部令2020年第21号）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第二十六条  第一款港口经营人应当优先安排突发事件处置、关系国计民生紧急运输和国防建设急需物资及人员的港口作业。</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第四十三条  港口经营人不优先安排抢险物资、救灾物资、国防建设急需物资的作业的，由港口行政管理部门责令改正；造成严重后果的，吊销《港口经营许可证》，并以适当方式向社会公布。</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3"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对港口经营人、港口理货业务经营人违反安全生产规定行为的行政处罚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2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1.《中华人民共和国港口法》</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第三十二条  港口经营人必须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港口经营人应当依法制定本单位的危险货物事故应急预案、重大生产安全事故的旅客紧急疏散和救援预案以及预防自然灾害预案，保障组织实施。</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第五十二条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p>
            <w:pPr>
              <w:spacing w:line="22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《港口经营管理规定》（交通运输部令2020年第21号）</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第二十一条第一款  港口经营人、港口理货业务经营人应当建立健全安全生产责任制和安全生产规章制度，推进安全生产标准化建设，依法提取和使用安全生产费用，完善安全生产条件，建立实施安全风险分级管控和隐患排查治理制度，并严格落实治理措施；对从业人员进行安全生产教育、培训并如实记录相关情况，确保安全生产。</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第二十九条第一款  港口经营人、港口理货业务经营人应当依法制定本单位的危险货物事故应急预案、重大生产安全事故的旅客紧急疏散和救援预案以及预防自然灾害预案，按照国家有关规定落实配备应急物资、定期开展应急培训和演练、修订相关预案等组织保障措施。</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第四十四条  港口经营人、港口理货业务经营人违反本规定第二十一条第一款、第二十九条第一款关于安全生产规定的，由港口行政管理部门或者其他依法负有安全生产监督管理职责的部门依法给予处罚；情节严重的，由港口行政管理部门吊销《港口经营许可证》（港口理货业务经营人除外）；构成犯罪的，依法追究刑事责任。</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6</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对擅自从事危险货物港口作业行为的行政处罚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第三十四条第二款  船舶载运危险货物进出港口，应当按照国务院交通主管部门的规定将危险货物的名称、特性、包装和进出港口的时间报告海事管理机构。海事管理机构接到报告后，应当在国务院交通主管部门规定的时间内作出是否同意的决定，通知报告人，并通报港口行政管理部门。但是，定船舶、定航线、定货种的船舶可以定期报告。</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第三十五条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第五十四条  未依法向港口行政管理部门报告并经其同意，在港口内进行危险货物的装卸、过驳作业的，由港口行政管理部门责令停止作业，处五千元以上五万元以下罚款。</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第八十三条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未按照本规定报告并经同意进行危险货物装卸、过驳作业的，由所在地港口行政管理部门责令改正，并处五千元以上五万元以下的罚款。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7</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对在港口水域内从事养殖、种植活动行为的行政处罚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第三十七条第一款  禁止在港口水域内从事养殖、种植活动。</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第五十五条  港口水域内从事养殖、种植活动的，由海事管理机构责令限期改正；逾期不改正的，强制拆除养殖、种植设施，拆除费用由违法行为人承担；可以处一万元以下罚款。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8</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对擅自在港口进行采掘、爆破等活动或向港口水域倾倒泥土、砂石等行为的行政处罚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9</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对港口经营人在取得经营许可后又不符合经营许可条件，逾期不改正的行政处罚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第二十二条  从事港口经营，应当向港口行政管理部门书面申请取得港口经营许可，并依法办理工商登记。</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港口行政管理部门实施港口经营许可，应当遵循公开、公正、公平的原则。</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港口经营包括码头和其他港口设施的经营，港口旅客运输服务经营，在港区内从事货物的装卸、驳运、仓储的经营和港口拖轮经营等。</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第二十三条  取得港口经营许可，应当有固定的经营场所，有与经营业务相适应的设施、设备、专业技术人员和管理人员，并应当具备法律、法规规定的其他条件。</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第五十七条第（三）项  交通主管部门、港口行政管理部门、海事管理机构等不依法履行职责，有下列行为之一的，对直接负责的主管人员和其他直接责任人员依法给予行政处分；构成犯罪的，依法追究刑事责任：（三）发现取得经营许可的港口经营人不再具备法定许可条件而不及时吊销许可证的。</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《港口经营管理规定》（交通运输部令2020年第21号）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第七条  从事港口经营（港口拖轮经营除外），应当具备下列条件：（一）有固定的经营场所；（二）有与经营范围、规模相适应的港口设施、设备，其中：1.码头、客运站、库场、储罐、污水处理设施等固定设施应当符合港口总体规划和法律、法规及有关技术标准的要求；2.为旅客提供上、下船服务的，应当具备至少能遮蔽风、雨、雪的候船和上、下船设施，并按相关规定配备无障碍设施；3.为船舶提供码头、过驳锚地、浮筒等设施的，应当有相应的船舶污染物、废弃物接收能力和相应污染应急处理能力，包括必要的设施、设备和器材；（三）有与经营规模、范围相适应的专业技术人员、管理人员；（四）有健全的经营管理制度和安全管理制度以及生产安全事故应急预案，应急预案经专家审查通过；依法设置安全生产管理机构或者配备专职安全管理人员。</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第八条  从事港口拖轮经营，应当具备下列条件：（一）在申请经营的港口所在地注册并具备企业法人资格；（二）有满足拖轮停靠的自有泊位或者租用泊位；（三）在沿海港口从事拖轮经营的，应当至少自有并经营2艘沿海拖轮；在内河港口从事拖轮经营的，应当至少自有并经营1艘内河拖轮；（四）海务、机务管理人员数量满足附件的要求，海务、机务管理人员具有不低于大副、大管轮的从业资历且在申请经营的港口从事拖轮服务满1年以上；（五）有健全的经营管理制度和符合有关规定的安全与防污染管理制度。</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第四十二条第一款  经检查或者调查证实，港口经营人在取得经营许可后又不符合本规定第七、八条规定一项或者几项条件的，由港口行政管理部门责令其停止经营，限期改正；逾期不改正的，由作出行政许可决定的行政机关吊销《港口经营许可证》，并以适当方式向社会公布。</w:t>
            </w:r>
          </w:p>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3.《湖南省实施&lt;中华人民共和国港口法&gt;办法》</w:t>
            </w:r>
          </w:p>
          <w:p>
            <w:pPr>
              <w:spacing w:line="240" w:lineRule="exact"/>
              <w:ind w:firstLine="360" w:firstLineChars="200"/>
              <w:rPr>
                <w:rFonts w:hint="eastAsia"/>
              </w:rPr>
            </w:pPr>
            <w:r>
              <w:rPr>
                <w:rFonts w:hint="eastAsia" w:asciiTheme="minorEastAsia" w:hAnsiTheme="minorEastAsia" w:cstheme="minorEastAsia"/>
                <w:sz w:val="18"/>
                <w:szCs w:val="18"/>
              </w:rPr>
              <w:t>第三十六条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取得港口经营许可证的经营人不再具备法定许可条件继续经营的，由有管辖权的港口管理机构责令限期整改；逾期仍未达到法定条件的，责令停止经营活动，并吊销港口经营许可证。</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10</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对从事船舶港口服务、港口设施设备和机械租赁维修的经营人未按规定进行备案的行政处罚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default" w:asciiTheme="minorEastAsia" w:hAnsiTheme="minorEastAsia" w:eastAsiaTheme="minorEastAsia" w:cstheme="minorEastAsia"/>
                <w:b/>
                <w:bCs/>
                <w:sz w:val="18"/>
                <w:szCs w:val="18"/>
                <w:lang w:val="en-US" w:eastAsia="zh-CN"/>
              </w:rPr>
            </w:pPr>
            <w:r>
              <w:rPr>
                <w:rFonts w:hint="eastAsia" w:asciiTheme="minorEastAsia" w:hAnsiTheme="minorEastAsia" w:cstheme="minorEastAsia"/>
                <w:b/>
                <w:bCs/>
                <w:sz w:val="18"/>
                <w:szCs w:val="18"/>
                <w:lang w:eastAsia="zh-CN"/>
              </w:rPr>
              <w:t>《港口经营管理规定》（交通运输部令2020年第21号</w:t>
            </w:r>
            <w:r>
              <w:rPr>
                <w:rFonts w:hint="eastAsia" w:asciiTheme="minorEastAsia" w:hAnsiTheme="minorEastAsia" w:cstheme="minorEastAsia"/>
                <w:b/>
                <w:bCs/>
                <w:sz w:val="18"/>
                <w:szCs w:val="18"/>
                <w:lang w:val="en-US" w:eastAsia="zh-CN"/>
              </w:rPr>
              <w:t>)</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第十六条  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从事船舶港口服务、港口设施设备和机械租赁维修的经营人以及港口理货业务经营人名称、固定经营场所、法定代表人、经营范围等事项发生变更或者终止经营的，应当在变更或者终止经营之日起15个工作日内办理变更备案。</w:t>
            </w:r>
          </w:p>
          <w:p>
            <w:pPr>
              <w:spacing w:line="240" w:lineRule="exact"/>
              <w:ind w:firstLine="360" w:firstLineChars="200"/>
            </w:pPr>
            <w:r>
              <w:rPr>
                <w:rFonts w:hint="eastAsia" w:asciiTheme="minorEastAsia" w:hAnsiTheme="minorEastAsia" w:cstheme="minorEastAsia"/>
                <w:sz w:val="18"/>
                <w:szCs w:val="18"/>
              </w:rPr>
              <w:t>第四十二条第二款  从事船舶港口服务、港口设施设备和机械租赁维修的经营人未按规定进行备案的，由港口行政管理部门责令改正，并处1万元以上3万元以下罚款。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7"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11</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对港口经营人未按照国家有关规定落实港口大型机械防阵风防台风措施等行为的行政处罚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1.</w:t>
            </w:r>
            <w:r>
              <w:rPr>
                <w:rFonts w:hint="eastAsia" w:asciiTheme="minorEastAsia" w:hAnsiTheme="minorEastAsia" w:cstheme="minorEastAsia"/>
                <w:b/>
                <w:bCs/>
                <w:sz w:val="18"/>
                <w:szCs w:val="18"/>
                <w:lang w:eastAsia="zh-CN"/>
              </w:rPr>
              <w:t>《港口经营管理规定》（交通运输部令2020年第21号）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第七条第</w:t>
            </w:r>
            <w:r>
              <w:rPr>
                <w:rFonts w:hint="eastAsia" w:asciiTheme="minorEastAsia" w:hAnsiTheme="minorEastAsia" w:cstheme="minorEastAsia"/>
                <w:sz w:val="18"/>
                <w:szCs w:val="18"/>
                <w:lang w:eastAsia="zh-CN"/>
              </w:rPr>
              <w:t>（四）</w:t>
            </w:r>
            <w:r>
              <w:rPr>
                <w:rFonts w:hint="eastAsia" w:asciiTheme="minorEastAsia" w:hAnsiTheme="minorEastAsia" w:cstheme="minorEastAsia"/>
                <w:sz w:val="18"/>
                <w:szCs w:val="18"/>
              </w:rPr>
              <w:t>项  从事港口经营（港口拖轮经营除外），应当具备下列条件：（四）有健全的经营管理制度和安全管理制度以及生产安全事故应急预案，应急预案经专家审查通过；依法设置安全生产管理机构或者配备专职安全管理人员。</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第二十一条  港口经营人、港口理货业务经营人应当建立健全安全生产责任制和安全生产规章制度，推进安全生产标准化建设，依法提取和使用安全生产费用，完善安全生产条件，建立实施安全风险分级管控和隐患排查治理制度，并严格落实治理措施；对从业人员进行安全生产教育、培训并如实记录相关情况，确保安全生产。</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港口经营人应当按照国家有关规定落实港口大型机械防阵风防台风措施。</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第二十二条  港口经营人应当按照码头竣工验收确定的泊位性质和功能接靠船舶，不得超过码头靠泊等级接靠船舶，但按照交通运输部的规定接靠满足相关条件的减载船舶除外。</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第二十三条  港口经营人不得安排超过船舶载（乘）客定额数量的旅客上船。</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港口经营人不得装载超过最大营运总质量的集装箱，不得超出船舶、车辆载货定额装载货物。沿海港口经营人不得为超出航区的内河船舶提供货物装卸服务。港口经营人应当配合海事管理机构做好恶劣天气条件下船舶靠离泊管理。</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第二十五条  从事港口旅客运输服务的经营人，应当按照国家有关规定设置安全、消防、救生以及反恐防范设施设备，配备安全检查人员和必要的安全检查设施设备，对登船旅客及其携带或者托运的行李、物品以及滚装车辆进行安全检查，落实旅客实名制相关要求，保证旅客基本生活用品的供应，保持安全、快捷、良好的候船条件和环境。</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旅客或者滚装车辆拒绝接受安全检查或者携带国家规定禁止上船物品的，不得上船。</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在港区内从事水上船员接送服务的，应当使用符合相关要求的船舶。</w:t>
            </w:r>
          </w:p>
          <w:p>
            <w:pPr>
              <w:spacing w:line="240" w:lineRule="exact"/>
              <w:ind w:firstLine="360" w:firstLineChars="200"/>
              <w:rPr>
                <w:rFonts w:asciiTheme="minorEastAsia" w:hAnsiTheme="minorEastAsia" w:cstheme="minorEastAsia"/>
                <w:sz w:val="18"/>
                <w:szCs w:val="18"/>
              </w:rPr>
            </w:pPr>
            <w:r>
              <w:rPr>
                <w:rFonts w:hint="eastAsia" w:asciiTheme="minorEastAsia" w:hAnsiTheme="minorEastAsia" w:cstheme="minorEastAsia"/>
                <w:sz w:val="18"/>
                <w:szCs w:val="18"/>
              </w:rPr>
              <w:t>第四十二条第三款  港口经营人有下列行为之一的，由港口行政管理部门责令改正，并处1万元以上3万元以下罚款：（一）未按照国家有关规定落实港口大型机械防阵风防台风措施的；（二）未按照码头泊位性质和功能接靠船舶或者超过码头靠泊等级接靠船舶的，但接靠满足相关条件的减载船舶除外；（三）未对登船旅客及其携带或者托运的行李、物品以及滚装车辆进行安全检查的；（四）装载超出最大营运总质量的集装箱或者超出船舶、车辆载货定额装载货物的；（五）未按照国家有关规定设置相应设施设备或者配备安全检查人员的。</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《港口大型机械防阵风防台风管理规定》（交通部令〔2003〕第3号）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第五条  港口企业负责本单位大型港机预防、抵御阵风和台风具体措施的制订和实施工作：（一）结合本单位的具体情况，配备大型港机防风防台技术装置，制订符合实际情况的防风防台措施和工作规程，并组织实施；（二）加强与气象部门和其他相关部门的联系和协调，及时掌握气象信息，注意台风动态，实施预防工作；（三）加强港口生产人员培训，提高安全素质和意识。</w:t>
            </w:r>
          </w:p>
          <w:p>
            <w:pPr>
              <w:spacing w:line="240" w:lineRule="exact"/>
              <w:ind w:firstLine="360" w:firstLineChars="200"/>
              <w:rPr>
                <w:rFonts w:hint="eastAsia"/>
              </w:rPr>
            </w:pPr>
            <w:r>
              <w:rPr>
                <w:rFonts w:hint="eastAsia" w:asciiTheme="minorEastAsia" w:hAnsiTheme="minorEastAsia" w:cstheme="minorEastAsia"/>
                <w:sz w:val="18"/>
                <w:szCs w:val="18"/>
              </w:rPr>
              <w:t>第二十二条  港口企业未按本规定组织、实施防风防台工作的，由港口所在地港口管理部门视情况给予警告，并责令整改。</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12</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对水路运输企业装卸管理人员、申报员、检查员未取得从业资格上岗作业行为的行政处罚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第八十六条第</w:t>
            </w:r>
            <w:r>
              <w:rPr>
                <w:rFonts w:hint="eastAsia" w:asciiTheme="minorEastAsia" w:hAnsiTheme="minorEastAsia" w:cstheme="minorEastAsia"/>
                <w:sz w:val="18"/>
                <w:szCs w:val="18"/>
                <w:lang w:eastAsia="zh-CN"/>
              </w:rPr>
              <w:t>（一）</w:t>
            </w:r>
            <w:r>
              <w:rPr>
                <w:rFonts w:hint="eastAsia" w:asciiTheme="minorEastAsia" w:hAnsiTheme="minorEastAsia" w:cstheme="minorEastAsia"/>
                <w:sz w:val="18"/>
                <w:szCs w:val="18"/>
              </w:rPr>
              <w:t>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《危险货物水路运输从业人员考核和从业资格管理规定》（交通运输部令2021年第29号）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第十二条第一款  装卸管理人员、申报员、检查员应当按照本规定经考核合格，具备相应从业条件，取得相应种类的《危险化学品水路运输从业资格证书》（以下简称《资格证书》，见附件），方可从事相应的作业。</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第二十七条  水路运输企业的装卸管理人员、申报员、检查员未取得从业资格上岗作业的，由所在地港口行政管理部门或者海事管理机构责令改正，处5万元以上10万元以下的罚款；拒不改正的，责令停产停业整顿。</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13</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对未按规定向港口经营人提供所托运的危险货物有关资料行为的行政处罚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第六十三条  托运危险化学品的，托运人应当向承运人说明所托运的危险化学品的种类、数量、危险特性以及发生危险情况的应急处置措施，并按照国家有关规定对所托运的危险化学品妥善包装，在外包装上设置相应的标志。</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运输危险化学品需要添加抑制剂或者稳定剂的，托运人应当添加，并将有关情况告知承运人。</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第三十七条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后方可进行水路运输的危险货物，还应当办理相关手续，并向港口经营人提供相关证明材料。</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危险货物港口作业委托人不得在委托作业的普通货物中夹带危险货物，不得匿报、谎报危险货物。</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第八十五条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14</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对港口作业委托人在托运的普通货物中夹带危险货物，或者将危险货物谎报或者匿报为普通货物托运行为的行政处罚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第六十四条  托运人不得在托运的普通货物中夹带危险化学品，不得将危险化学品匿报或者谎报为普通货物托运。</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任何单位和个人不得交寄危险化学品或者在邮件、快件内夹带危险化学品，不得将危险化学品匿报或者谎报为普通物品交寄。邮政企业、快递企业不得收寄危险化学品。</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对涉嫌违反本条第一款、第二款规定的，交通运输主管部门、邮政管理部门可以依法开拆查验。</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第八十七条第一款第（四）项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三十七条第二款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危险货物港口作业委托人不得在委托作业的普通货物中夹带危险货物，不得匿报、谎报危险货物。</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第八十五条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15</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对用于危险化学品运输作业的内河码头、泊位的管理单位未制定内河码头、泊位危险化学品事故应急救援预案等行为的行政处罚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第五十九条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用于危险化学品运输作业的内河码头、泊位，经交通运输主管部门按照国家有关规定验收合格后方可投入使用。</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第九十一条第（</w:t>
            </w:r>
            <w:r>
              <w:rPr>
                <w:rFonts w:hint="eastAsia" w:asciiTheme="minorEastAsia" w:hAnsiTheme="minorEastAsia" w:cstheme="minorEastAsia"/>
                <w:sz w:val="18"/>
                <w:szCs w:val="18"/>
                <w:lang w:eastAsia="zh-CN"/>
              </w:rPr>
              <w:t>二</w:t>
            </w:r>
            <w:r>
              <w:rPr>
                <w:rFonts w:hint="eastAsia" w:asciiTheme="minorEastAsia" w:hAnsiTheme="minorEastAsia" w:cstheme="minorEastAsia"/>
                <w:sz w:val="18"/>
                <w:szCs w:val="18"/>
              </w:rPr>
              <w:t>）项  有下列情形之一的，由交通运输主管部门责令改正，可以处1万元以下的罚款；拒不改正的，处1万元以上5万元以下的罚款：</w:t>
            </w:r>
            <w:r>
              <w:rPr>
                <w:rFonts w:hint="eastAsia" w:asciiTheme="minorEastAsia" w:hAnsiTheme="minorEastAsia" w:cstheme="minorEastAsia"/>
                <w:color w:val="232323"/>
                <w:sz w:val="18"/>
                <w:szCs w:val="18"/>
                <w:shd w:val="clear" w:color="auto" w:fill="FFFFFF"/>
              </w:rPr>
              <w:t>（二）用于危险化学品运输作业的内河码头、泊位的管理单位未制定码头、泊位危险化学品事故应急救援预案，或者未为码头、泊位配备充足、有效的应急救援器材和设备的。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16</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对未经安全条件审查，新建、改建、扩建危险货物港口建设项目行为的行政处罚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第十二条  新建、改建、扩建生产、储存危险化学品的建设项目（以下简称建设项目），应当由安全生产监督管理部门进行安全条件审查。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新建、改建、扩建储存、装卸危险化学品的港口建设项目，由港口行政管理部门按照国务院交通运输主管部门的规定进行安全条件审查。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第七十六条  未经安全条件审查，新建、改建、扩建生产、储存危险化学品的建设项目的，由安全生产监督管理部门责令停止建设，限期改正；逾期不改正的，处50万元以上100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未经安全条件审查，新建、改建、扩建储存、装卸危险化学品的港口建设项目的，由港口行政管理部门依照前款规定予以处罚。</w:t>
            </w:r>
          </w:p>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第五条  危险货物港口建设项目应当由港口行政管理部门进行安全条件审查。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未通过安全条件审查，危险货物港口建设项目不得开工建设。</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第七十一条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未经安全条件审查，新建、改建、扩建危险货物港口建设项目的，由所在地港口行政管理部门责令停止建设，限期改正；逾期未改正的，处五十万元以上一百万元以下的罚款。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17</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对未按照规定对危险货物港口建设项目进行安全评价行为的行政处罚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第三十二条  矿山、金属冶炼建设项目和用于生产、储存、装卸危险物品的建设项目，应当按照国家有关规定进行安全评价。</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第九十八条第（一）项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p>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第七条  危险货物港口建设项目的建设单位，应当在可行性研究阶段按照国家有关规定委托有资质的安全评价机构对该建设项目进行安全评价，并编制安全预评价报告。安全预评价报告应当符合有关安全生产法律、法规、规章、国家标准、行业标准和港口建设的有关规定。</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第七十二条第（一）项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一）未按照规定对危险货物港口建设项目进行安全评价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18</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对危险货物港口建设项目没有安全设施设计或者安全设施设计未按照规定报经港口管理部门审查同意行为的行政处罚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24"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第三十三条  建设项目安全设施的设计人、设计单位应当对安全设施设计负责。</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第九十八条</w:t>
            </w:r>
            <w:r>
              <w:rPr>
                <w:rFonts w:hint="eastAsia" w:asciiTheme="minorEastAsia" w:hAnsiTheme="minorEastAsia" w:cstheme="minorEastAsia"/>
                <w:sz w:val="18"/>
                <w:szCs w:val="18"/>
                <w:lang w:eastAsia="zh-CN"/>
              </w:rPr>
              <w:t>第（二）项</w:t>
            </w:r>
            <w:r>
              <w:rPr>
                <w:rFonts w:hint="eastAsia" w:asciiTheme="minorEastAsia" w:hAnsiTheme="minorEastAsia" w:cstheme="minorEastAsia"/>
                <w:sz w:val="18"/>
                <w:szCs w:val="18"/>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p>
          <w:p>
            <w:pPr>
              <w:keepNext w:val="0"/>
              <w:keepLines w:val="0"/>
              <w:pageBreakBefore w:val="0"/>
              <w:widowControl w:val="0"/>
              <w:kinsoku/>
              <w:wordWrap/>
              <w:overflowPunct/>
              <w:topLinePunct w:val="0"/>
              <w:autoSpaceDE/>
              <w:autoSpaceDN/>
              <w:bidi w:val="0"/>
              <w:adjustRightInd/>
              <w:snapToGrid/>
              <w:spacing w:line="224"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第十三条  建设单位应当在危险货物港口建设项目初步设计阶段按照国家有关规定委托设计单位对安全设施进行设计。</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安全设施设计应当符合有关安全生产和港口建设的法律、法规、规章以及国家标准、行业标准，并包括以下主要内容：（一）该建设项目涉及的危险、有害因素和程度及周边环境安全分析；（二）采用的安全设施和措施，预期效果以及存在的问题与建议；（三）对安全预评价报告中有关安全设施设计的对策与建议的采纳情况说明；（四）可能出现的事故预防及应急救援措施。</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rPr>
                <w:rFonts w:hint="eastAsia"/>
              </w:rPr>
            </w:pPr>
            <w:r>
              <w:rPr>
                <w:rFonts w:hint="eastAsia" w:asciiTheme="minorEastAsia" w:hAnsiTheme="minorEastAsia" w:cstheme="minorEastAsia"/>
                <w:sz w:val="18"/>
                <w:szCs w:val="18"/>
              </w:rPr>
              <w:t>第七十二条第（二）项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二）没有安全设施设计或者安全设施设计未按照规定报经港口行政管理部门审查同意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19</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对危险货物港口建设项目未按照批准的安全设施设计施工行为的行政处罚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24"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第三十四条  矿山、金属冶炼建设项目和用于生产、储存、装卸危险物品的建设项目的施工单位必须按照批准的安全设施设计施工，并对安全设施的工程质量负责。</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p>
            <w:pPr>
              <w:keepNext w:val="0"/>
              <w:keepLines w:val="0"/>
              <w:pageBreakBefore w:val="0"/>
              <w:widowControl w:val="0"/>
              <w:kinsoku/>
              <w:wordWrap/>
              <w:overflowPunct/>
              <w:topLinePunct w:val="0"/>
              <w:autoSpaceDE/>
              <w:autoSpaceDN/>
              <w:bidi w:val="0"/>
              <w:adjustRightInd/>
              <w:snapToGrid/>
              <w:spacing w:line="224"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第十七条  危险货物港口建设项目的建设单位应当在施工期间组织落实经批准的安全设施设计的有关内容，并加强对施工质量的监测和管理，建立相应的台账。施工单位应当按照批准的设计施工。</w:t>
            </w:r>
          </w:p>
          <w:p>
            <w:pPr>
              <w:keepNext w:val="0"/>
              <w:keepLines w:val="0"/>
              <w:pageBreakBefore w:val="0"/>
              <w:widowControl w:val="0"/>
              <w:kinsoku/>
              <w:wordWrap/>
              <w:overflowPunct/>
              <w:topLinePunct w:val="0"/>
              <w:autoSpaceDE/>
              <w:autoSpaceDN/>
              <w:bidi w:val="0"/>
              <w:adjustRightInd/>
              <w:snapToGrid/>
              <w:spacing w:line="224" w:lineRule="exact"/>
              <w:ind w:firstLine="360" w:firstLineChars="200"/>
              <w:textAlignment w:val="auto"/>
            </w:pPr>
            <w:r>
              <w:rPr>
                <w:rFonts w:hint="eastAsia" w:asciiTheme="minorEastAsia" w:hAnsiTheme="minorEastAsia" w:cstheme="minorEastAsia"/>
                <w:sz w:val="18"/>
                <w:szCs w:val="18"/>
              </w:rPr>
              <w:t>第七十二条第（三）项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三）施工单位未按照批准的安全设施设计施工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4"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20</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对危险货物港口建设项目安全设施未经验收合格，擅自从事危险货物港口作业行为的行政处罚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32"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第三十四条第二款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第九十八条第（四）项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p>
          <w:p>
            <w:pPr>
              <w:keepNext w:val="0"/>
              <w:keepLines w:val="0"/>
              <w:pageBreakBefore w:val="0"/>
              <w:widowControl w:val="0"/>
              <w:kinsoku/>
              <w:wordWrap/>
              <w:overflowPunct/>
              <w:topLinePunct w:val="0"/>
              <w:autoSpaceDE/>
              <w:autoSpaceDN/>
              <w:bidi w:val="0"/>
              <w:adjustRightInd/>
              <w:snapToGrid/>
              <w:spacing w:line="232"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第十八条  危险货物港口建设项目的安全设施应当与主体工程同时建成，并由建设单位组织验收。验收前建设单位应当按照国家有关规定委托有资质的安全评价机构对建设项目及其安全设施进行安全验收评价，并编制安全验收评价报告。安全验收评价报告应当符合国家标准、行业标准和港口建设的有关规定。</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建设单位进行安全设施验收时，应当组织专业人员对该建设项目进行现场检查，并对安全设施施工报告及监理报告、安全验收评价报告等进行审查，作出是否通过验收的结论。参加验收人员的专业能力应当涵盖该建设项目涉及的所有专业内容。</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安全设施验收未通过的，建设单位经过整改后可以再次组织安全设施验收。</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第七十二条第（四）项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四）安全设施未经验收合格，擅自从事危险货物港口作业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21</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对危险货物港口经营人未依法提取和使用安全生产经费导致不具备安全生产条件行为的行政处罚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32"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第四十七条  生产经营单位应当安排用于配备劳动防护用品、进行安全生产培训的经费。</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32"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第二十七条  危险货物港口经营人应当在依法取得许可的范围内从事危险货物港口作业，依法提取和使用安全生产经费，聘用注册安全工程师从事安全生产管理工作，对从业人员进行安全生产教育、培训并如实记录相关情况，按照相关规定投保安全生产责任保险。相关从业人员应当按照</w:t>
            </w:r>
            <w:r>
              <w:rPr>
                <w:rFonts w:hint="eastAsia" w:asciiTheme="minorEastAsia" w:hAnsiTheme="minorEastAsia" w:cstheme="minorEastAsia"/>
                <w:sz w:val="18"/>
                <w:szCs w:val="18"/>
                <w:lang w:eastAsia="zh-CN"/>
              </w:rPr>
              <w:t>《危险货物水路运输从业人员考核和从业资格管理规定》</w:t>
            </w:r>
            <w:r>
              <w:rPr>
                <w:rFonts w:hint="eastAsia" w:asciiTheme="minorEastAsia" w:hAnsiTheme="minorEastAsia" w:cstheme="minorEastAsia"/>
                <w:sz w:val="18"/>
                <w:szCs w:val="18"/>
              </w:rPr>
              <w:t>的要求，经考核合格或者取得相应从业资格。</w:t>
            </w:r>
          </w:p>
          <w:p>
            <w:pPr>
              <w:keepNext w:val="0"/>
              <w:keepLines w:val="0"/>
              <w:pageBreakBefore w:val="0"/>
              <w:widowControl w:val="0"/>
              <w:kinsoku/>
              <w:wordWrap/>
              <w:overflowPunct/>
              <w:topLinePunct w:val="0"/>
              <w:autoSpaceDE/>
              <w:autoSpaceDN/>
              <w:bidi w:val="0"/>
              <w:adjustRightInd/>
              <w:snapToGrid/>
              <w:spacing w:line="232"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第七十四条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危险货物港口经营人未依法提取和使用安全生产经费导致不具备安全生产条件的，由所在地港口行政管理部门责令限期改正；逾期未改正的，责令停产停业整顿。</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22</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对危险货物港口经营人未按照规定设置安全生产管理机构或者配备安全生产管理人员等行为的行政处罚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06"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第二十四条  矿山、金属冶炼、建筑施工、运输单位和危险物品的生产、经营、储存、装卸单位，应当设置安全生产管理机构或者配备专职安全生产管理人员。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生产经营单位应当建立安全生产教育和培训档案，如实记录安全生产教育和培训的时间、内容、参加人员以及考核结果等情况。</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第三十条第一款  生产经营单位的特种作业人员必须按照国家有关规定经专门的安全作业培训，取得相应资格，方可上岗作业。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第四十二条第二款  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第八十一条  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第九十七条第（一）</w:t>
            </w:r>
            <w:r>
              <w:rPr>
                <w:rFonts w:hint="eastAsia" w:asciiTheme="minorEastAsia" w:hAnsiTheme="minorEastAsia" w:cstheme="minorEastAsia"/>
                <w:sz w:val="18"/>
                <w:szCs w:val="18"/>
                <w:lang w:eastAsia="zh-CN"/>
              </w:rPr>
              <w:t>项、第</w:t>
            </w:r>
            <w:r>
              <w:rPr>
                <w:rFonts w:hint="eastAsia" w:asciiTheme="minorEastAsia" w:hAnsiTheme="minorEastAsia" w:cstheme="minorEastAsia"/>
                <w:sz w:val="18"/>
                <w:szCs w:val="18"/>
              </w:rPr>
              <w:t>（三）</w:t>
            </w:r>
            <w:r>
              <w:rPr>
                <w:rFonts w:hint="eastAsia" w:asciiTheme="minorEastAsia" w:hAnsiTheme="minorEastAsia" w:cstheme="minorEastAsia"/>
                <w:sz w:val="18"/>
                <w:szCs w:val="18"/>
                <w:lang w:eastAsia="zh-CN"/>
              </w:rPr>
              <w:t>项、第</w:t>
            </w:r>
            <w:r>
              <w:rPr>
                <w:rFonts w:hint="eastAsia" w:asciiTheme="minorEastAsia" w:hAnsiTheme="minorEastAsia" w:cstheme="minorEastAsia"/>
                <w:sz w:val="18"/>
                <w:szCs w:val="18"/>
              </w:rPr>
              <w:t>（四）</w:t>
            </w:r>
            <w:r>
              <w:rPr>
                <w:rFonts w:hint="eastAsia" w:asciiTheme="minorEastAsia" w:hAnsiTheme="minorEastAsia" w:cstheme="minorEastAsia"/>
                <w:sz w:val="18"/>
                <w:szCs w:val="18"/>
                <w:lang w:eastAsia="zh-CN"/>
              </w:rPr>
              <w:t>项、第</w:t>
            </w:r>
            <w:r>
              <w:rPr>
                <w:rFonts w:hint="eastAsia" w:asciiTheme="minorEastAsia" w:hAnsiTheme="minorEastAsia" w:cstheme="minorEastAsia"/>
                <w:sz w:val="18"/>
                <w:szCs w:val="18"/>
              </w:rPr>
              <w:t>（五）</w:t>
            </w:r>
            <w:r>
              <w:rPr>
                <w:rFonts w:hint="eastAsia" w:asciiTheme="minorEastAsia" w:hAnsiTheme="minorEastAsia" w:cstheme="minorEastAsia"/>
                <w:sz w:val="18"/>
                <w:szCs w:val="18"/>
                <w:lang w:eastAsia="zh-CN"/>
              </w:rPr>
              <w:t>项、第</w:t>
            </w:r>
            <w:r>
              <w:rPr>
                <w:rFonts w:hint="eastAsia" w:asciiTheme="minorEastAsia" w:hAnsiTheme="minorEastAsia" w:cstheme="minorEastAsia"/>
                <w:sz w:val="18"/>
                <w:szCs w:val="18"/>
              </w:rPr>
              <w:t>（六）</w:t>
            </w:r>
            <w:r>
              <w:rPr>
                <w:rFonts w:hint="eastAsia" w:asciiTheme="minorEastAsia" w:hAnsiTheme="minorEastAsia" w:cstheme="minorEastAsia"/>
                <w:sz w:val="18"/>
                <w:szCs w:val="18"/>
                <w:lang w:eastAsia="zh-CN"/>
              </w:rPr>
              <w:t>项、第</w:t>
            </w:r>
            <w:r>
              <w:rPr>
                <w:rFonts w:hint="eastAsia" w:asciiTheme="minorEastAsia" w:hAnsiTheme="minorEastAsia" w:cstheme="minorEastAsia"/>
                <w:sz w:val="18"/>
                <w:szCs w:val="18"/>
              </w:rPr>
              <w:t>（七）项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206"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第二十一条  从事危险货物港口作业的经营人（以下简称危险货物港口经营人）除满足</w:t>
            </w:r>
            <w:r>
              <w:rPr>
                <w:rFonts w:hint="eastAsia" w:asciiTheme="minorEastAsia" w:hAnsiTheme="minorEastAsia" w:cstheme="minorEastAsia"/>
                <w:sz w:val="18"/>
                <w:szCs w:val="18"/>
                <w:lang w:eastAsia="zh-CN"/>
              </w:rPr>
              <w:t>《港口经营管理规定》</w:t>
            </w:r>
            <w:r>
              <w:rPr>
                <w:rFonts w:hint="eastAsia" w:asciiTheme="minorEastAsia" w:hAnsiTheme="minorEastAsia" w:cstheme="minorEastAsia"/>
                <w:sz w:val="18"/>
                <w:szCs w:val="18"/>
              </w:rPr>
              <w:t>规定的经营许可条件外，还应当具备以下条件：（一）设有安全生产管理机构或者配备专职安全生产管理人员；（二）具有健全的安全管理制度、岗位安全责任制度和操作规程；（三）有符合国家规定的危险货物港口作业设施设备；（四）有符合国家规定且经专家审查通过的事故应急预案和应急设施设备；（五）从事危险化学品作业的，还应当具有取得从业资格证书的装卸管理人员。</w:t>
            </w:r>
          </w:p>
          <w:p>
            <w:pPr>
              <w:keepNext w:val="0"/>
              <w:keepLines w:val="0"/>
              <w:pageBreakBefore w:val="0"/>
              <w:widowControl w:val="0"/>
              <w:kinsoku/>
              <w:wordWrap/>
              <w:overflowPunct/>
              <w:topLinePunct w:val="0"/>
              <w:autoSpaceDE/>
              <w:autoSpaceDN/>
              <w:bidi w:val="0"/>
              <w:adjustRightInd/>
              <w:snapToGrid/>
              <w:spacing w:line="20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第七十五条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未依法对从业人员、实习学生进行安全生产教育、培训，未按照规定如实告知有关的安全生产事项，或者未如实记录安全生产教育、培训情况的；（三）未将事故隐患排查治理情况如实记录或者未向从业人员通报的；（四）未按照规定制定危险货物事故应急救援预案或者未定期组织演练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23</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对危险货物港口作业未建立专门安全管理制度、未采取可靠的安全措施的行政处罚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第三十九条第二款  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第二十一条第（二）项  从事危险货物港口作业的经营人（以下简称危险货物港口经营人）除满足</w:t>
            </w:r>
            <w:r>
              <w:rPr>
                <w:rFonts w:hint="eastAsia" w:asciiTheme="minorEastAsia" w:hAnsiTheme="minorEastAsia" w:cstheme="minorEastAsia"/>
                <w:sz w:val="18"/>
                <w:szCs w:val="18"/>
                <w:lang w:eastAsia="zh-CN"/>
              </w:rPr>
              <w:t>《港口经营管理规定》</w:t>
            </w:r>
            <w:r>
              <w:rPr>
                <w:rFonts w:hint="eastAsia" w:asciiTheme="minorEastAsia" w:hAnsiTheme="minorEastAsia" w:cstheme="minorEastAsia"/>
                <w:sz w:val="18"/>
                <w:szCs w:val="18"/>
              </w:rPr>
              <w:t>规定的经营许可条件外，还应当具备以下条件：（二）具有健全的安全管理制度、岗位安全责任制度和操作规程；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第七十六条第（一）项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一）危险货物港口作业未建立专门安全管理制度、未采取可靠的安全措施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24</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对危险货物港口经营人对重大危险源未登记建档，未进行定期检测、评估、监控，未制定应急预案，或者未告知应急措施的行政处罚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第四十条  生产经营单位对重大危险源应当登记建档，进行定期检测、评估、监控，并制定应急预案，告知从业人员和相关人员在紧急情况下应当采取的应急措施。</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第五十五条  危险货物港口经营人应当根据有关规定，进行重大危险源辨识，确定重大危险源级别，实施分级管理，并登记建档。危险货物港口经营人应当建立健全重大危险源安全管理规章制度，制定实施危险货物重大危险源安全管理与监控方案，制定应急预案，告知相关人员在紧急情况下应当采取的应急措施，定期对重大危险源进行检测、评估、监控。</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第五十六条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危险货物港口经营人应当将本单位的重大危险源及有关安全措施、应急措施依法报送所在地港口行政管理部门和相关部门备案。</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第七十六条第（二）项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二）对重大危险源未登记建档，未进行定期检测、评估、监控，未制定应急预案，或者未告知应急措施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3"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25</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对危险货物港口经营人未建立事故隐患排查治理制度或者重大事故隐患排查治理情况未按照规定报告的行政处罚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第五十八条  危险货物港口经营人应当建立健全并落实事故隐患排查治理制度，定期开展事故隐患排查，及时消除隐患，事故隐患排查治理情况应当如实记录，并通过职工大会或者职工代表大会、信息公示栏等方式向从业人员通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危险货物港口经营人应当将重大事故隐患的排查治理情况及时向所在地港口行政管理部门和职工大会或者职工代表大会报告。</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所在地港口行政管理部门应当建立健全重大事故隐患治理督办制度，督促危险货物港口经营人消除重大事故隐患。</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color w:val="FF0000"/>
                <w:sz w:val="18"/>
                <w:szCs w:val="18"/>
              </w:rPr>
            </w:pPr>
            <w:r>
              <w:rPr>
                <w:rFonts w:hint="eastAsia" w:asciiTheme="minorEastAsia" w:hAnsiTheme="minorEastAsia" w:cstheme="minorEastAsia"/>
                <w:sz w:val="18"/>
                <w:szCs w:val="18"/>
              </w:rPr>
              <w:t>第七十六条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四)未建立事故隐患排查治理制度，或者重大事故隐患排查治理情况未按照规定报告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26</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对危险货物港口经营人未在作业场所设置通信、报警装置的行政处罚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第三十五条  生产经营单位应当在有较大危险因素的生产经营场所和有关设施、设备上，设置明显的安全警示标志。</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第九十九条第</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一</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项</w:t>
            </w:r>
            <w:r>
              <w:rPr>
                <w:rFonts w:hint="eastAsia" w:asciiTheme="minorEastAsia" w:hAnsiTheme="minorEastAsia" w:cstheme="minorEastAsia"/>
                <w:sz w:val="18"/>
                <w:szCs w:val="18"/>
                <w:lang w:val="en-US" w:eastAsia="zh-CN"/>
              </w:rPr>
              <w:t xml:space="preserve">  </w:t>
            </w:r>
            <w:r>
              <w:rPr>
                <w:rFonts w:hint="eastAsia" w:asciiTheme="minorEastAsia" w:hAnsiTheme="minorEastAsia" w:cstheme="minorEastAsia"/>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2.《危险化学品安全管理条例》</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第二十条第二款  生产、储存危险化学品的单位，应当在其作业场所和安全设施、设备上设置明显的安全警示标志。</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第二十六条第一款  危险化学品专用仓库应当符合国家标准、行业标准的要求，并设置明显的标志。储存剧毒化学品、易制爆危险化学品的专用仓库，应当按照国家有关规定设置相应的技术防范设施。</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第七十八条第一款第（八）</w:t>
            </w:r>
            <w:r>
              <w:rPr>
                <w:rFonts w:hint="eastAsia" w:asciiTheme="minorEastAsia" w:hAnsiTheme="minorEastAsia" w:cstheme="minorEastAsia"/>
                <w:sz w:val="18"/>
                <w:szCs w:val="18"/>
                <w:lang w:eastAsia="zh-CN"/>
              </w:rPr>
              <w:t>项、第</w:t>
            </w:r>
            <w:r>
              <w:rPr>
                <w:rFonts w:hint="eastAsia" w:asciiTheme="minorEastAsia" w:hAnsiTheme="minorEastAsia" w:cstheme="minorEastAsia"/>
                <w:sz w:val="18"/>
                <w:szCs w:val="18"/>
              </w:rPr>
              <w:t>（十一）项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十一）危险化学品专用仓库未设置明显标志的；</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3.</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第三十二条  危险货物港口经营人应当在其作业场所和安全设施、设备上设置明显的安全警示标志；同时还应当在其作业场所设置通信、报警装置，并保证其处于适用状态。</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第七十七条第（一）项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一）未在生产作业场所和安全设施、设备上设置明显的安全警示标志的；</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360" w:firstLineChars="200"/>
              <w:textAlignment w:val="auto"/>
              <w:rPr>
                <w:rFonts w:hint="eastAsia"/>
              </w:rPr>
            </w:pPr>
            <w:r>
              <w:rPr>
                <w:rFonts w:hint="eastAsia" w:asciiTheme="minorEastAsia" w:hAnsiTheme="minorEastAsia" w:cstheme="minorEastAsia"/>
                <w:sz w:val="18"/>
                <w:szCs w:val="18"/>
              </w:rPr>
              <w:t>第七十八条第一款第（五）</w:t>
            </w:r>
            <w:r>
              <w:rPr>
                <w:rFonts w:hint="eastAsia" w:asciiTheme="minorEastAsia" w:hAnsiTheme="minorEastAsia" w:cstheme="minorEastAsia"/>
                <w:sz w:val="18"/>
                <w:szCs w:val="18"/>
                <w:lang w:eastAsia="zh-CN"/>
              </w:rPr>
              <w:t>项</w:t>
            </w:r>
            <w:r>
              <w:rPr>
                <w:rFonts w:hint="eastAsia" w:asciiTheme="minorEastAsia" w:hAnsiTheme="minorEastAsia" w:cstheme="minorEastAsia"/>
                <w:sz w:val="18"/>
                <w:szCs w:val="18"/>
                <w:lang w:val="en-US" w:eastAsia="zh-CN"/>
              </w:rPr>
              <w:t xml:space="preserve">  </w:t>
            </w:r>
            <w:r>
              <w:rPr>
                <w:rFonts w:hint="eastAsia" w:asciiTheme="minorEastAsia" w:hAnsiTheme="minorEastAsia" w:cstheme="minorEastAsia"/>
                <w:sz w:val="18"/>
                <w:szCs w:val="18"/>
              </w:rPr>
              <w:t>危险货物港口经营人有下列情形之一的，由所在地港口行政管理部门责令改正，可以处五万元以下的罚款；逾期未改正的，处五万元以上十万元以下的罚款；情节严重的，责令停产停业整顿：（五）未在作业场所设置通信、报警装置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27</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对危险货物港口经营人未按照国家标准、行业标准或者国家有关规定安装、使用安全设施、设备并进行经常性维护、保养和定期检测行为的行政处罚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第三十六条第一</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二</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三款  安全设备的设计、制造、安装、使用、检测、维修、改造和报废，应当符合国家标准或者行业标准。</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生产经营单位必须对安全设备进行经常性维护、保养，并定期检测，保证正常运转。维护、保养、检测应当作好记录，并由有关人员签字。</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生产经营单位不得关闭、破坏直接关系生产安全的监控、报警、防护、救生设备、设施，或者篡改、隐瞒、销毁其相关数据、信息。</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第九十九条第（二）</w:t>
            </w:r>
            <w:r>
              <w:rPr>
                <w:rFonts w:hint="eastAsia" w:asciiTheme="minorEastAsia" w:hAnsiTheme="minorEastAsia" w:cstheme="minorEastAsia"/>
                <w:sz w:val="18"/>
                <w:szCs w:val="18"/>
                <w:lang w:eastAsia="zh-CN"/>
              </w:rPr>
              <w:t>项、第</w:t>
            </w:r>
            <w:r>
              <w:rPr>
                <w:rFonts w:hint="eastAsia" w:asciiTheme="minorEastAsia" w:hAnsiTheme="minorEastAsia" w:cstheme="minorEastAsia"/>
                <w:sz w:val="18"/>
                <w:szCs w:val="18"/>
              </w:rPr>
              <w:t>（三）</w:t>
            </w:r>
            <w:r>
              <w:rPr>
                <w:rFonts w:hint="eastAsia" w:asciiTheme="minorEastAsia" w:hAnsiTheme="minorEastAsia" w:cstheme="minorEastAsia"/>
                <w:sz w:val="18"/>
                <w:szCs w:val="18"/>
                <w:lang w:eastAsia="zh-CN"/>
              </w:rPr>
              <w:t>项、第</w:t>
            </w:r>
            <w:r>
              <w:rPr>
                <w:rFonts w:hint="eastAsia" w:asciiTheme="minorEastAsia" w:hAnsiTheme="minorEastAsia" w:cstheme="minorEastAsia"/>
                <w:sz w:val="18"/>
                <w:szCs w:val="18"/>
              </w:rPr>
              <w:t>（四）项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第三十一条  危险货物港口经营人应当按照保障安全生产的国家标准或者行业标准对其危险货物作业场所的安全设施、设备进行经常性维护、保养，并定期进行检测、检验，及时更新不合格的设施、设备，保证正常运转。维护、保养、检测、检验应当做好记录，并由有关人员签字。</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第七十七条第（二）项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二）未按照国家标准、行业标准安装、使用安全设备或者未进行经常性维护、保养和定期检测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28</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对危险货物港口经营人未对其铺设的危险货物管道设置明显的标志，或者未对危险货物管道定期检查、检测行为的行政处罚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第十三条第一款  生产、储存危险化学品的单位，应当对其铺设的危险化学品管道设置明显标志，并对危险化学品管道定期检查、检测。</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第七十八条第一款第（一）项  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第三十一条  危险货物港口经营人应当按照保障安全生产的国家标准或者行业标准对其危险货物作业场所的安全设施、设备进行经常性维护、保养，并定期进行检测、检验，及时更新不合格的设施、设备，保证正常运转。维护、保养、检测、检验应当做好记录，并由有关人员签字。</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第三十三条  危险货物专用库场、储罐应当符合保障安全生产的国家标准或者行业标准，设置明显标志，并依据相关标准定期安全检测维护。</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第七十八条第一款第（一）项</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可以处五万元以下的罚款；逾期未改正的，处五万元以上十万元以下的罚款；情节严重的，责令停产停业整顿：（一）未对其铺设的危险货物管道设置明显的标志，或者未对危险货物管道定期检查、检测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29</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对危险货物港口经营人在危险货物专用库场、储罐未设专人负责管理等行为的行政处罚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第二十四条第一款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第二十六条第一款  危险化学品专用仓库应当符合国家标准、行业标准的要求，并设置明显的标志。储存剧毒化学品、易制爆危险化学品的专用仓库，应当按照国家有关规定设置相应的技术防范设施。</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第七十八条第一款第（九）项  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keepNext w:val="0"/>
              <w:keepLines w:val="0"/>
              <w:pageBreakBefore w:val="0"/>
              <w:widowControl w:val="0"/>
              <w:kinsoku/>
              <w:wordWrap/>
              <w:overflowPunct/>
              <w:topLinePunct w:val="0"/>
              <w:autoSpaceDE/>
              <w:autoSpaceDN/>
              <w:bidi w:val="0"/>
              <w:adjustRightInd/>
              <w:snapToGrid/>
              <w:spacing w:line="22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第五十一条第一款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危险货物应当储存在港区专用的库场、储罐，并由专人负责管理；剧毒化学品以及储存数量构成重大危险源的其他危险货物，应当单独存放，并实行双人收发、双人保管制度。</w:t>
            </w:r>
          </w:p>
          <w:p>
            <w:pPr>
              <w:keepNext w:val="0"/>
              <w:keepLines w:val="0"/>
              <w:pageBreakBefore w:val="0"/>
              <w:widowControl w:val="0"/>
              <w:kinsoku/>
              <w:wordWrap/>
              <w:overflowPunct/>
              <w:topLinePunct w:val="0"/>
              <w:autoSpaceDE/>
              <w:autoSpaceDN/>
              <w:bidi w:val="0"/>
              <w:adjustRightInd/>
              <w:snapToGrid/>
              <w:spacing w:line="22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第七十八条第一款第（二）项</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可以处五万元以下的罚款；逾期未改正的，处五万元以上十万元以下的罚款；情节严重的，责令停产停业整顿：（二）危险货物专用库场、储罐未设专人负责管理，或者对储存的剧毒化学品以及储存数量构成重大危险源的其他危险货物未实行双人收发、双人保管制度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30</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对危险货物港口经营人未建立危险货物出入库核查、登记制度行为的行政处罚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2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第二十五条  储存危险化学品的单位应当建立危险化学品出入库核查、登记制度。</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第七十八条第一款第（十）项  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spacing w:line="22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2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第五十二条第一款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危险货物港口经营人经营仓储业务的，应当建立危险货物出入库核查、登记制度。</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第七十八条第一款第（三）项</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可以处五万元以下的罚款；逾期未改正的，处五万元以上十万元以下的罚款；情节严重的，责令停产停业整顿：（三）未建立危险货物出入库核查、登记制度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31</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对危险货物港口经营人装卸、储存没有安全技术说明书的危险货物或者外包装没有相应标志的包装危险货物行为的行政处罚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1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第十五条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危险化学品生产企业发现其生产的危险化学品有新的危险特性的，应当立即公告，并及时修订其化学品安全技术说明书和化学品安全标签。</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第三十七条  危险化学品经营企业不得向未经许可从事危险化学品生产、经营活动的企业采购危险化学品，不得经营没有化学品安全技术说明书或者化学品安全标签的危险化学品。</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第七十八条第一款第（六）项  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keepNext w:val="0"/>
              <w:keepLines w:val="0"/>
              <w:pageBreakBefore w:val="0"/>
              <w:widowControl w:val="0"/>
              <w:kinsoku/>
              <w:wordWrap/>
              <w:overflowPunct/>
              <w:topLinePunct w:val="0"/>
              <w:autoSpaceDE/>
              <w:autoSpaceDN/>
              <w:bidi w:val="0"/>
              <w:adjustRightInd/>
              <w:snapToGrid/>
              <w:spacing w:line="21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第三十七条第一款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后方可进行水路运输的危险货物，还应当办理相关手续，并向港口经营人提供相关证明材料。</w:t>
            </w:r>
          </w:p>
          <w:p>
            <w:pPr>
              <w:keepNext w:val="0"/>
              <w:keepLines w:val="0"/>
              <w:pageBreakBefore w:val="0"/>
              <w:widowControl w:val="0"/>
              <w:kinsoku/>
              <w:wordWrap/>
              <w:overflowPunct/>
              <w:topLinePunct w:val="0"/>
              <w:autoSpaceDE/>
              <w:autoSpaceDN/>
              <w:bidi w:val="0"/>
              <w:adjustRightInd/>
              <w:snapToGrid/>
              <w:spacing w:line="21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第七十八条第一款第（四）项</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可以处五万元以下的罚款；逾期未改正的，处五万元以上十万元以下的罚款；情节严重的，责令停产停业整顿：（四）装卸、储存没有安全技术说明书的危险货物或者外包装没有相应标志的包装危险货物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32</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对在港口进行可能危及危险货物管道安全的施工作业未按照规定书面通知管道所属单位等行为的行政处罚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16"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1.</w:t>
            </w:r>
            <w:r>
              <w:rPr>
                <w:rFonts w:hint="eastAsia" w:asciiTheme="minorEastAsia" w:hAnsiTheme="minorEastAsia" w:cstheme="minorEastAsia"/>
                <w:b/>
                <w:bCs/>
                <w:sz w:val="18"/>
                <w:szCs w:val="18"/>
                <w:lang w:eastAsia="zh-CN"/>
              </w:rPr>
              <w:t>《危险化学品安全管理规定》（中华人民共和国国务院令第591号）</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第十三条  生产、储存危险化学品的单位，应当对其铺设的危险化学品管道设置明显标志，并对危险化学品管道定期检查、检测。</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第二十六条第一款  危险化学品专用仓库应当符合国家标准、行业标准的要求，并设置明显的标志。储存剧毒化学品、易制爆危险化学品的专用仓库，应当按照国家有关规定设置相应的技术防范设施。</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第七十八条第一款第（二）项  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keepNext w:val="0"/>
              <w:keepLines w:val="0"/>
              <w:pageBreakBefore w:val="0"/>
              <w:widowControl w:val="0"/>
              <w:kinsoku/>
              <w:wordWrap/>
              <w:overflowPunct/>
              <w:topLinePunct w:val="0"/>
              <w:autoSpaceDE/>
              <w:autoSpaceDN/>
              <w:bidi w:val="0"/>
              <w:adjustRightInd/>
              <w:snapToGrid/>
              <w:spacing w:line="216"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第三十五条第二款  在港区内进行可能危及危险货物输送管道安全的施工作业，施工单位应当在开工的7日前书面通知管道所属单位，并与管道所属单位共同制定应急预案，采取相应的安全防护措施。管道所属单位应当指派专门人员到现场进行管道安全保护指导。</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第七十八条第二款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33</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对危险货物港口经营人未在取得从业资格的装卸管理人员现场指挥或者监控下进行作业行为的行政处罚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16"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第四十四条第二款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第八十六条第一款第（一）项  有下列情形之一的，由交通运输主管部门责令改正，处5万元以上10万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p>
            <w:pPr>
              <w:keepNext w:val="0"/>
              <w:keepLines w:val="0"/>
              <w:pageBreakBefore w:val="0"/>
              <w:widowControl w:val="0"/>
              <w:kinsoku/>
              <w:wordWrap/>
              <w:overflowPunct/>
              <w:topLinePunct w:val="0"/>
              <w:autoSpaceDE/>
              <w:autoSpaceDN/>
              <w:bidi w:val="0"/>
              <w:adjustRightInd/>
              <w:snapToGrid/>
              <w:spacing w:line="216"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第四十七条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危险货物港口作业应当符合有关安全作业标准、规程和制度，并在具有从业资格的装卸管理人员现场指挥或者监控下进行。</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第七十九条第（一）项</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处五万元以上十万元以下的罚款；逾期未改正的，责令停产停业整顿；除第（一）项情形外，情节严重的，还可以吊销其港口经营许可证件：（一）未在取得从业资格的装卸管理人员现场指挥或者监控下进行作业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34</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对危险货物港口经营人未对安全生产条件定期进行安全评价行为的行政处罚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36"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第二十二条第一款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第八十条第一款第（三）项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第八十条第二款 </w:t>
            </w:r>
            <w:r>
              <w:rPr>
                <w:rFonts w:hint="eastAsia" w:asciiTheme="minorEastAsia" w:hAnsiTheme="minorEastAsia" w:cstheme="minorEastAsia"/>
                <w:sz w:val="18"/>
                <w:szCs w:val="18"/>
                <w:lang w:val="en-US" w:eastAsia="zh-CN"/>
              </w:rPr>
              <w:t xml:space="preserve"> </w:t>
            </w:r>
            <w:r>
              <w:rPr>
                <w:rFonts w:hint="eastAsia" w:asciiTheme="minorEastAsia" w:hAnsiTheme="minorEastAsia" w:cstheme="minorEastAsia"/>
                <w:sz w:val="18"/>
                <w:szCs w:val="18"/>
              </w:rPr>
              <w:t>从事危险化学品仓储经营的港口经营人有前款规定情形的，由港口行政管理部门依照前款规定予以处罚。</w:t>
            </w:r>
          </w:p>
          <w:p>
            <w:pPr>
              <w:keepNext w:val="0"/>
              <w:keepLines w:val="0"/>
              <w:pageBreakBefore w:val="0"/>
              <w:widowControl w:val="0"/>
              <w:kinsoku/>
              <w:wordWrap/>
              <w:overflowPunct/>
              <w:topLinePunct w:val="0"/>
              <w:autoSpaceDE/>
              <w:autoSpaceDN/>
              <w:bidi w:val="0"/>
              <w:adjustRightInd/>
              <w:snapToGrid/>
              <w:spacing w:line="236"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第二十八条第一款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第七十九条第（二）项</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处五万元以上十万元以下的罚款；逾期未改正的，责令停产停业整顿；除第（一）项情形外，情节严重的，还可以吊销其港口经营许可证件：（二）未依照本规定对其安全生产条件定期进行安全评价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35</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对危险货物港口经营人未将危险货物储存在专用库场、储罐内等行为的政处罚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36"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第二十四条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危险化学品的储存方式、方法以及储存数量应当符合国家标准或者国家有关规定。</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第八十条第一款第（四）项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第八十条第二款  从事危险化学品仓储经营的港口经营人有前款规定情形的，由港口行政管理部门依照前款规定予以处罚。</w:t>
            </w:r>
          </w:p>
          <w:p>
            <w:pPr>
              <w:keepNext w:val="0"/>
              <w:keepLines w:val="0"/>
              <w:pageBreakBefore w:val="0"/>
              <w:widowControl w:val="0"/>
              <w:kinsoku/>
              <w:wordWrap/>
              <w:overflowPunct/>
              <w:topLinePunct w:val="0"/>
              <w:autoSpaceDE/>
              <w:autoSpaceDN/>
              <w:bidi w:val="0"/>
              <w:adjustRightInd/>
              <w:snapToGrid/>
              <w:spacing w:line="236"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第五十一条第一款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危险货物应当储存在港区专用的库场、储罐，并由专人负责管理；剧毒化学品以及储存数量构成重大危险源的其他危险货物，应当单独存放，并实行双人收发、双人保管制度。</w:t>
            </w:r>
          </w:p>
          <w:p>
            <w:pPr>
              <w:keepNext w:val="0"/>
              <w:keepLines w:val="0"/>
              <w:pageBreakBefore w:val="0"/>
              <w:widowControl w:val="0"/>
              <w:kinsoku/>
              <w:wordWrap/>
              <w:overflowPunct/>
              <w:topLinePunct w:val="0"/>
              <w:autoSpaceDE/>
              <w:autoSpaceDN/>
              <w:bidi w:val="0"/>
              <w:adjustRightInd/>
              <w:snapToGrid/>
              <w:spacing w:line="23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第七十九条第（三）项</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处五万元以上十万元以下的罚款；逾期未改正的，责令停产停业整顿；除第（一）项情形外，情节严重的，还可以吊销其港口经营许可证件：（三）未将危险货物储存在专用库场、储罐内，或者未将剧毒化学品以及储存数量构成重大危险源的其他危险货物在专用库场、储罐内单独存放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3"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36</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对危险货物港口经营人危险货物的储存方式、方法或者储存数量不符合国家标准或者国家有关规定行为的行政处罚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sz w:val="18"/>
                <w:szCs w:val="18"/>
              </w:rPr>
            </w:pPr>
            <w:r>
              <w:rPr>
                <w:rFonts w:hint="eastAsia" w:asciiTheme="minorEastAsia" w:hAnsiTheme="minorEastAsia" w:cstheme="minorEastAsia"/>
                <w:b/>
                <w:bCs/>
                <w:sz w:val="18"/>
                <w:szCs w:val="18"/>
              </w:rPr>
              <w:t>1.《危险化学品安全管理条例》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第二十四条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危险化学品的储存方式、方法以及储存数量应当符合国家标准或者国家有关规定。</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第八十条第一款第（五）项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第八十条第二款  从事危险化学品仓储经营的港口经营人有前款规定情形的，由港口行政管理部门依照前款规定予以处罚。</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第五十一条第二款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危险货物的储存方式、方法以及储存数量，包括危险货物集装箱直装直取和限时限量存放，应当符合国家标准、行业标准或者国家有关规定。</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第七十九条第（四）项 </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处五万元以上十万元以下的罚款；逾期未改正的，责令停产停业整顿；除第（一）项情形外，情节严重的，还可以吊销其港口经营许可证件：（四）危险货物的储存方式、方法或者储存数量不符合国家标准或者国家有关规定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37</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对危险货物港口经营人危险货物专用库场、储罐不符合国家标准、行业标准的要求的行政处罚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第二十六条第一款  危险化学品专用仓库应当符合国家标准、行业标准的要求，并设置明显的标志。储存剧毒化学品、易制爆危险化学品的专用仓库，应当按照国家有关规定设置相应的技术防范设施。</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第八十条第一款第（六）项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第八十条第二款  从事危险化学品仓储经营的港口经营人有前款规定情形的，由港口行政管理部门依照前款规定予以处罚。</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第七十九条第（五）项</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处五万元以上十万元以下的罚款；逾期未改正的，责令停产停业整顿；除第（一）项情形外，情节严重的，还可以吊销其港口经营许可证件：（五）危险货物专用库场、储罐不符合国家标准、行业标准的要求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8"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38</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对危险货物港口经营人未将安全评价报告以及落实情况报港口行政管理部门备案等行为的行政处罚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第二十二条第二款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第八十一条第二款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第二十八条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危险货物港口经营人应当将安全评价报告以及落实情况报所在地港口行政管理部门备案。</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有下列情形之一的，由所在地港口行政管理部门责令改正，可以处一万元以下的罚款；逾期未改正的，处一万元以上五万元以下的罚款：（一）未将安全评价报告以及落实情况报港口行政管理部门备案的；（二）未将剧毒化学品以及储存数量构成重大危险源的其他危险货物的储存数量、储存地点以及管理人员等情况报港口行政管理部门备案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39</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对两个以上危险货物港口经营人在同一作业区域内进行可能危及对方安全生产的生产经营活动，未签订安全生产管理协议或者未指定专职安全管理人员进行全检查和协调的行政处罚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第四十八条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两个以上危险货物港口经营人在同一港口作业区内进行危险货物港口作业，可能危及对方生产安全的，应当签订安全生产管理协议，明确各自的安全生产管理职责和应当采取的安全措施，并指定专职安全生产管理人员进行安全检查与协调。</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第八十一条  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处一万元以下的罚款，对其直接负责的主管人员和其他直接责任人员处三千元以下的罚款；情节严重的，处一万元以上五万元以下的罚款，对其直接负责的主管人员和其他直接责任人员处三千元以上一万元以下的罚款；逾期未改正的，责令停产停业整顿。</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40</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对危险货物港口经营人未采取措施消除事故隐患的行政处罚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第四十一条  生产经营单位应当建立安全风险分级管控制度，按照安全风险分级采取相应的管控措施。</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第五十八条  危险货物港口经营人应当建立健全并落实事故隐患排查治理制度，定期开展事故隐患排查，及时消除隐患，事故隐患排查治理情况应当如实记录，并通过职工大会或者职工代表大会、信息公示栏等方式向从业人员通报。</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危险货物港口经营人应当将重大事故隐患的排查治理情况及时向所在地港口行政管理部门和职工大会或者职工代表大会报告。</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所在地港口行政管理部门应当建立健全重大事故隐患治理督办制度，督促危险货物港口经营人消除重大事故隐患。</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第八十二条  危险货物港口经营人未采取措施消除事故隐患的，由所在地港口行政管理部门责令立即消除或者限期消除，处五万元以下的罚款;拒不执行的，责令停产停业整顿，对其直接负责的主管人员和其他直接责任人员处五万元以上十万元以下的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41</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对装卸国家禁止通过该港口水域水路运输的危险货物等行为的行政处罚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第三十五条  危险货物港口经营人使用管道输送危险货物的，应当建立输送管道安全技术档案，具备管道分布图，并对输送管道定期进行检查、检测，设置明显标志。</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在港区内进行可能危及危险货物输送管道安全的施工作业，施工单位应当在开工的7日前书面通知管道所属单位，并与管道所属单位共同制定应急预案，采取相应的安全防护措施。管道所属单位应当指派专门人员到现场进行管道安全保护指导。</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第四十一条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危险货物港口经营人应当对危险货物包装和标志进行检查，发现包装和标志不符合国家有关规定的，不得予以作业，并应当及时通知或者退回作业委托人处理。</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第四十四条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不得在港口装卸国家禁止通过水路运输的危险货物。</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第五十三条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应当建立危险货物作业信息系统，实时记录危险货物作业基础数据，包括作业的危险货物种类及数量、储存地点、理化特性、货主信息、安全和应急措施等，并在作业场所外异地备份。有关危险货物作业信息应当按要求及时准确提供相关管理部门。</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第五十四条  危险货物港口经营人应当建立安全风险分级管控制度，开展安全生产风险辨识、评估，针对不同风险，制定具体的分级管控措施，落实管控责任。</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第五十六条　危险货物港口经营人应当将本单位的重大危险源及有关安全措施、应急措施依法报送所在地港口行政管理部门和相关部门备案。</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第五十八条第二款  危险货物港口经营人应当将重大事故隐患的排查治理情况及时向所在地港口行政管理部门和职工大会或者职工代表大会报告。</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第八十四条第一款  危险货物港口经营人有下列行为之一的，由所在地港口行政管理部门责令改正，并处三万元以下的罚款：（一）装卸国家禁止通过该港口水域水路运输的危险货物的；（二）未如实记录危险货物作业基础数据的；（三）发现危险货物的包装和安全标志不符合相关规定仍进行作业的；（四）未具备其作业使用的危险货物输送管道分布图、安全技术档案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42</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对在港口从事危险货物添加抑制剂或者稳定剂作业前，未将有关情况告知相关危险货物港口经营人和作业船舶的行政处罚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第四十五条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在港口内从事危险货物添加抑制剂或者稳定剂作业的单位，作业前应当将有关情况告知相关危险货物港口经营人和作业船舶。</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第八十四条第二款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在港口从事危险货物添加抑制剂或者稳定剂作业前，未将有关情况告知相关危险货物港口经营人和作业船舶的，由所在地港口行政管理部门责令改正，并对相关单位处三万元以下的罚款。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43</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对危险货物港口经营人拒绝、阻碍港口行政管理部门依法实施安全监督检查行为的行政处罚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16"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第六十六条  生产经营单位对负有安全生产监督管理职责的部门的监督检查人员（以下统称安全生产监督检查人员）依法履行监督检查职责，应当予以配合，不得拒绝、阻挠。</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216" w:lineRule="exact"/>
              <w:ind w:firstLine="361" w:firstLineChars="200"/>
              <w:textAlignment w:val="auto"/>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第六十四条第一款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有关单位和个人对依法进行的监督检查应当予以配合，不得拒绝、阻碍。港口行政管理部门依法对存在重大事故隐患作出停产停业的决定，危险货物港口经营人应当依法执行，及时消除隐患。危险货物港口经营人拒不执行，有发生生产安全事故的现实危险的，在保证安全的前提下，经本部门主要负责人批准，港口行政管理部门可以依法采取通知有关单位停止供电等措施，强制危险货物港口经营人履行决定。</w:t>
            </w:r>
          </w:p>
          <w:p>
            <w:pPr>
              <w:keepNext w:val="0"/>
              <w:keepLines w:val="0"/>
              <w:pageBreakBefore w:val="0"/>
              <w:widowControl w:val="0"/>
              <w:kinsoku/>
              <w:wordWrap/>
              <w:overflowPunct/>
              <w:topLinePunct w:val="0"/>
              <w:autoSpaceDE/>
              <w:autoSpaceDN/>
              <w:bidi w:val="0"/>
              <w:adjustRightInd/>
              <w:snapToGrid/>
              <w:spacing w:line="216"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第八十六条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港口经营人拒绝、阻碍港口行政管理部门依法实施安全监督检查的，由港口行政管理部门责令改正；逾期未改正的，处二万元以上二十万元以下的罚款；对其直接负责的主管人员和其他直接责任人员处一万元以上二万元以下的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44</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对港口经营人重复使用的危险化学品包装物、容器，在重复使用前不进行检查行为的行政处罚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第十八条第三款  对重复使用的危险化学品包装物、容器，使用单位在重复使用前应当进行检查；发现存在安全隐患的，应当维修或者更换。使用单位应当对检查情况作出记录，记录的保存期限不得少于2年。</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第八十条第一款第（一）项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第八十条第二款  从事危险化学品仓储经营的港口经营人有前款规定情形的，由港口行政管理部门依照前款规定予以处罚。</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1"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45</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经营者未根据其生产、储存的危险化学品的种类和危险特性，在作业场所设置相关安全设施、设备，或者未按照国家标准、行业标准或者国家有关规定对安全设施、设备进行经常性维护、保养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第二十条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生产、储存危险化学品的单位，应当在其作业场所和安全设施、设备上设置明显的安全警示标志。</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第二十六条  危险化学品专用仓库应当符合国家标准、行业标准的要求，并设置明显的标志。储存剧毒化学品、易制爆危险化学品的专用仓库，应当按照国家有关规定设置相应的技术防范设施。</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储存危险化学品的单位应当对其危险化学品专用仓库的安全设施、设备定期进行检测、检验。</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第八十条第一款第（二）项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第八十条第二款  从事危险化学品仓储经营的港口经营人有前款规定情形的，由港口行政管理部门依照前款规定予以处罚。</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46</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对港口经营者未对危险化学品专用仓库的安全设施、设备定期进行检测、检验行为的行政处罚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《危险化学品安全管理条例》</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第二十六条第二款  储存危险化学品的单位应当对其危险化学品专用仓库的安全设施、设备定期进行检测、检验。</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第八十条第一款第（七）项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第八十条第二款  从事危险化学品仓储经营的港口经营人有前款规定情形的，由港口行政管理部门依照前款规定予以处罚。</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47</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对擅自设置引航机构行为的行政处罚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b/>
                <w:bCs/>
                <w:sz w:val="18"/>
                <w:szCs w:val="18"/>
                <w:lang w:eastAsia="zh-CN"/>
              </w:rPr>
              <w:t>《船舶引航管理规定》（交通运输部令2021年第25号）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第十三条  引航机构的设置方案和引航具体范围，由市级地方人民政府港口主管部门根据引航业务发展需要商海事管理机构提出申请，经省级地方人民政府港口主管部门（直辖市除外）审核后，报交通运输部批准。</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第四十二条  违反本规定第十三条规定，未经批准擅自设置引航机构的，由市级地方人民政府港口主管部门或者长江航务管理部门责令其纠正违法行为，并对擅自设置的引航机构处3万元以下的罚款。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48</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对引航机构拒绝或者拖延引航、不指定责任引航员的行政处罚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b/>
                <w:bCs/>
                <w:sz w:val="18"/>
                <w:szCs w:val="18"/>
                <w:lang w:eastAsia="zh-CN"/>
              </w:rPr>
              <w:t>《船舶引航管理规定》（交通运输部令2021年第25号）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第二十三条  引航机构应当满足船舶提出的正当引航要求，及时为船舶提供引航服务，不得无故拒绝或者拖延。</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引航长、宽以及吃水或者水面以上高度接近相应航道通航条件限值的船舶，引航机构应当制定引航方案，报市级地方人民政府港口主管部门和海事管理机构备案。</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引航方案应当由一级引航员主持或者参与制定。引航方案应当包括船舶基本情况、注意事项、风险评估、安全保障和应急处置措施。</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第二十七条  在一次连续的引航中，同时有两名或两名以上的引航员在船时，引航机构必须指定其中一人为本次引航的责任引航员。</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第四十三条  违反本规定第二十三条、第二十七条规定，引航机构拒绝或者拖延引航、不指定责任引航员的，由市级地方人民政府港口主管部门、长江航务管理部门责令引航机构纠正其违法行为，并对引航机构处1万元以下的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49</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对港口企业不按规定配合和保障被引船舶靠离、泊等行为的行政处罚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lang w:eastAsia="zh-CN"/>
              </w:rPr>
              <w:t>《船舶引航管理规定》（交通运输部令2021年第25号）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第三十七条  港口企业对被引船舶靠、离泊，应当做好下列工作：（一）泊位的靠泊等级必须符合被靠船舶相应等级，泊位防护设施完好；（二）确保泊位有足够的水深，水上水下无障碍物；（三）泊位长度应当符合拟靠泊船舶安全系泊要求；（四）被引船舶靠离泊半小时前，应当按照引航员的要求将有碍船舶靠离泊的装卸机械、货物和其他设施移至安全处所并清理就绪；（五）指泊员在被引船舶靠离泊半小时前应当到达现场，与引航员保持密切联系，并按规定正确显示泊位信号，备妥碰垫物；（六）被引船舶夜间靠离泊，码头应当具备足够的照明；（七）泊位靠泊条件临时发生变化，必须立即告知引航员。</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第三十八条  新建码头使用前，码头所属单位应当及时向引航机构提供泊位吨级、系泊能力、泊位水深等与船舶安全靠、离有关的资料。</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对已投入使用的码头应当按引航机构的要求提供泊位水深等有关资料。</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第四十四条  违反本规定第三十七条、第三十八条规定，港口企业不按规定配合和保障被引船舶靠离泊的、不按规定向引航机构提供相关资料的，由市级地方人民政府港口主管部门或者长江航务管理部门责令港口企业纠正其违法行为，并处警告或者1万元以下的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50</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对港口危货储存单位主要安全管理人员未按照规定经考核合格的行政处罚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第二十七条第二款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pPr>
              <w:spacing w:line="240" w:lineRule="exact"/>
              <w:ind w:firstLine="361"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《危险货物水路运输从业人员考核和从业资格管理规定》（交通运输部令2021年第29号）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第六条  港口危货储存单位主要安全管理人员应当按照《中华人民共和国安全生产法》的规定，经安全生产知识和管理能力考核合格。</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第二十六条  港口危货储存单位主要安全管理人员未按照本规定经考核合格的，由所在地设区的市级港口行政管理部门按照《中华人民共和国安全生产法》第九十七条的规定进行处罚。</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51</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对水路运输企业未按规定报送从业人员信息行为的处罚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lang w:eastAsia="zh-CN"/>
              </w:rPr>
              <w:t>《危险货物水路运输从业人员考核和从业资格管理规定》（交通运输部令2021年第29号）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第二十五条  水路运输企业应当将本单位的装卸管理人员、申报员、检查员的以下信息及时报送具有相应职责的管理部门，装卸管理人员信息报送港口所在地港口行政管理部门，申报员、检查员信息报送所在地海事管理机构：（一）被聘用从业人员的有效身份证明复印件；（二）被聘用从业人员的《资格证书》编号；（三）被聘用从业人员的从业区域；（四）解聘从业人员的姓名、有效身份证明证号和《资格证书》编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第二十八条  未按本规定第二十五条报送信息的，分别由所在地港口行政管理部门或者海事管理机构按照职责分工责令限期改正，可处以1000元以下罚款；提供虚假信息或者1年之内多次未报信息的，处以3000元以上1万元以下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52</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对危险货物水路运输从业人员将资格证书转借他人使用、涂改资格证书等行为的行政处罚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1.《中华人民共和国行政许可法》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第九条  依法取得的行政许可，除法律、法规规定依照法定条件和程序可以转让的外，不得转让。</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第八十条第（一）项  被许可人有下列行为之一的，行政机关应当依法给予行政处罚；构成犯罪的，依法追究刑事责任：（一）涂改、倒卖、出租、出借行政许可证件，或者以其他形式非法转让行政许可的。</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《危险货物水路运输从业人员考核和从业资格管理规定》（交通运输部令2021年第29号）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第十二条  装卸管理人员、申报员、检查员应当按照本规定经考核合格，具备相应从业条件，取得相应种类的《危险化学品水路运输从业资格证书》（以下简称《资格证书》，见附件），方可从事相应的作业。</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《资格证书》按照危险化学品国际水路运输和国内水路运输类型，细分为包装、散装固体、散装液体等种类，并在证书备注栏中予以注明。</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《资格证书》由交通运输部统一式样及编号，在全国范围内有效。</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第二十九条  装卸管理人员、申报员和检查员有下列行为之一的，分别由所在地港口行政管理部门或者海事管理机构按照职责分工责令改正，并处以5000元的罚款：（一）将《资格证书》转借他人使用的；（二）涂改《资格证书》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53</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对擅自为航行国际航线船舶提供服务行为的行政处罚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lang w:eastAsia="zh-CN"/>
              </w:rPr>
              <w:t>《中华人民共和国港口设施保安规则》（交通运输部令2019年第33号）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第三十六条  非经常性地为国际航行船舶提供服务的港口设施和处于试生产阶段的港口设施，经港口所在地港口行政管理部门同意，可以不制订《港口设施保安计划》，但应当采取适当的保安措施来达到保安要求。</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港口所在地港口行政管理部门应当对港口设施采取的保安措施是否适当进行现场监管。</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第七十九条  未按规定取得有效《港口设施保安符合证书》且不符合本规则第三十六条规定的港口设施，不得为航行国际航线船舶提供服务。</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对于违反前款规定，擅自为航行国际航线船舶提供服务的港口设施，由港口所在地港口行政管理部门予以警告并责令停止违法行为，并可处以3万元以下罚款。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54</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对港口设施保安主管和相关人员未经必要的培训，港口行政管理部门可以责令更换等行为的行政处罚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lang w:eastAsia="zh-CN"/>
              </w:rPr>
              <w:t>《中华人民共和国港口设施保安规则》（交通运输部令2019年第33号）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第六十一条  港口设施保安主管及下列从事港口设施保安工作的人员，应当按照ISPS规则的有关要求，完成港口设施保安培训，具备履行其职责的港口保安管理、港口保安设备设施应用、港口保安风险分析等方面的知识和能力：（一）从事港口设施保安行政管理工作人员；（二）从事港口设施保安评估的人员；（三）制定《港口设施保安计划》的人员；（四）港口设施经营人中主管安全、生产的负责人。</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其他从事与港口设施保安有关工作的人员，应当按照ISPS规则的有关要求，经过相应的培训，具备履行其担任职责方面的知识和能力。</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第八十条  对于违反本规则规定，港口设施保安主管和相关人员未经必要的培训，港口行政管理部门可以责令更换；港口设施保安主管和相关人员未能履行本规则规定的职责，港口行政管理部门可以责令其参加保安培训；情节严重的，可以责令暂停或者撤销其港口设施保安主管资格。</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55</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对未经许可使用港口岸线或者擅自变更港口岸线的使用权人、用途或者范围的行政处罚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《湖南省实施&lt;中华人民共和国港口法&gt;办法》</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第九条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在港口总体规划区内新建、改建、扩建港口设施使用港口岸线的，应当在项目批准立项前依法申请办理岸线使用审批手续。在原批准的港口岸线内改建、扩建港口设施，不变更港口岸线使用人和港口岸线用途的，不需重新办理港口岸线使用审批手续。</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第十三条第一款  港口岸线使用人应当按照批准的范围、用途及期限使用港口岸线，不得擅自转让使用权；需要变更使用权人、用途或者范围的，应当向原许可机关申请办理变更手续。</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第三十五条第（一）项  违反本办法规定的，由有管辖权的港口管理机构按照下列规定予以处理：（一）违反本办法第九条、第十三条第一款规定，未经许可使用港口岸线或者擅自变更港口岸线的使用权人、用途或者范围的，责令限期改正；对违法建筑物，责令限期拆除、恢复原状；逾期未拆除的，申请人民法院强制拆除，可以处五千元以上三万元以下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56</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对在规划港区内建设影响港口规划实施的永久性建筑物、构筑物的行政处罚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《湖南省实施&lt;中华人民共和国港口法&gt;办法》</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第十八条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在规划港区内不得建设影响港口规划实施的永久性建筑物、构筑物。县级以上人民政府规划行政主管部门审批可能影响港口规划实施的建设项目时，应当听取港口管理机构的意见。</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第三十五条第（二）项  违反本办法规定的，由有管辖权的港口管理机构按照下列规定予以处理：（二）违反本办法第十八条规定，在规划港区内建设影响港口规划实施的永久性建筑物、构筑物的，责令限期拆除，恢复原状；逾期未拆除的，申请人民法院强制拆除，可以处一万元以上五万元以下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57</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对港口经营人变更企业法定代表人、经营范围不向原许可机关办理变更登记手续的行政处罚</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行政处罚</w:t>
            </w:r>
          </w:p>
        </w:tc>
        <w:tc>
          <w:tcPr>
            <w:tcW w:w="8617"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1" w:firstLineChars="200"/>
              <w:textAlignment w:val="auto"/>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《湖南省实施&lt;中华人民共和国港口法&gt;办法》</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第二十一条第二款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港口经营人变更企业法定代表人、经营范围的，应当向原许可机关办理变更登记手续。</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第三十五条第（三）项  违反本办法规定的，由有管辖权的港口管理机构按照下列规定予以处理：（三）违反本办法第二十二条第二款规定，港口经营人变更企业法定代表人、经营范围不向原许可机关办理变更登记手续的，责令限期改正。</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58</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对违反港口规划建设港口、码头或者其他港口设施等行为的行政强制</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行政强制</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第十三条第一款  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第十四条  港口建设应当符合港口规划。不得违反港口规划建设任何港口设施。</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第四十六条第一款</w:t>
            </w:r>
            <w:r>
              <w:rPr>
                <w:rFonts w:hint="eastAsia" w:asciiTheme="minorEastAsia" w:hAnsiTheme="minorEastAsia" w:cstheme="minorEastAsia"/>
                <w:sz w:val="18"/>
                <w:szCs w:val="18"/>
                <w:lang w:val="en-US" w:eastAsia="zh-CN"/>
              </w:rPr>
              <w:t xml:space="preserve">  </w:t>
            </w:r>
            <w:r>
              <w:rPr>
                <w:rFonts w:hint="eastAsia" w:asciiTheme="minorEastAsia" w:hAnsiTheme="minorEastAsia" w:cstheme="minorEastAsia"/>
                <w:sz w:val="18"/>
                <w:szCs w:val="18"/>
              </w:rPr>
              <w:t>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59</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对在港口水域内从事养殖、种植活动逾期不改正的行政强制</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行政强制</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第三十七条第一款  禁止在港口水域内从事养殖、种植活动。</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第五十五条  港口水域内从事养殖、种植活动的，由海事管理机构责令限期改正；逾期不改正的，强制拆除养殖、种植设施，拆除费用由违法行为人承担；可以处一万元以下罚款。</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60</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对未经依法批准在港口内进行采掘、爆破等活动的，向港口水域倾倒泥土、砂石逾期不消除安全隐患行为的行政强制</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行政强制</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《中华人民共和国港口法》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第三十七条第二</w:t>
            </w:r>
            <w:r>
              <w:rPr>
                <w:rFonts w:hint="eastAsia" w:asciiTheme="minorEastAsia" w:hAnsiTheme="minorEastAsia" w:cstheme="minorEastAsia"/>
                <w:sz w:val="18"/>
                <w:szCs w:val="18"/>
                <w:lang w:eastAsia="zh-CN"/>
              </w:rPr>
              <w:t>款、第</w:t>
            </w:r>
            <w:r>
              <w:rPr>
                <w:rFonts w:hint="eastAsia" w:asciiTheme="minorEastAsia" w:hAnsiTheme="minorEastAsia" w:cstheme="minorEastAsia"/>
                <w:sz w:val="18"/>
                <w:szCs w:val="18"/>
              </w:rPr>
              <w:t>三款  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禁止向港口水域倾倒泥土、砂石以及违反有关环境保护的法律、法规的规定排放超过规定标准的有毒、有害物质。</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港口所在地的</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0" w:leftChars="0" w:firstLine="0" w:firstLineChars="0"/>
              <w:jc w:val="center"/>
              <w:textAlignment w:val="center"/>
              <w:rPr>
                <w:rFonts w:hint="eastAsia" w:asciiTheme="minorEastAsia" w:hAnsiTheme="minorEastAsia" w:cstheme="minorEastAsia"/>
                <w:sz w:val="18"/>
                <w:szCs w:val="18"/>
              </w:rPr>
            </w:pPr>
            <w:r>
              <w:rPr>
                <w:rFonts w:hint="eastAsia" w:asciiTheme="minorEastAsia" w:hAnsiTheme="minorEastAsia" w:eastAsiaTheme="minorEastAsia" w:cstheme="minorEastAsia"/>
                <w:kern w:val="2"/>
                <w:sz w:val="18"/>
                <w:szCs w:val="18"/>
                <w:lang w:val="en-US" w:eastAsia="zh-CN" w:bidi="ar-SA"/>
              </w:rPr>
              <w:t>61</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对港区内有关违法储存危险货物的场所、危险货物的行政强制</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行政强制</w:t>
            </w:r>
          </w:p>
        </w:tc>
        <w:tc>
          <w:tcPr>
            <w:tcW w:w="8617" w:type="dxa"/>
            <w:vAlign w:val="center"/>
          </w:tcPr>
          <w:p>
            <w:pPr>
              <w:spacing w:line="28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spacing w:line="28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第三十九条  生产、经营、运输、储存、使用危险物品或者处置废弃危险物品的，由有关主管部门依照有关法律、法规的规定和国家标准或者行业标准审批并实施监督管理。</w:t>
            </w:r>
          </w:p>
          <w:p>
            <w:pPr>
              <w:spacing w:line="28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28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pacing w:line="280" w:lineRule="exact"/>
              <w:ind w:firstLine="361" w:firstLineChars="200"/>
              <w:rPr>
                <w:rFonts w:hint="eastAsia" w:asciiTheme="minorEastAsia" w:hAnsiTheme="minorEastAsia" w:cstheme="minorEastAsia"/>
                <w:sz w:val="18"/>
                <w:szCs w:val="18"/>
              </w:rPr>
            </w:pPr>
            <w:r>
              <w:rPr>
                <w:rFonts w:hint="eastAsia" w:asciiTheme="minorEastAsia" w:hAnsiTheme="minorEastAsia" w:cstheme="minorEastAsia"/>
                <w:b/>
                <w:bCs/>
                <w:sz w:val="18"/>
                <w:szCs w:val="18"/>
              </w:rPr>
              <w:t>2.《危险化学品安全管理条例》</w:t>
            </w:r>
          </w:p>
          <w:p>
            <w:pPr>
              <w:spacing w:line="28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第七条第一款第（四）项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p>
            <w:pPr>
              <w:spacing w:line="28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3.《国务院关于特大安全事故行政责任追究的规定》</w:t>
            </w:r>
            <w:r>
              <w:rPr>
                <w:rFonts w:hint="eastAsia" w:asciiTheme="minorEastAsia" w:hAnsiTheme="minorEastAsia" w:cstheme="minorEastAsia"/>
                <w:b/>
                <w:bCs/>
                <w:sz w:val="18"/>
                <w:szCs w:val="18"/>
                <w:lang w:eastAsia="zh-CN"/>
              </w:rPr>
              <w:t>（</w:t>
            </w:r>
            <w:r>
              <w:rPr>
                <w:rFonts w:hint="eastAsia" w:asciiTheme="minorEastAsia" w:hAnsiTheme="minorEastAsia" w:cstheme="minorEastAsia"/>
                <w:b/>
                <w:bCs/>
                <w:sz w:val="18"/>
                <w:szCs w:val="18"/>
              </w:rPr>
              <w:t>国务院令第三百零二号</w:t>
            </w:r>
            <w:r>
              <w:rPr>
                <w:rFonts w:hint="eastAsia" w:asciiTheme="minorEastAsia" w:hAnsiTheme="minorEastAsia" w:cstheme="minorEastAsia"/>
                <w:b/>
                <w:bCs/>
                <w:sz w:val="18"/>
                <w:szCs w:val="18"/>
                <w:lang w:eastAsia="zh-CN"/>
              </w:rPr>
              <w:t>）</w:t>
            </w:r>
          </w:p>
          <w:p>
            <w:pPr>
              <w:spacing w:line="28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第十三条第一款  对未依法取得批准，擅自从事有关活动的，负责行政审批的政府部门或者机构发现或者接到举报后，应当立即予以查封、取缔，并依法给予行政处罚；属于经营单位的，由工商行政管理部门依法相应吊销营业执照。</w:t>
            </w:r>
          </w:p>
          <w:p>
            <w:pPr>
              <w:spacing w:line="280" w:lineRule="exact"/>
              <w:ind w:firstLine="361" w:firstLineChars="200"/>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b/>
                <w:bCs/>
                <w:sz w:val="18"/>
                <w:szCs w:val="18"/>
              </w:rPr>
              <w:t>4.</w:t>
            </w:r>
            <w:r>
              <w:rPr>
                <w:rFonts w:hint="eastAsia" w:asciiTheme="minorEastAsia" w:hAnsiTheme="minorEastAsia" w:cstheme="minorEastAsia"/>
                <w:b/>
                <w:bCs/>
                <w:sz w:val="18"/>
                <w:szCs w:val="18"/>
                <w:lang w:eastAsia="zh-CN"/>
              </w:rPr>
              <w:t>《港口危险货物安全管理规定》（交通运输部令2023年第8号）</w:t>
            </w:r>
          </w:p>
          <w:p>
            <w:pPr>
              <w:spacing w:line="28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第三十八条  危险货物港口经营人不得装卸、储存未按本规定第三十七条规定提交相关资料的危险货物。对涉嫌在普通货物中夹带危险货物，或者将危险货物匿报或者谎报为普通货物的，所在地港口行政管理部门或者海事管理机构可以依法开拆查验，危险货物港口经营人应当予以配合。港口行政管理部门和海事管理机构应当将查验情况相互通报，避免重复开拆。</w:t>
            </w:r>
          </w:p>
          <w:p>
            <w:pPr>
              <w:spacing w:line="28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第五十一条第二款</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危险货物的储存方式、方法以及储存数量，包括危险货物集装箱直装直取和限时限量存放，应当符合国家标准、行业标准或者国家有关规定。</w:t>
            </w:r>
          </w:p>
          <w:p>
            <w:pPr>
              <w:spacing w:line="28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第六十三条第一款第（七）项</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所在地港口行政管理部门应当依法对危险货物港口作业和装卸、储存区域实施监督检查，并明确检查内容、方式、频次以及有关要求等。实施监督检查时，可以行使下列职权：（七）经本部门主要负责人批准，依法查封违法储存危险货物的场所，扣押违法储存的危险货物。</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或县级</w:t>
            </w:r>
          </w:p>
        </w:tc>
        <w:tc>
          <w:tcPr>
            <w:tcW w:w="1020" w:type="dxa"/>
            <w:tcMar>
              <w:top w:w="0" w:type="dxa"/>
              <w:left w:w="28" w:type="dxa"/>
              <w:bottom w:w="0" w:type="dxa"/>
              <w:right w:w="28"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内设机构或交通运输综合执法机构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0" w:hRule="atLeast"/>
        </w:trPr>
        <w:tc>
          <w:tcPr>
            <w:tcW w:w="624" w:type="dxa"/>
            <w:vAlign w:val="center"/>
          </w:tcPr>
          <w:p>
            <w:pPr>
              <w:pStyle w:val="16"/>
              <w:keepNext w:val="0"/>
              <w:keepLines w:val="0"/>
              <w:pageBreakBefore w:val="0"/>
              <w:widowControl w:val="0"/>
              <w:numPr>
                <w:ilvl w:val="0"/>
                <w:numId w:val="0"/>
              </w:numPr>
              <w:kinsoku/>
              <w:wordWrap/>
              <w:overflowPunct/>
              <w:topLinePunct w:val="0"/>
              <w:autoSpaceDE/>
              <w:autoSpaceDN/>
              <w:bidi/>
              <w:adjustRightInd/>
              <w:snapToGrid/>
              <w:ind w:leftChars="0"/>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62</w:t>
            </w:r>
          </w:p>
        </w:tc>
        <w:tc>
          <w:tcPr>
            <w:tcW w:w="111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对危险货物港口经营人等生产经营单位拒不执行停产停业等决定，有发生生产安全事故的现实危险的行政强制</w:t>
            </w:r>
          </w:p>
        </w:tc>
        <w:tc>
          <w:tcPr>
            <w:tcW w:w="111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sz w:val="18"/>
                <w:szCs w:val="18"/>
              </w:rPr>
            </w:pPr>
            <w:r>
              <w:rPr>
                <w:rFonts w:hint="eastAsia" w:asciiTheme="minorEastAsia" w:hAnsiTheme="minorEastAsia" w:cstheme="minorEastAsia"/>
                <w:sz w:val="18"/>
                <w:szCs w:val="18"/>
              </w:rPr>
              <w:t>行政强制</w:t>
            </w:r>
          </w:p>
        </w:tc>
        <w:tc>
          <w:tcPr>
            <w:tcW w:w="8617" w:type="dxa"/>
            <w:vAlign w:val="center"/>
          </w:tcPr>
          <w:p>
            <w:pPr>
              <w:spacing w:line="240" w:lineRule="exact"/>
              <w:ind w:firstLine="361" w:firstLineChars="200"/>
              <w:rPr>
                <w:rFonts w:hint="eastAsia" w:asciiTheme="minorEastAsia" w:hAnsiTheme="minorEastAsia" w:cstheme="minorEastAsia"/>
                <w:b/>
                <w:bCs/>
                <w:sz w:val="18"/>
                <w:szCs w:val="18"/>
              </w:rPr>
            </w:pPr>
            <w:r>
              <w:rPr>
                <w:rFonts w:hint="eastAsia" w:asciiTheme="minorEastAsia" w:hAnsiTheme="minorEastAsia" w:cstheme="minorEastAsia"/>
                <w:b/>
                <w:bCs/>
                <w:sz w:val="18"/>
                <w:szCs w:val="18"/>
              </w:rPr>
              <w:t>1.《中华人民共和国安全生产法》</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第六十五条第一款第（三）</w:t>
            </w:r>
            <w:r>
              <w:rPr>
                <w:rFonts w:hint="eastAsia" w:asciiTheme="minorEastAsia" w:hAnsiTheme="minorEastAsia" w:cstheme="minorEastAsia"/>
                <w:sz w:val="18"/>
                <w:szCs w:val="18"/>
                <w:lang w:eastAsia="zh-CN"/>
              </w:rPr>
              <w:t>项</w:t>
            </w:r>
            <w:r>
              <w:rPr>
                <w:rFonts w:hint="eastAsia" w:asciiTheme="minorEastAsia" w:hAnsiTheme="minorEastAsia" w:cstheme="minorEastAsia"/>
                <w:sz w:val="18"/>
                <w:szCs w:val="18"/>
              </w:rPr>
              <w:t xml:space="preserve">  项应急管理部门和其他负有安全生产监督管理职责的部门依法开展安全生产行政执法工作，对生产经营单位执行有关安全生产的法律、法规和国家标准或者行业标准的情况进行监督检查，行使以下职权：（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spacing w:line="240" w:lineRule="exact"/>
              <w:ind w:firstLine="361" w:firstLineChars="200"/>
              <w:rPr>
                <w:rFonts w:hint="eastAsia" w:asciiTheme="minorEastAsia" w:hAnsiTheme="minorEastAsia" w:eastAsiaTheme="minorEastAsia" w:cstheme="minorEastAsia"/>
                <w:b/>
                <w:bCs/>
                <w:sz w:val="18"/>
                <w:szCs w:val="18"/>
                <w:lang w:eastAsia="zh-CN"/>
              </w:rPr>
            </w:pPr>
            <w:r>
              <w:rPr>
                <w:rFonts w:hint="eastAsia" w:asciiTheme="minorEastAsia" w:hAnsiTheme="minorEastAsia" w:cstheme="minorEastAsia"/>
                <w:b/>
                <w:bCs/>
                <w:sz w:val="18"/>
                <w:szCs w:val="18"/>
              </w:rPr>
              <w:t>2.</w:t>
            </w:r>
            <w:r>
              <w:rPr>
                <w:rFonts w:hint="eastAsia" w:asciiTheme="minorEastAsia" w:hAnsiTheme="minorEastAsia" w:cstheme="minorEastAsia"/>
                <w:b/>
                <w:bCs/>
                <w:sz w:val="18"/>
                <w:szCs w:val="18"/>
                <w:lang w:eastAsia="zh-CN"/>
              </w:rPr>
              <w:t>《港口危险货物安全管理规定》（交通运输部令2023年第8号）</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第六十三条第一款第（四）项  </w:t>
            </w:r>
            <w:bookmarkStart w:id="0" w:name="_GoBack"/>
            <w:bookmarkEnd w:id="0"/>
            <w:r>
              <w:rPr>
                <w:rFonts w:hint="eastAsia" w:asciiTheme="minorEastAsia" w:hAnsiTheme="minorEastAsia" w:cstheme="minorEastAsia"/>
                <w:sz w:val="18"/>
                <w:szCs w:val="18"/>
              </w:rPr>
              <w:t>所在地港口行政管理部门应当依法对危险货物港口作业和装卸、储存区域实施监督检查，并明确检查内容、方式、频次以及有关要求等。实施监督检查时，可以行使下列职权：（四）检查中发现事故隐患的，应当责令危险货物港口经营人立即排除；重大事故隐患排除前或者排除过程中无法保证安全的，应当责令从危险区域内撤出作业人员并暂时停产停业或者停止使用相关设施、设备；重大事故隐患排除后，经其审查同意，方可恢复作业；</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第六十四条</w:t>
            </w:r>
            <w:r>
              <w:rPr>
                <w:rFonts w:hint="eastAsia" w:asciiTheme="minorEastAsia" w:hAnsiTheme="minorEastAsia" w:cstheme="minorEastAsia"/>
                <w:color w:val="FF0000"/>
                <w:sz w:val="18"/>
                <w:szCs w:val="18"/>
              </w:rPr>
              <w:t xml:space="preserve">  </w:t>
            </w:r>
            <w:r>
              <w:rPr>
                <w:rFonts w:hint="eastAsia" w:asciiTheme="minorEastAsia" w:hAnsiTheme="minorEastAsia" w:cstheme="minorEastAsia"/>
                <w:sz w:val="18"/>
                <w:szCs w:val="18"/>
              </w:rPr>
              <w:t>有关单位和个人对依法进行的监督检查应当予以配合，不得拒绝、阻碍。港口行政管理部门依法对存在重大事故隐患作出停产停业的决定，危险货物港口经营人应当依法执行，及时消除隐患。危险货物港口经营人拒不执行，有发生生产安全事故的现实危险的，在保证安全的前提下，经本部门主要负责人批准，港口行政管理部门可以依法采取通知有关单位停止供电等措施，强制危险货物港口经营人履行决定。</w:t>
            </w:r>
          </w:p>
          <w:p>
            <w:pPr>
              <w:spacing w:line="240" w:lineRule="exact"/>
              <w:ind w:firstLine="360" w:firstLineChars="200"/>
              <w:rPr>
                <w:rFonts w:hint="eastAsia" w:asciiTheme="minorEastAsia" w:hAnsiTheme="minorEastAsia" w:cstheme="minorEastAsia"/>
                <w:sz w:val="18"/>
                <w:szCs w:val="18"/>
              </w:rPr>
            </w:pPr>
            <w:r>
              <w:rPr>
                <w:rFonts w:hint="eastAsia" w:asciiTheme="minorEastAsia" w:hAnsiTheme="minorEastAsia" w:cstheme="minorEastAsia"/>
                <w:sz w:val="18"/>
                <w:szCs w:val="18"/>
              </w:rPr>
              <w:t>港口行政管理部门依照前款规定采取停止供电措施，除有危及生产安全的紧急情形外，应当提前24小时通知危险货物港口经营人。危险货物港口经营人履行决定、采取相应措施消除隐患的，港口行政管理部门应当及时解除停止供电措施。</w:t>
            </w:r>
          </w:p>
        </w:tc>
        <w:tc>
          <w:tcPr>
            <w:tcW w:w="1020"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交通运输主管部门</w:t>
            </w:r>
          </w:p>
        </w:tc>
        <w:tc>
          <w:tcPr>
            <w:tcW w:w="1417"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设区的市</w:t>
            </w:r>
          </w:p>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rPr>
            </w:pPr>
            <w:r>
              <w:rPr>
                <w:rFonts w:hint="eastAsia" w:ascii="宋体" w:hAnsi="宋体" w:eastAsia="宋体" w:cs="宋体"/>
                <w:sz w:val="18"/>
              </w:rPr>
              <w:t>或县级</w:t>
            </w:r>
          </w:p>
        </w:tc>
        <w:tc>
          <w:tcPr>
            <w:tcW w:w="1020" w:type="dxa"/>
            <w:tcMar>
              <w:top w:w="0" w:type="dxa"/>
              <w:left w:w="6" w:type="dxa"/>
              <w:bottom w:w="0" w:type="dxa"/>
              <w:right w:w="6" w:type="dxa"/>
            </w:tcMar>
            <w:vAlign w:val="center"/>
          </w:tcPr>
          <w:p>
            <w:pPr>
              <w:pStyle w:val="13"/>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宋体" w:hAnsi="宋体" w:eastAsia="宋体" w:cs="宋体"/>
                <w:sz w:val="18"/>
                <w:szCs w:val="22"/>
              </w:rPr>
            </w:pPr>
            <w:r>
              <w:rPr>
                <w:rFonts w:hint="eastAsia" w:ascii="宋体" w:hAnsi="宋体" w:eastAsia="宋体" w:cs="宋体"/>
                <w:sz w:val="18"/>
              </w:rPr>
              <w:t>内设机构或交通运输综合执法机构</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4OTdlOWY2ZmRkNmVlNjY1YTk3ZGI3MWY3ZDRiMWUifQ=="/>
  </w:docVars>
  <w:rsids>
    <w:rsidRoot w:val="1489473E"/>
    <w:rsid w:val="00024363"/>
    <w:rsid w:val="00103E5C"/>
    <w:rsid w:val="00116859"/>
    <w:rsid w:val="001A10E2"/>
    <w:rsid w:val="001D0C14"/>
    <w:rsid w:val="001D1FA5"/>
    <w:rsid w:val="002202B9"/>
    <w:rsid w:val="003450B5"/>
    <w:rsid w:val="004E596D"/>
    <w:rsid w:val="0062742B"/>
    <w:rsid w:val="0064607F"/>
    <w:rsid w:val="006B4F71"/>
    <w:rsid w:val="006E66B5"/>
    <w:rsid w:val="00793565"/>
    <w:rsid w:val="007E0360"/>
    <w:rsid w:val="00825B14"/>
    <w:rsid w:val="009832EA"/>
    <w:rsid w:val="00A37A1E"/>
    <w:rsid w:val="00B15D79"/>
    <w:rsid w:val="00B42C90"/>
    <w:rsid w:val="00BF6433"/>
    <w:rsid w:val="00CB21DA"/>
    <w:rsid w:val="00CC341C"/>
    <w:rsid w:val="00CC7BE6"/>
    <w:rsid w:val="00E33F41"/>
    <w:rsid w:val="00EE7AB2"/>
    <w:rsid w:val="01734C8F"/>
    <w:rsid w:val="02300E5E"/>
    <w:rsid w:val="094D49D6"/>
    <w:rsid w:val="098A1833"/>
    <w:rsid w:val="09BB0D18"/>
    <w:rsid w:val="09D26061"/>
    <w:rsid w:val="0BDF6F64"/>
    <w:rsid w:val="0C030754"/>
    <w:rsid w:val="0D851681"/>
    <w:rsid w:val="106E1C0C"/>
    <w:rsid w:val="12623306"/>
    <w:rsid w:val="12EA441C"/>
    <w:rsid w:val="1489473E"/>
    <w:rsid w:val="17386FA6"/>
    <w:rsid w:val="18291F9C"/>
    <w:rsid w:val="19BB266E"/>
    <w:rsid w:val="1AE1579A"/>
    <w:rsid w:val="1BC05D1A"/>
    <w:rsid w:val="1E4E1D03"/>
    <w:rsid w:val="1F2FFF4F"/>
    <w:rsid w:val="2443573A"/>
    <w:rsid w:val="25445C0D"/>
    <w:rsid w:val="255C58E6"/>
    <w:rsid w:val="269231F8"/>
    <w:rsid w:val="26956829"/>
    <w:rsid w:val="2BCE4483"/>
    <w:rsid w:val="2C7E7C57"/>
    <w:rsid w:val="2D524C40"/>
    <w:rsid w:val="2D996309"/>
    <w:rsid w:val="2ED23890"/>
    <w:rsid w:val="302428C3"/>
    <w:rsid w:val="31501496"/>
    <w:rsid w:val="315934CB"/>
    <w:rsid w:val="32F50547"/>
    <w:rsid w:val="342166A1"/>
    <w:rsid w:val="345179FF"/>
    <w:rsid w:val="34675474"/>
    <w:rsid w:val="35D67B0A"/>
    <w:rsid w:val="365F1C28"/>
    <w:rsid w:val="372B6E1A"/>
    <w:rsid w:val="384004B6"/>
    <w:rsid w:val="398F0587"/>
    <w:rsid w:val="3AEF3ACE"/>
    <w:rsid w:val="3EF9316D"/>
    <w:rsid w:val="43BD0C0D"/>
    <w:rsid w:val="457B554C"/>
    <w:rsid w:val="47C30EA7"/>
    <w:rsid w:val="4AEBD985"/>
    <w:rsid w:val="4AFC33A5"/>
    <w:rsid w:val="4AFD630F"/>
    <w:rsid w:val="4C0B34DF"/>
    <w:rsid w:val="4CCE03F1"/>
    <w:rsid w:val="4FBD16E0"/>
    <w:rsid w:val="4FF13C44"/>
    <w:rsid w:val="51EC2C0A"/>
    <w:rsid w:val="53582700"/>
    <w:rsid w:val="541F6D7A"/>
    <w:rsid w:val="54216F96"/>
    <w:rsid w:val="567A298E"/>
    <w:rsid w:val="584F1ADB"/>
    <w:rsid w:val="5AF87A2D"/>
    <w:rsid w:val="5CFF1E3E"/>
    <w:rsid w:val="5D3970FE"/>
    <w:rsid w:val="5E2E29DB"/>
    <w:rsid w:val="5E9071F2"/>
    <w:rsid w:val="5FFD9404"/>
    <w:rsid w:val="6106229E"/>
    <w:rsid w:val="6126799A"/>
    <w:rsid w:val="6668152A"/>
    <w:rsid w:val="682867D9"/>
    <w:rsid w:val="68555008"/>
    <w:rsid w:val="696F18F9"/>
    <w:rsid w:val="698F62F8"/>
    <w:rsid w:val="6B610AE2"/>
    <w:rsid w:val="6BD7E85C"/>
    <w:rsid w:val="6D8A651A"/>
    <w:rsid w:val="6EF772BD"/>
    <w:rsid w:val="70980188"/>
    <w:rsid w:val="735A34D3"/>
    <w:rsid w:val="74E7523A"/>
    <w:rsid w:val="752F367A"/>
    <w:rsid w:val="76655171"/>
    <w:rsid w:val="76BE53BB"/>
    <w:rsid w:val="76FCC6CB"/>
    <w:rsid w:val="773D7079"/>
    <w:rsid w:val="77FCAC43"/>
    <w:rsid w:val="7A6D4434"/>
    <w:rsid w:val="7DFB0670"/>
    <w:rsid w:val="7E040C0B"/>
    <w:rsid w:val="7E5B3EC3"/>
    <w:rsid w:val="7FD64829"/>
    <w:rsid w:val="AD775C3A"/>
    <w:rsid w:val="B3D6FF0B"/>
    <w:rsid w:val="BFFF9319"/>
    <w:rsid w:val="CBABD0A3"/>
    <w:rsid w:val="DDBD6DDB"/>
    <w:rsid w:val="FE574A82"/>
    <w:rsid w:val="FEF9BCE6"/>
    <w:rsid w:val="FFFF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等线" w:hAnsi="等线" w:eastAsia="等线" w:cs="Times New Roman"/>
      <w:kern w:val="2"/>
      <w:sz w:val="21"/>
      <w:szCs w:val="22"/>
      <w:lang w:val="en-US" w:eastAsia="zh-CN" w:bidi="ar-SA"/>
    </w:rPr>
  </w:style>
  <w:style w:type="paragraph" w:styleId="3">
    <w:name w:val="Body Text"/>
    <w:qFormat/>
    <w:uiPriority w:val="0"/>
    <w:pPr>
      <w:widowControl w:val="0"/>
      <w:spacing w:after="120"/>
      <w:jc w:val="both"/>
    </w:pPr>
    <w:rPr>
      <w:rFonts w:hint="eastAsia" w:ascii="仿宋" w:hAnsi="仿宋" w:eastAsia="仿宋" w:cs="Times New Roman"/>
      <w:szCs w:val="22"/>
      <w:lang w:val="en-US" w:eastAsia="zh-CN" w:bidi="ar-SA"/>
    </w:rPr>
  </w:style>
  <w:style w:type="paragraph" w:styleId="4">
    <w:name w:val="annotation text"/>
    <w:basedOn w:val="1"/>
    <w:link w:val="14"/>
    <w:qFormat/>
    <w:uiPriority w:val="0"/>
    <w:pPr>
      <w:jc w:val="left"/>
    </w:pPr>
  </w:style>
  <w:style w:type="paragraph" w:styleId="5">
    <w:name w:val="Body Text Indent"/>
    <w:qFormat/>
    <w:uiPriority w:val="0"/>
    <w:pPr>
      <w:widowControl w:val="0"/>
      <w:spacing w:after="120"/>
      <w:ind w:left="420" w:leftChars="200"/>
      <w:jc w:val="both"/>
    </w:pPr>
    <w:rPr>
      <w:rFonts w:ascii="等线" w:hAnsi="等线" w:eastAsia="等线"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5"/>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Table Paragraph"/>
    <w:basedOn w:val="1"/>
    <w:qFormat/>
    <w:uiPriority w:val="1"/>
  </w:style>
  <w:style w:type="character" w:customStyle="1" w:styleId="14">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8"/>
    <w:qFormat/>
    <w:uiPriority w:val="0"/>
    <w:rPr>
      <w:rFonts w:asciiTheme="minorHAnsi" w:hAnsiTheme="minorHAnsi" w:eastAsiaTheme="minorEastAsia" w:cstheme="minorBidi"/>
      <w:b/>
      <w:bCs/>
      <w:kern w:val="2"/>
      <w:sz w:val="21"/>
      <w:szCs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40987</Words>
  <Characters>41338</Characters>
  <Lines>296</Lines>
  <Paragraphs>83</Paragraphs>
  <TotalTime>203</TotalTime>
  <ScaleCrop>false</ScaleCrop>
  <LinksUpToDate>false</LinksUpToDate>
  <CharactersWithSpaces>41835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2025-02-19T09:22:00Z</dcterms:created>
  <dc:creator>于泽航</dc:creator>
  <cp:lastModifiedBy>印扬图文广告℡18890098896</cp:lastModifiedBy>
  <cp:lastPrinted>2024-12-12T04:30:00Z</cp:lastPrinted>
  <dcterms:modified xsi:type="dcterms:W3CDTF">2025-04-14T08:31:17Z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8CF19DD6CDF04E1A8AD6CC53F8606636_13</vt:lpwstr>
  </property>
  <property fmtid="{D5CDD505-2E9C-101B-9397-08002B2CF9AE}" pid="4" name="KSOTemplateDocerSaveRecord">
    <vt:lpwstr>eyJoZGlkIjoiMzdhYWRhZjllNjQ3ZmQ0NjgzNmE5M2ZmNzA5MzBmYzAiLCJ1c2VySWQiOiI0MTcxMjYyMzAifQ==</vt:lpwstr>
  </property>
</Properties>
</file>