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eastAsia="黑体"/>
          <w:color w:val="FFFFFF"/>
          <w:sz w:val="32"/>
          <w:szCs w:val="32"/>
        </w:rPr>
      </w:pPr>
      <w:r>
        <w:rPr>
          <w:rFonts w:eastAsia="黑体"/>
          <w:sz w:val="32"/>
          <w:szCs w:val="32"/>
        </w:rPr>
        <w:t>HNPR—2018—02066</w:t>
      </w:r>
      <w:bookmarkStart w:id="0" w:name="FlContacts1"/>
      <w:bookmarkStart w:id="6" w:name="_GoBack"/>
      <w:bookmarkEnd w:id="6"/>
      <w:r>
        <w:rPr>
          <w:rFonts w:hint="eastAsia" w:eastAsia="黑体"/>
          <w:color w:val="FFFFFF"/>
          <w:sz w:val="32"/>
          <w:szCs w:val="32"/>
        </w:rPr>
        <w:t>张建军</w:t>
      </w:r>
      <w:bookmarkEnd w:id="0"/>
      <w:bookmarkStart w:id="1" w:name="FlContactPhone1"/>
      <w:r>
        <w:rPr>
          <w:rFonts w:eastAsia="黑体"/>
          <w:color w:val="FFFFFF"/>
          <w:sz w:val="32"/>
          <w:szCs w:val="32"/>
        </w:rPr>
        <w:t>18570010200</w:t>
      </w:r>
      <w:bookmarkEnd w:id="1"/>
    </w:p>
    <w:p>
      <w:pPr>
        <w:spacing w:line="578" w:lineRule="exact"/>
        <w:rPr>
          <w:rFonts w:eastAsia="黑体"/>
          <w:color w:val="FFFFFF"/>
          <w:sz w:val="32"/>
          <w:szCs w:val="32"/>
        </w:rPr>
      </w:pPr>
      <w:r>
        <w:rPr>
          <w:rFonts w:hint="eastAsia" w:eastAsia="黑体"/>
          <w:color w:val="FFFFFF"/>
          <w:sz w:val="32"/>
          <w:szCs w:val="32"/>
        </w:rPr>
        <w:t>特急</w:t>
      </w:r>
    </w:p>
    <w:p>
      <w:pPr>
        <w:spacing w:line="578" w:lineRule="exact"/>
        <w:rPr>
          <w:rFonts w:eastAsia="仿宋_GB2312"/>
          <w:color w:val="FFFFFF"/>
          <w:sz w:val="32"/>
          <w:szCs w:val="32"/>
        </w:rPr>
      </w:pPr>
    </w:p>
    <w:p>
      <w:pPr>
        <w:spacing w:line="578" w:lineRule="exact"/>
        <w:rPr>
          <w:rFonts w:eastAsia="仿宋_GB2312"/>
          <w:color w:val="FFFFFF"/>
          <w:sz w:val="32"/>
          <w:szCs w:val="32"/>
        </w:rPr>
      </w:pPr>
    </w:p>
    <w:p>
      <w:pPr>
        <w:spacing w:line="1000" w:lineRule="exact"/>
        <w:ind w:firstLine="376" w:firstLineChars="40"/>
        <w:rPr>
          <w:rFonts w:eastAsia="方正小标宋_GBK"/>
          <w:color w:val="FF0000"/>
          <w:w w:val="65"/>
          <w:sz w:val="94"/>
          <w:szCs w:val="94"/>
        </w:rPr>
      </w:pPr>
      <w:r>
        <w:rPr>
          <w:rFonts w:eastAsia="方正小标宋_GBK"/>
          <w:color w:val="FF0000"/>
          <w:sz w:val="94"/>
          <w:szCs w:val="94"/>
        </w:rPr>
        <mc:AlternateContent>
          <mc:Choice Requires="wps">
            <w:drawing>
              <wp:anchor distT="0" distB="0" distL="114300" distR="114300" simplePos="0" relativeHeight="251660288" behindDoc="1" locked="0" layoutInCell="1" allowOverlap="1">
                <wp:simplePos x="0" y="0"/>
                <wp:positionH relativeFrom="column">
                  <wp:posOffset>4391025</wp:posOffset>
                </wp:positionH>
                <wp:positionV relativeFrom="paragraph">
                  <wp:posOffset>33655</wp:posOffset>
                </wp:positionV>
                <wp:extent cx="1143000" cy="1089660"/>
                <wp:effectExtent l="0" t="0" r="0" b="0"/>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rect">
                          <a:avLst/>
                        </a:prstGeom>
                        <a:noFill/>
                        <a:ln>
                          <a:noFill/>
                        </a:ln>
                      </wps:spPr>
                      <wps:txb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5.75pt;margin-top:2.65pt;height:85.8pt;width:90pt;z-index:-251656192;mso-width-relative:page;mso-height-relative:page;" filled="f" stroked="f" coordsize="21600,21600" o:gfxdata="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hdU2QAAAAkBAAAPAAAAAAAAAAEAIAAAACIAAABkcnMvZG93bnJldi54bWxQSwEC&#10;FAAUAAAACACHTuJANq4B/vMBAAC7AwAADgAAAAAAAAABACAAAAAoAQAAZHJzL2Uyb0RvYy54bWxQ&#10;SwUGAAAAAAYABgBZAQAAjQUAAAAA&#10;">
                <v:fill on="f" focussize="0,0"/>
                <v:stroke on="f"/>
                <v:imagedata o:title=""/>
                <o:lock v:ext="edit" aspectratio="f"/>
                <v:textbo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v:textbox>
              </v:rect>
            </w:pict>
          </mc:Fallback>
        </mc:AlternateContent>
      </w:r>
      <w:r>
        <w:rPr>
          <w:rFonts w:hint="eastAsia" w:eastAsia="方正小标宋_GBK"/>
          <w:color w:val="FF0000"/>
          <w:w w:val="65"/>
          <w:sz w:val="94"/>
          <w:szCs w:val="94"/>
        </w:rPr>
        <w:t>湖南省发展和改革委员会</w:t>
      </w:r>
    </w:p>
    <w:p>
      <w:pPr>
        <w:spacing w:line="1000" w:lineRule="exact"/>
        <w:ind w:firstLine="502" w:firstLineChars="59"/>
        <w:rPr>
          <w:rFonts w:eastAsia="方正小标宋_GBK"/>
          <w:color w:val="FF0000"/>
          <w:spacing w:val="120"/>
          <w:w w:val="65"/>
          <w:sz w:val="94"/>
          <w:szCs w:val="94"/>
        </w:rPr>
      </w:pPr>
      <w:r>
        <w:rPr>
          <w:rFonts w:hint="eastAsia" w:eastAsia="方正小标宋_GBK"/>
          <w:color w:val="FF0000"/>
          <w:spacing w:val="120"/>
          <w:w w:val="65"/>
          <w:sz w:val="94"/>
          <w:szCs w:val="94"/>
        </w:rPr>
        <w:t>湖南省交通运输厅</w:t>
      </w:r>
    </w:p>
    <w:p>
      <w:pPr>
        <w:spacing w:line="940" w:lineRule="exact"/>
        <w:jc w:val="center"/>
        <w:rPr>
          <w:rFonts w:eastAsia="仿宋_GB2312"/>
          <w:sz w:val="28"/>
          <w:szCs w:val="28"/>
        </w:rPr>
      </w:pPr>
    </w:p>
    <w:p>
      <w:pPr>
        <w:jc w:val="center"/>
        <w:rPr>
          <w:rFonts w:eastAsia="仿宋_GB2312"/>
          <w:sz w:val="32"/>
          <w:szCs w:val="32"/>
        </w:rPr>
      </w:pPr>
      <w:bookmarkStart w:id="2" w:name="FlFwzh"/>
      <w:r>
        <w:rPr>
          <w:rFonts w:hint="eastAsia" w:eastAsia="仿宋_GB2312"/>
          <w:sz w:val="32"/>
          <w:szCs w:val="32"/>
        </w:rPr>
        <w:t>湘发改价调〔</w:t>
      </w:r>
      <w:r>
        <w:rPr>
          <w:rFonts w:eastAsia="仿宋_GB2312"/>
          <w:sz w:val="32"/>
          <w:szCs w:val="32"/>
        </w:rPr>
        <w:t>2018</w:t>
      </w:r>
      <w:r>
        <w:rPr>
          <w:rFonts w:hint="eastAsia" w:eastAsia="仿宋_GB2312"/>
          <w:sz w:val="32"/>
          <w:szCs w:val="32"/>
        </w:rPr>
        <w:t>〕</w:t>
      </w:r>
      <w:r>
        <w:rPr>
          <w:rFonts w:eastAsia="仿宋_GB2312"/>
          <w:sz w:val="32"/>
          <w:szCs w:val="32"/>
        </w:rPr>
        <w:t>950</w:t>
      </w:r>
      <w:r>
        <w:rPr>
          <w:rFonts w:hint="eastAsia" w:eastAsia="仿宋_GB2312"/>
          <w:sz w:val="32"/>
          <w:szCs w:val="32"/>
        </w:rPr>
        <w:t>号</w:t>
      </w:r>
      <w:bookmarkEnd w:id="2"/>
    </w:p>
    <w:p>
      <w:pPr>
        <w:spacing w:line="526" w:lineRule="exact"/>
        <w:ind w:firstLine="105" w:firstLineChars="50"/>
        <w:rPr>
          <w:sz w:val="24"/>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39370</wp:posOffset>
                </wp:positionV>
                <wp:extent cx="5544185" cy="0"/>
                <wp:effectExtent l="0" t="0" r="18415" b="1905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0.75pt;margin-top:3.1pt;height:0pt;width:436.55pt;z-index:251659264;mso-width-relative:page;mso-height-relative:page;" filled="f" stroked="t" coordsize="21600,21600" o:gfxdata="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cFkG1AAAAAUBAAAPAAAAAAAAAAEAIAAAACIAAABkcnMvZG93&#10;bnJldi54bWxQSwECFAAUAAAACACHTuJARJb/lMsBAABdAwAADgAAAAAAAAABACAAAAAjAQAAZHJz&#10;L2Uyb0RvYy54bWxQSwUGAAAAAAYABgBZAQAAYAUAAAAA&#10;">
                <v:fill on="f" focussize="0,0"/>
                <v:stroke weight="1.5pt" color="#FF0000" joinstyle="round"/>
                <v:imagedata o:title=""/>
                <o:lock v:ext="edit" aspectratio="f"/>
              </v:line>
            </w:pict>
          </mc:Fallback>
        </mc:AlternateContent>
      </w:r>
    </w:p>
    <w:p>
      <w:pPr>
        <w:spacing w:line="526" w:lineRule="exact"/>
        <w:ind w:firstLine="120" w:firstLineChars="50"/>
        <w:rPr>
          <w:sz w:val="24"/>
        </w:rPr>
      </w:pPr>
    </w:p>
    <w:p>
      <w:pPr>
        <w:spacing w:line="596" w:lineRule="exact"/>
        <w:ind w:firstLine="210" w:firstLineChars="50"/>
        <w:jc w:val="center"/>
        <w:rPr>
          <w:rFonts w:eastAsia="方正小标宋_GBK"/>
          <w:sz w:val="42"/>
          <w:szCs w:val="42"/>
        </w:rPr>
      </w:pPr>
      <w:bookmarkStart w:id="3" w:name="FlSubject"/>
      <w:bookmarkEnd w:id="3"/>
      <w:r>
        <w:rPr>
          <w:rFonts w:hint="eastAsia" w:eastAsia="方正小标宋_GBK"/>
          <w:sz w:val="42"/>
          <w:szCs w:val="42"/>
        </w:rPr>
        <w:t>湖南省发展和改革委员会</w:t>
      </w:r>
    </w:p>
    <w:p>
      <w:pPr>
        <w:spacing w:line="596" w:lineRule="exact"/>
        <w:ind w:firstLine="300" w:firstLineChars="50"/>
        <w:jc w:val="center"/>
        <w:rPr>
          <w:rFonts w:eastAsia="方正小标宋_GBK"/>
          <w:spacing w:val="90"/>
          <w:sz w:val="42"/>
          <w:szCs w:val="42"/>
        </w:rPr>
      </w:pPr>
      <w:r>
        <w:rPr>
          <w:rFonts w:hint="eastAsia" w:eastAsia="方正小标宋_GBK"/>
          <w:spacing w:val="90"/>
          <w:sz w:val="42"/>
          <w:szCs w:val="42"/>
        </w:rPr>
        <w:t>湖南省交通运输厅</w:t>
      </w:r>
    </w:p>
    <w:p>
      <w:pPr>
        <w:spacing w:line="596" w:lineRule="exact"/>
        <w:jc w:val="center"/>
        <w:rPr>
          <w:rFonts w:eastAsia="方正小标宋_GBK"/>
          <w:sz w:val="42"/>
          <w:szCs w:val="42"/>
        </w:rPr>
      </w:pPr>
      <w:r>
        <w:rPr>
          <w:rFonts w:hint="eastAsia" w:eastAsia="方正小标宋_GBK"/>
          <w:sz w:val="42"/>
          <w:szCs w:val="42"/>
        </w:rPr>
        <w:t>关于深化道路客运价格市场化改革</w:t>
      </w:r>
    </w:p>
    <w:p>
      <w:pPr>
        <w:spacing w:line="596" w:lineRule="exact"/>
        <w:jc w:val="center"/>
        <w:rPr>
          <w:rFonts w:eastAsia="方正小标宋_GBK"/>
          <w:sz w:val="42"/>
          <w:szCs w:val="42"/>
        </w:rPr>
      </w:pPr>
      <w:r>
        <w:rPr>
          <w:rFonts w:hint="eastAsia" w:eastAsia="方正小标宋_GBK"/>
          <w:sz w:val="42"/>
          <w:szCs w:val="42"/>
        </w:rPr>
        <w:t>有关问题的通知</w:t>
      </w:r>
    </w:p>
    <w:p>
      <w:pPr>
        <w:spacing w:line="596" w:lineRule="exact"/>
        <w:jc w:val="center"/>
        <w:rPr>
          <w:rFonts w:eastAsia="方正小标宋_GBK"/>
          <w:sz w:val="42"/>
          <w:szCs w:val="42"/>
        </w:rPr>
      </w:pPr>
    </w:p>
    <w:p>
      <w:pPr>
        <w:spacing w:line="596" w:lineRule="exact"/>
        <w:rPr>
          <w:rFonts w:eastAsia="仿宋_GB2312"/>
          <w:sz w:val="32"/>
          <w:szCs w:val="32"/>
        </w:rPr>
      </w:pPr>
      <w:r>
        <w:rPr>
          <w:rFonts w:hint="eastAsia" w:eastAsia="仿宋_GB2312"/>
          <w:sz w:val="32"/>
          <w:szCs w:val="32"/>
        </w:rPr>
        <w:t>各市州发改委、交通运输局：　　</w:t>
      </w:r>
    </w:p>
    <w:p>
      <w:pPr>
        <w:spacing w:line="596" w:lineRule="exact"/>
        <w:ind w:firstLine="640" w:firstLineChars="200"/>
        <w:rPr>
          <w:rFonts w:eastAsia="仿宋_GB2312"/>
          <w:sz w:val="32"/>
          <w:szCs w:val="32"/>
        </w:rPr>
      </w:pPr>
      <w:r>
        <w:rPr>
          <w:rFonts w:hint="eastAsia" w:eastAsia="仿宋_GB2312"/>
          <w:sz w:val="32"/>
          <w:szCs w:val="32"/>
        </w:rPr>
        <w:t>为贯彻落实《中共湖南省委湖南省人民政府关于推进价格机制改革的实施意见》（湘发〔</w:t>
      </w:r>
      <w:r>
        <w:rPr>
          <w:rFonts w:eastAsia="仿宋_GB2312"/>
          <w:sz w:val="32"/>
          <w:szCs w:val="32"/>
        </w:rPr>
        <w:t>2016</w:t>
      </w:r>
      <w:r>
        <w:rPr>
          <w:rFonts w:hint="eastAsia" w:eastAsia="仿宋_GB2312"/>
          <w:sz w:val="32"/>
          <w:szCs w:val="32"/>
        </w:rPr>
        <w:t>〕</w:t>
      </w:r>
      <w:r>
        <w:rPr>
          <w:rFonts w:eastAsia="仿宋_GB2312"/>
          <w:sz w:val="32"/>
          <w:szCs w:val="32"/>
        </w:rPr>
        <w:t>9</w:t>
      </w:r>
      <w:r>
        <w:rPr>
          <w:rFonts w:hint="eastAsia" w:eastAsia="仿宋_GB2312"/>
          <w:sz w:val="32"/>
          <w:szCs w:val="32"/>
        </w:rPr>
        <w:t>号）精神，深化道路客运价格市场化改革，充分发挥市场在资源配置中的决定性作用，促进道路运输行业持续健康发展，经研究，决定扩大道路客运价格市场调节范围。现将有关事项通知如下：</w:t>
      </w:r>
    </w:p>
    <w:p>
      <w:pPr>
        <w:spacing w:line="596" w:lineRule="exact"/>
        <w:ind w:firstLine="640" w:firstLineChars="200"/>
        <w:rPr>
          <w:rFonts w:eastAsia="仿宋_GB2312"/>
          <w:sz w:val="32"/>
          <w:szCs w:val="32"/>
        </w:rPr>
      </w:pPr>
      <w:r>
        <w:rPr>
          <w:rFonts w:hint="eastAsia" w:eastAsia="仿宋_GB2312"/>
          <w:sz w:val="32"/>
          <w:szCs w:val="32"/>
        </w:rPr>
        <w:t>一、跨省、跨市道路班车客运实行市场调节价。</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二、省内已互通直达客运列车（含高铁、动车组、普铁等）的县（市）城区间道路班车客运实行市场调节价；其它具备竞争条件的跨县道路班车客运也实行市场调节价，具体线路由市州价格主管部门会同交通运输部门确定并向社会公布，报省发改委、省交通运输厅备案。</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三、省内跨市、县（市）小型客车道路客运价格，实行市场调节价（小型客车依据交通运输部《营运客车类型划分及等级评定》</w:t>
      </w:r>
      <w:r>
        <w:rPr>
          <w:rFonts w:eastAsia="仿宋_GB2312"/>
          <w:sz w:val="32"/>
          <w:szCs w:val="32"/>
        </w:rPr>
        <w:t>(JT/T325</w:t>
      </w:r>
      <w:r>
        <w:rPr>
          <w:rFonts w:hint="eastAsia" w:eastAsia="仿宋_GB2312"/>
          <w:sz w:val="32"/>
          <w:szCs w:val="32"/>
        </w:rPr>
        <w:t>－</w:t>
      </w:r>
      <w:r>
        <w:rPr>
          <w:rFonts w:eastAsia="仿宋_GB2312"/>
          <w:sz w:val="32"/>
          <w:szCs w:val="32"/>
        </w:rPr>
        <w:t>2013</w:t>
      </w:r>
      <w:r>
        <w:rPr>
          <w:rFonts w:hint="eastAsia" w:eastAsia="仿宋_GB2312"/>
          <w:sz w:val="32"/>
          <w:szCs w:val="32"/>
        </w:rPr>
        <w:t>）规定车长不超过</w:t>
      </w:r>
      <w:r>
        <w:rPr>
          <w:rFonts w:eastAsia="仿宋_GB2312"/>
          <w:sz w:val="32"/>
          <w:szCs w:val="32"/>
        </w:rPr>
        <w:t>6</w:t>
      </w:r>
      <w:r>
        <w:rPr>
          <w:rFonts w:hint="eastAsia" w:eastAsia="仿宋_GB2312"/>
          <w:sz w:val="32"/>
          <w:szCs w:val="32"/>
        </w:rPr>
        <w:t>米</w:t>
      </w:r>
      <w:r>
        <w:rPr>
          <w:rFonts w:eastAsia="仿宋_GB2312"/>
          <w:sz w:val="32"/>
          <w:szCs w:val="32"/>
        </w:rPr>
        <w:t>)</w:t>
      </w:r>
      <w:r>
        <w:rPr>
          <w:rFonts w:hint="eastAsia" w:eastAsia="仿宋_GB2312"/>
          <w:sz w:val="32"/>
          <w:szCs w:val="32"/>
        </w:rPr>
        <w:t>。</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四、县内及农村道路班车客运价格，仍按定价权限实行政府定价。</w:t>
      </w:r>
    </w:p>
    <w:p>
      <w:pPr>
        <w:spacing w:line="596" w:lineRule="exact"/>
        <w:ind w:firstLine="640" w:firstLineChars="200"/>
        <w:rPr>
          <w:rFonts w:eastAsia="仿宋_GB2312"/>
          <w:sz w:val="32"/>
          <w:szCs w:val="32"/>
        </w:rPr>
      </w:pPr>
      <w:r>
        <w:rPr>
          <w:rFonts w:hint="eastAsia" w:eastAsia="仿宋_GB2312"/>
          <w:sz w:val="32"/>
          <w:szCs w:val="32"/>
        </w:rPr>
        <w:t>五、实行市场调节价的道路班车客运票价由经营者根据运输成本和市场供求等因素自行定价。经营者应保持道路班车客运价格总体稳定，提高票价的时间间隔应不少于</w:t>
      </w:r>
      <w:r>
        <w:rPr>
          <w:rFonts w:eastAsia="仿宋_GB2312"/>
          <w:sz w:val="32"/>
          <w:szCs w:val="32"/>
        </w:rPr>
        <w:t>90</w:t>
      </w:r>
      <w:r>
        <w:rPr>
          <w:rFonts w:hint="eastAsia" w:eastAsia="仿宋_GB2312"/>
          <w:sz w:val="32"/>
          <w:szCs w:val="32"/>
        </w:rPr>
        <w:t>天。经营者调整价格，应提前</w:t>
      </w:r>
      <w:r>
        <w:rPr>
          <w:rFonts w:eastAsia="仿宋_GB2312"/>
          <w:sz w:val="32"/>
          <w:szCs w:val="32"/>
        </w:rPr>
        <w:t>15</w:t>
      </w:r>
      <w:r>
        <w:rPr>
          <w:rFonts w:hint="eastAsia" w:eastAsia="仿宋_GB2312"/>
          <w:sz w:val="32"/>
          <w:szCs w:val="32"/>
        </w:rPr>
        <w:t>天在各售票窗口醒目位置、相关网站等向社会公布，并报当地价格主管部门备案。</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六、经营者应当严格遵守《中华人民共和国价格法》、《中华人民共和国道路运输条例》等法律法规规定，按照“合法、公平、诚信”原则，建立健全客运票价内部管理制度，明确票价制定、调整的程序和办法；要努力改进经营管理，降低营运成本，为消费者提供价格合理的运输服务；调整客运票价时要向旅客做好宣传解释工作，妥善处理旅客价格投诉。</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七、各级价格、交通运输主管部门要密切配合，维护公平竞争的道路运输市场秩序。各级价格监督检查部门要加强对道路运输企业价格行为的监督检查，依法查处各类价格违法行为。</w:t>
      </w:r>
      <w:r>
        <w:rPr>
          <w:rFonts w:eastAsia="仿宋_GB2312"/>
          <w:sz w:val="32"/>
          <w:szCs w:val="32"/>
        </w:rPr>
        <w:t xml:space="preserve"> </w:t>
      </w:r>
    </w:p>
    <w:p>
      <w:pPr>
        <w:spacing w:line="596" w:lineRule="exact"/>
        <w:ind w:firstLine="640" w:firstLineChars="200"/>
        <w:rPr>
          <w:rFonts w:eastAsia="仿宋_GB2312"/>
          <w:sz w:val="32"/>
          <w:szCs w:val="32"/>
        </w:rPr>
      </w:pPr>
      <w:r>
        <w:rPr>
          <w:rFonts w:hint="eastAsia" w:eastAsia="仿宋_GB2312"/>
          <w:sz w:val="32"/>
          <w:szCs w:val="32"/>
        </w:rPr>
        <w:t>本通知自2018年12月18日起执行，有效期五年。</w:t>
      </w:r>
    </w:p>
    <w:p>
      <w:pPr>
        <w:spacing w:line="596" w:lineRule="exact"/>
        <w:ind w:firstLine="640" w:firstLineChars="200"/>
        <w:rPr>
          <w:rFonts w:eastAsia="仿宋_GB2312"/>
          <w:sz w:val="32"/>
          <w:szCs w:val="32"/>
        </w:rPr>
      </w:pPr>
    </w:p>
    <w:p>
      <w:pPr>
        <w:spacing w:line="596" w:lineRule="exact"/>
        <w:ind w:firstLine="640" w:firstLineChars="200"/>
        <w:rPr>
          <w:rFonts w:eastAsia="仿宋_GB2312"/>
          <w:sz w:val="32"/>
          <w:szCs w:val="32"/>
        </w:rPr>
      </w:pPr>
    </w:p>
    <w:p>
      <w:pPr>
        <w:spacing w:line="596" w:lineRule="exact"/>
        <w:ind w:firstLine="640" w:firstLineChars="200"/>
        <w:rPr>
          <w:rFonts w:eastAsia="仿宋_GB2312"/>
          <w:sz w:val="32"/>
          <w:szCs w:val="32"/>
        </w:rPr>
      </w:pPr>
    </w:p>
    <w:p>
      <w:pPr>
        <w:spacing w:line="596" w:lineRule="exact"/>
        <w:jc w:val="center"/>
        <w:rPr>
          <w:rFonts w:eastAsia="仿宋_GB2312"/>
          <w:sz w:val="32"/>
          <w:szCs w:val="32"/>
        </w:rPr>
      </w:pPr>
      <w:r>
        <w:rPr>
          <w:rFonts w:hint="eastAsia" w:eastAsia="仿宋_GB2312"/>
          <w:sz w:val="32"/>
          <w:szCs w:val="32"/>
        </w:rPr>
        <w:t>湖南省发展和改革委员会</w:t>
      </w:r>
      <w:r>
        <w:rPr>
          <w:rFonts w:eastAsia="仿宋_GB2312"/>
          <w:sz w:val="32"/>
          <w:szCs w:val="32"/>
        </w:rPr>
        <w:t xml:space="preserve">        </w:t>
      </w:r>
      <w:r>
        <w:rPr>
          <w:rFonts w:hint="eastAsia" w:eastAsia="仿宋_GB2312"/>
          <w:sz w:val="32"/>
          <w:szCs w:val="32"/>
        </w:rPr>
        <w:t>湖南省交通运输厅</w:t>
      </w:r>
    </w:p>
    <w:p>
      <w:pPr>
        <w:wordWrap w:val="0"/>
        <w:autoSpaceDE w:val="0"/>
        <w:autoSpaceDN w:val="0"/>
        <w:adjustRightInd w:val="0"/>
        <w:spacing w:line="596" w:lineRule="exact"/>
        <w:ind w:right="851"/>
        <w:jc w:val="right"/>
        <w:rPr>
          <w:rFonts w:eastAsia="仿宋_GB2312"/>
          <w:sz w:val="32"/>
        </w:rPr>
      </w:pPr>
      <w:r>
        <w:rPr>
          <w:rFonts w:eastAsia="仿宋_GB2312"/>
          <w:sz w:val="32"/>
          <w:szCs w:val="32"/>
        </w:rPr>
        <w:t xml:space="preserve">     </w:t>
      </w:r>
      <w:bookmarkStart w:id="4" w:name="FlYear1"/>
      <w:r>
        <w:rPr>
          <w:rFonts w:eastAsia="仿宋_GB2312"/>
          <w:w w:val="98"/>
          <w:sz w:val="32"/>
        </w:rPr>
        <w:t>2018</w:t>
      </w:r>
      <w:bookmarkEnd w:id="4"/>
      <w:r>
        <w:rPr>
          <w:rFonts w:hint="eastAsia" w:eastAsia="仿宋_GB2312"/>
          <w:w w:val="98"/>
          <w:sz w:val="32"/>
        </w:rPr>
        <w:t>年</w:t>
      </w:r>
      <w:r>
        <w:rPr>
          <w:rFonts w:eastAsia="仿宋_GB2312"/>
          <w:w w:val="98"/>
          <w:sz w:val="32"/>
        </w:rPr>
        <w:t>10</w:t>
      </w:r>
      <w:r>
        <w:rPr>
          <w:rFonts w:hint="eastAsia" w:eastAsia="仿宋_GB2312"/>
          <w:w w:val="98"/>
          <w:sz w:val="32"/>
        </w:rPr>
        <w:t>月</w:t>
      </w:r>
      <w:r>
        <w:rPr>
          <w:rFonts w:eastAsia="仿宋_GB2312"/>
          <w:w w:val="98"/>
          <w:sz w:val="32"/>
        </w:rPr>
        <w:t>12</w:t>
      </w:r>
      <w:r>
        <w:rPr>
          <w:rFonts w:hint="eastAsia" w:eastAsia="仿宋_GB2312"/>
          <w:w w:val="98"/>
          <w:sz w:val="32"/>
        </w:rPr>
        <w:t>日</w:t>
      </w: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shd w:val="clear" w:color="auto" w:fill="auto"/>
          </w:tcPr>
          <w:p>
            <w:pPr>
              <w:spacing w:line="520" w:lineRule="exact"/>
              <w:ind w:left="-37" w:right="210" w:rightChars="100" w:firstLine="205" w:firstLineChars="75"/>
              <w:rPr>
                <w:rFonts w:eastAsia="仿宋_GB2312"/>
                <w:kern w:val="0"/>
                <w:sz w:val="28"/>
                <w:szCs w:val="28"/>
              </w:rPr>
            </w:pPr>
            <w:r>
              <w:rPr>
                <w:rFonts w:hint="eastAsia" w:eastAsia="仿宋_GB2312"/>
                <w:w w:val="98"/>
                <w:kern w:val="0"/>
                <w:sz w:val="28"/>
                <w:szCs w:val="28"/>
              </w:rPr>
              <w:t>湖南省发展和改革委员会办公室</w:t>
            </w:r>
            <w:r>
              <w:rPr>
                <w:rFonts w:eastAsia="仿宋_GB2312"/>
                <w:w w:val="98"/>
                <w:kern w:val="0"/>
                <w:sz w:val="28"/>
                <w:szCs w:val="28"/>
              </w:rPr>
              <w:t xml:space="preserve">            </w:t>
            </w:r>
            <w:bookmarkStart w:id="5" w:name="FlYear2"/>
            <w:r>
              <w:rPr>
                <w:rFonts w:eastAsia="仿宋_GB2312"/>
                <w:w w:val="98"/>
                <w:kern w:val="0"/>
                <w:sz w:val="28"/>
                <w:szCs w:val="28"/>
              </w:rPr>
              <w:t>2018</w:t>
            </w:r>
            <w:bookmarkEnd w:id="5"/>
            <w:r>
              <w:rPr>
                <w:rFonts w:hint="eastAsia" w:eastAsia="仿宋_GB2312"/>
                <w:w w:val="98"/>
                <w:kern w:val="0"/>
                <w:sz w:val="28"/>
                <w:szCs w:val="28"/>
              </w:rPr>
              <w:t>年</w:t>
            </w:r>
            <w:r>
              <w:rPr>
                <w:rFonts w:eastAsia="仿宋_GB2312"/>
                <w:w w:val="98"/>
                <w:kern w:val="0"/>
                <w:sz w:val="28"/>
                <w:szCs w:val="28"/>
              </w:rPr>
              <w:t>10</w:t>
            </w:r>
            <w:r>
              <w:rPr>
                <w:rFonts w:hint="eastAsia" w:eastAsia="仿宋_GB2312"/>
                <w:w w:val="98"/>
                <w:kern w:val="0"/>
                <w:sz w:val="28"/>
                <w:szCs w:val="28"/>
              </w:rPr>
              <w:t>月</w:t>
            </w:r>
            <w:r>
              <w:rPr>
                <w:rFonts w:eastAsia="仿宋_GB2312"/>
                <w:w w:val="98"/>
                <w:kern w:val="0"/>
                <w:sz w:val="28"/>
                <w:szCs w:val="28"/>
              </w:rPr>
              <w:t>12</w:t>
            </w:r>
            <w:r>
              <w:rPr>
                <w:rFonts w:hint="eastAsia" w:eastAsia="仿宋_GB2312"/>
                <w:w w:val="98"/>
                <w:kern w:val="0"/>
                <w:sz w:val="28"/>
                <w:szCs w:val="28"/>
              </w:rPr>
              <w:t>日印发</w:t>
            </w:r>
          </w:p>
        </w:tc>
      </w:tr>
    </w:tbl>
    <w:p>
      <w:pPr>
        <w:autoSpaceDE w:val="0"/>
        <w:autoSpaceDN w:val="0"/>
        <w:adjustRightInd w:val="0"/>
        <w:spacing w:line="596" w:lineRule="exact"/>
        <w:rPr>
          <w:rFonts w:eastAsia="仿宋_GB2312"/>
          <w:w w:val="98"/>
          <w:sz w:val="32"/>
          <w:szCs w:val="32"/>
        </w:rPr>
      </w:pPr>
    </w:p>
    <w:p>
      <w:r>
        <w:drawing>
          <wp:anchor distT="0" distB="0" distL="114300" distR="114300" simplePos="0" relativeHeight="251664384" behindDoc="0" locked="0" layoutInCell="1" allowOverlap="1">
            <wp:simplePos x="0" y="0"/>
            <wp:positionH relativeFrom="column">
              <wp:posOffset>3868420</wp:posOffset>
            </wp:positionH>
            <wp:positionV relativeFrom="paragraph">
              <wp:posOffset>7939405</wp:posOffset>
            </wp:positionV>
            <wp:extent cx="1790700" cy="400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90700" cy="400050"/>
                    </a:xfrm>
                    <a:prstGeom prst="rect">
                      <a:avLst/>
                    </a:prstGeom>
                  </pic:spPr>
                </pic:pic>
              </a:graphicData>
            </a:graphic>
          </wp:anchor>
        </w:drawing>
      </w:r>
    </w:p>
    <w:sectPr>
      <w:footerReference r:id="rId3" w:type="default"/>
      <w:footerReference r:id="rId4" w:type="even"/>
      <w:pgSz w:w="11906" w:h="16838"/>
      <w:pgMar w:top="1871" w:right="1531"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3A54"/>
    <w:rsid w:val="00170D07"/>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3D9B"/>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2B67"/>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16D48"/>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0048"/>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665D"/>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43C1"/>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E627C"/>
    <w:rsid w:val="007E6FD1"/>
    <w:rsid w:val="007F3990"/>
    <w:rsid w:val="007F3DAA"/>
    <w:rsid w:val="007F4EF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1698E"/>
    <w:rsid w:val="00820854"/>
    <w:rsid w:val="00820E66"/>
    <w:rsid w:val="00821446"/>
    <w:rsid w:val="00821545"/>
    <w:rsid w:val="00824112"/>
    <w:rsid w:val="008253A0"/>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69A2"/>
    <w:rsid w:val="0088791D"/>
    <w:rsid w:val="008911F0"/>
    <w:rsid w:val="0089280D"/>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D40C5"/>
    <w:rsid w:val="008E10E8"/>
    <w:rsid w:val="008E5F91"/>
    <w:rsid w:val="008E6891"/>
    <w:rsid w:val="008E7628"/>
    <w:rsid w:val="008F0316"/>
    <w:rsid w:val="008F1B32"/>
    <w:rsid w:val="008F5BF1"/>
    <w:rsid w:val="008F5ED0"/>
    <w:rsid w:val="0090467C"/>
    <w:rsid w:val="009068F5"/>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6232"/>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032"/>
    <w:rsid w:val="00D23CF2"/>
    <w:rsid w:val="00D242D9"/>
    <w:rsid w:val="00D25BD7"/>
    <w:rsid w:val="00D25E70"/>
    <w:rsid w:val="00D27258"/>
    <w:rsid w:val="00D307DC"/>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5533"/>
    <w:rsid w:val="00D864D7"/>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52B8"/>
    <w:rsid w:val="00EE7F0C"/>
    <w:rsid w:val="00EF14DE"/>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098F309D"/>
    <w:rsid w:val="14EC06B8"/>
    <w:rsid w:val="2E0B6614"/>
    <w:rsid w:val="2FF60969"/>
    <w:rsid w:val="45633A37"/>
    <w:rsid w:val="5C0B12A9"/>
    <w:rsid w:val="653E3DBF"/>
    <w:rsid w:val="7A5E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仿宋_GB2312" w:cs="Calibr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pageBreakBefore/>
      <w:spacing w:before="120" w:after="120" w:line="360" w:lineRule="auto"/>
      <w:jc w:val="center"/>
      <w:outlineLvl w:val="0"/>
    </w:pPr>
    <w:rPr>
      <w:rFonts w:ascii="黑体" w:hAnsi="黑体" w:eastAsia="黑体" w:cs="Calibri Light"/>
      <w:b/>
      <w:bCs/>
      <w:kern w:val="44"/>
      <w:sz w:val="32"/>
      <w:szCs w:val="28"/>
    </w:rPr>
  </w:style>
  <w:style w:type="paragraph" w:styleId="3">
    <w:name w:val="heading 2"/>
    <w:basedOn w:val="1"/>
    <w:next w:val="1"/>
    <w:link w:val="15"/>
    <w:qFormat/>
    <w:uiPriority w:val="0"/>
    <w:pPr>
      <w:keepNext/>
      <w:keepLines/>
      <w:spacing w:before="260" w:after="260"/>
      <w:jc w:val="left"/>
      <w:outlineLvl w:val="1"/>
    </w:pPr>
    <w:rPr>
      <w:rFonts w:ascii="SymbolMT" w:hAnsi="Calibri Light" w:eastAsia="SymbolMT" w:cs="Calibri Light"/>
      <w:b/>
      <w:bCs/>
      <w:color w:val="000000"/>
      <w:kern w:val="10"/>
      <w:sz w:val="28"/>
      <w:szCs w:val="28"/>
    </w:rPr>
  </w:style>
  <w:style w:type="paragraph" w:styleId="4">
    <w:name w:val="heading 3"/>
    <w:basedOn w:val="1"/>
    <w:next w:val="1"/>
    <w:link w:val="16"/>
    <w:qFormat/>
    <w:uiPriority w:val="0"/>
    <w:pPr>
      <w:keepNext/>
      <w:keepLines/>
      <w:spacing w:before="260" w:after="260" w:line="416" w:lineRule="auto"/>
      <w:ind w:firstLine="200" w:firstLineChars="71"/>
      <w:outlineLvl w:val="2"/>
    </w:pPr>
    <w:rPr>
      <w:rFonts w:ascii="Calibri Light" w:hAnsi="Calibri Light" w:eastAsia="SymbolMT" w:cs="Calibri Light"/>
      <w:b/>
      <w:kern w:val="10"/>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0"/>
    <w:pPr>
      <w:spacing w:line="360" w:lineRule="auto"/>
      <w:ind w:firstLine="200" w:firstLineChars="200"/>
    </w:pPr>
    <w:rPr>
      <w:rFonts w:ascii="Calibri Light" w:hAnsi="Calibri Light" w:eastAsia="SymbolMT" w:cs="Calibri Light"/>
      <w:sz w:val="20"/>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Emphasis"/>
    <w:qFormat/>
    <w:uiPriority w:val="0"/>
    <w:rPr>
      <w:color w:val="CC0033"/>
    </w:rPr>
  </w:style>
  <w:style w:type="paragraph" w:customStyle="1" w:styleId="13">
    <w:name w:val="我的征文"/>
    <w:basedOn w:val="1"/>
    <w:qFormat/>
    <w:uiPriority w:val="0"/>
    <w:pPr>
      <w:spacing w:afterLines="50" w:line="360" w:lineRule="auto"/>
      <w:ind w:firstLine="560" w:firstLineChars="200"/>
    </w:pPr>
    <w:rPr>
      <w:rFonts w:ascii="仿宋_GB2312" w:hAnsi="仿宋_GB2312" w:eastAsia="仿宋_GB2312" w:cs="Calibri Light"/>
      <w:sz w:val="28"/>
      <w:szCs w:val="28"/>
    </w:rPr>
  </w:style>
  <w:style w:type="character" w:customStyle="1" w:styleId="14">
    <w:name w:val="标题 1 Char"/>
    <w:basedOn w:val="10"/>
    <w:link w:val="2"/>
    <w:qFormat/>
    <w:uiPriority w:val="0"/>
    <w:rPr>
      <w:rFonts w:ascii="黑体" w:hAnsi="黑体" w:eastAsia="黑体"/>
      <w:b/>
      <w:bCs/>
      <w:kern w:val="44"/>
      <w:sz w:val="32"/>
      <w:szCs w:val="28"/>
    </w:rPr>
  </w:style>
  <w:style w:type="character" w:customStyle="1" w:styleId="15">
    <w:name w:val="标题 2 Char"/>
    <w:link w:val="3"/>
    <w:qFormat/>
    <w:uiPriority w:val="0"/>
    <w:rPr>
      <w:rFonts w:ascii="SymbolMT" w:eastAsia="SymbolMT"/>
      <w:b/>
      <w:bCs/>
      <w:color w:val="000000"/>
      <w:kern w:val="10"/>
      <w:sz w:val="28"/>
      <w:szCs w:val="28"/>
    </w:rPr>
  </w:style>
  <w:style w:type="character" w:customStyle="1" w:styleId="16">
    <w:name w:val="标题 3 Char"/>
    <w:link w:val="4"/>
    <w:qFormat/>
    <w:uiPriority w:val="0"/>
    <w:rPr>
      <w:rFonts w:eastAsia="SymbolMT"/>
      <w:b/>
      <w:kern w:val="10"/>
      <w:sz w:val="28"/>
      <w:szCs w:val="28"/>
    </w:rPr>
  </w:style>
  <w:style w:type="character" w:customStyle="1" w:styleId="17">
    <w:name w:val="页眉 Char"/>
    <w:basedOn w:val="10"/>
    <w:link w:val="8"/>
    <w:qFormat/>
    <w:uiPriority w:val="99"/>
    <w:rPr>
      <w:rFonts w:ascii="Times New Roman" w:hAnsi="Times New Roman" w:eastAsia="宋体" w:cs="Times New Roman"/>
      <w:kern w:val="2"/>
      <w:sz w:val="18"/>
      <w:szCs w:val="18"/>
    </w:rPr>
  </w:style>
  <w:style w:type="character" w:customStyle="1" w:styleId="18">
    <w:name w:val="页脚 Char"/>
    <w:basedOn w:val="10"/>
    <w:link w:val="7"/>
    <w:qFormat/>
    <w:uiPriority w:val="0"/>
    <w:rPr>
      <w:rFonts w:ascii="Times New Roman" w:hAnsi="Times New Roman" w:eastAsia="宋体" w:cs="Times New Roman"/>
      <w:kern w:val="2"/>
      <w:sz w:val="18"/>
      <w:szCs w:val="18"/>
    </w:rPr>
  </w:style>
  <w:style w:type="character" w:customStyle="1" w:styleId="19">
    <w:name w:val="批注框文本 Char"/>
    <w:basedOn w:val="10"/>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152</Words>
  <Characters>873</Characters>
  <Lines>7</Lines>
  <Paragraphs>2</Paragraphs>
  <TotalTime>11</TotalTime>
  <ScaleCrop>false</ScaleCrop>
  <LinksUpToDate>false</LinksUpToDate>
  <CharactersWithSpaces>1023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2019-01-09T06:31:00Z</dcterms:created>
  <dc:creator>谢菊珍 192.168.1.251</dc:creator>
  <cp:lastModifiedBy>Administrator</cp:lastModifiedBy>
  <cp:lastPrinted>2019-06-28T08:12:19Z</cp:lastPrinted>
  <dcterms:modified xsi:type="dcterms:W3CDTF">2019-06-28T08:15:50Z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