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FF" w:rsidRPr="00D849E5" w:rsidRDefault="00062FFF" w:rsidP="00062FFF">
      <w:pPr>
        <w:spacing w:line="578" w:lineRule="exact"/>
        <w:rPr>
          <w:rFonts w:eastAsia="仿宋_GB2312"/>
          <w:color w:val="FFFFFF"/>
          <w:sz w:val="32"/>
          <w:szCs w:val="32"/>
        </w:rPr>
      </w:pPr>
      <w:r w:rsidRPr="00D849E5">
        <w:rPr>
          <w:color w:val="FFFFFF"/>
          <w:sz w:val="32"/>
          <w:szCs w:val="32"/>
        </w:rPr>
        <w:t>000100</w:t>
      </w:r>
    </w:p>
    <w:p w:rsidR="00062FFF" w:rsidRPr="00D849E5" w:rsidRDefault="00062FFF" w:rsidP="00062FFF">
      <w:pPr>
        <w:spacing w:line="578" w:lineRule="exact"/>
        <w:rPr>
          <w:rFonts w:eastAsia="黑体"/>
          <w:color w:val="FFFFFF"/>
          <w:sz w:val="32"/>
          <w:szCs w:val="32"/>
        </w:rPr>
      </w:pPr>
      <w:r w:rsidRPr="00D849E5">
        <w:rPr>
          <w:rFonts w:ascii="宋体" w:hAnsi="宋体" w:cs="宋体" w:hint="eastAsia"/>
          <w:color w:val="FFFFFF"/>
          <w:sz w:val="32"/>
          <w:szCs w:val="32"/>
        </w:rPr>
        <w:t>★</w:t>
      </w:r>
      <w:r w:rsidRPr="00D849E5">
        <w:rPr>
          <w:rFonts w:eastAsia="黑体"/>
          <w:color w:val="FFFFFF"/>
          <w:sz w:val="32"/>
          <w:szCs w:val="32"/>
        </w:rPr>
        <w:t>1</w:t>
      </w:r>
      <w:r w:rsidRPr="00D849E5">
        <w:rPr>
          <w:rFonts w:eastAsia="黑体"/>
          <w:color w:val="FFFFFF"/>
          <w:sz w:val="32"/>
          <w:szCs w:val="32"/>
        </w:rPr>
        <w:t>年</w:t>
      </w:r>
    </w:p>
    <w:p w:rsidR="00062FFF" w:rsidRPr="00D849E5" w:rsidRDefault="00062FFF" w:rsidP="00062FFF">
      <w:pPr>
        <w:spacing w:line="578" w:lineRule="exact"/>
        <w:rPr>
          <w:rFonts w:eastAsia="黑体"/>
          <w:color w:val="FFFFFF"/>
          <w:sz w:val="32"/>
          <w:szCs w:val="32"/>
        </w:rPr>
      </w:pPr>
      <w:r w:rsidRPr="00D849E5">
        <w:rPr>
          <w:rFonts w:eastAsia="黑体"/>
          <w:color w:val="FFFFFF"/>
          <w:sz w:val="32"/>
          <w:szCs w:val="32"/>
        </w:rPr>
        <w:t>特急</w:t>
      </w:r>
    </w:p>
    <w:p w:rsidR="00062FFF" w:rsidRPr="00D849E5" w:rsidRDefault="00062FFF" w:rsidP="00062FFF">
      <w:pPr>
        <w:spacing w:line="1200" w:lineRule="exact"/>
        <w:jc w:val="center"/>
        <w:rPr>
          <w:rFonts w:eastAsia="方正小标宋_GBK"/>
          <w:color w:val="FF0000"/>
          <w:w w:val="60"/>
          <w:sz w:val="102"/>
          <w:szCs w:val="102"/>
        </w:rPr>
      </w:pPr>
      <w:r w:rsidRPr="00D849E5">
        <w:rPr>
          <w:rFonts w:eastAsia="方正小标宋_GBK"/>
          <w:color w:val="FF0000"/>
          <w:w w:val="60"/>
          <w:sz w:val="102"/>
          <w:szCs w:val="102"/>
        </w:rPr>
        <w:t>湖南省发展和改革委员会文件</w:t>
      </w:r>
    </w:p>
    <w:p w:rsidR="00062FFF" w:rsidRPr="00D849E5" w:rsidRDefault="00062FFF" w:rsidP="00062FFF">
      <w:pPr>
        <w:spacing w:line="940" w:lineRule="exact"/>
        <w:jc w:val="center"/>
        <w:rPr>
          <w:rFonts w:eastAsia="仿宋_GB2312"/>
          <w:sz w:val="28"/>
          <w:szCs w:val="28"/>
        </w:rPr>
      </w:pPr>
    </w:p>
    <w:p w:rsidR="00062FFF" w:rsidRPr="00D849E5" w:rsidRDefault="00062FFF" w:rsidP="00062FFF">
      <w:pPr>
        <w:jc w:val="center"/>
        <w:rPr>
          <w:rFonts w:eastAsia="仿宋_GB2312"/>
          <w:sz w:val="28"/>
          <w:szCs w:val="28"/>
        </w:rPr>
      </w:pPr>
      <w:proofErr w:type="gramStart"/>
      <w:r w:rsidRPr="00D849E5">
        <w:rPr>
          <w:rFonts w:eastAsia="仿宋_GB2312"/>
          <w:bCs/>
          <w:sz w:val="32"/>
          <w:szCs w:val="32"/>
        </w:rPr>
        <w:t>湘发改价</w:t>
      </w:r>
      <w:proofErr w:type="gramEnd"/>
      <w:r w:rsidRPr="00D849E5">
        <w:rPr>
          <w:rFonts w:eastAsia="仿宋_GB2312"/>
          <w:bCs/>
          <w:sz w:val="32"/>
          <w:szCs w:val="32"/>
        </w:rPr>
        <w:t>商〔</w:t>
      </w:r>
      <w:r w:rsidRPr="00D849E5">
        <w:rPr>
          <w:rFonts w:eastAsia="仿宋_GB2312"/>
          <w:bCs/>
          <w:sz w:val="32"/>
          <w:szCs w:val="32"/>
        </w:rPr>
        <w:t>2014</w:t>
      </w:r>
      <w:r w:rsidRPr="00D849E5">
        <w:rPr>
          <w:rFonts w:eastAsia="仿宋_GB2312"/>
          <w:bCs/>
          <w:sz w:val="32"/>
          <w:szCs w:val="32"/>
        </w:rPr>
        <w:t>〕</w:t>
      </w:r>
      <w:r w:rsidRPr="00D849E5">
        <w:rPr>
          <w:rFonts w:eastAsia="仿宋_GB2312"/>
          <w:bCs/>
          <w:sz w:val="32"/>
          <w:szCs w:val="32"/>
        </w:rPr>
        <w:t>1175</w:t>
      </w:r>
      <w:r w:rsidRPr="00D849E5">
        <w:rPr>
          <w:rFonts w:eastAsia="仿宋_GB2312"/>
          <w:bCs/>
          <w:sz w:val="32"/>
          <w:szCs w:val="32"/>
        </w:rPr>
        <w:t>号</w:t>
      </w:r>
    </w:p>
    <w:p w:rsidR="00062FFF" w:rsidRPr="00D849E5" w:rsidRDefault="00062FFF" w:rsidP="00062FFF">
      <w:pPr>
        <w:spacing w:line="526" w:lineRule="exact"/>
        <w:ind w:firstLineChars="50" w:firstLine="105"/>
        <w:rPr>
          <w:sz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40004</wp:posOffset>
                </wp:positionV>
                <wp:extent cx="5544185" cy="0"/>
                <wp:effectExtent l="0" t="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1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9IMAIAADQ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" strokecolor="red" strokeweight="1.5pt"/>
            </w:pict>
          </mc:Fallback>
        </mc:AlternateContent>
      </w:r>
    </w:p>
    <w:p w:rsidR="00062FFF" w:rsidRPr="00D849E5" w:rsidRDefault="00062FFF" w:rsidP="00062FFF">
      <w:pPr>
        <w:spacing w:line="560" w:lineRule="exact"/>
        <w:jc w:val="center"/>
        <w:rPr>
          <w:rFonts w:eastAsia="方正小标宋_GBK"/>
          <w:sz w:val="42"/>
          <w:szCs w:val="42"/>
        </w:rPr>
      </w:pPr>
      <w:r w:rsidRPr="00D849E5">
        <w:rPr>
          <w:rFonts w:eastAsia="方正小标宋_GBK"/>
          <w:sz w:val="42"/>
          <w:szCs w:val="42"/>
        </w:rPr>
        <w:t>关于印发</w:t>
      </w:r>
      <w:proofErr w:type="gramStart"/>
      <w:r w:rsidRPr="00D849E5">
        <w:rPr>
          <w:rFonts w:eastAsia="方正小标宋_GBK"/>
          <w:sz w:val="42"/>
          <w:szCs w:val="42"/>
        </w:rPr>
        <w:t>《</w:t>
      </w:r>
      <w:proofErr w:type="gramEnd"/>
      <w:r w:rsidRPr="00D849E5">
        <w:rPr>
          <w:rFonts w:eastAsia="方正小标宋_GBK"/>
          <w:sz w:val="42"/>
          <w:szCs w:val="42"/>
        </w:rPr>
        <w:t>湖南省居民生活用天然气阶梯价格</w:t>
      </w:r>
    </w:p>
    <w:p w:rsidR="00062FFF" w:rsidRPr="00D849E5" w:rsidRDefault="00062FFF" w:rsidP="00062FFF">
      <w:pPr>
        <w:spacing w:line="560" w:lineRule="exact"/>
        <w:jc w:val="center"/>
        <w:rPr>
          <w:rFonts w:eastAsia="方正小标宋_GBK"/>
          <w:sz w:val="42"/>
          <w:szCs w:val="42"/>
        </w:rPr>
      </w:pPr>
      <w:r w:rsidRPr="00D849E5">
        <w:rPr>
          <w:rFonts w:eastAsia="方正小标宋_GBK"/>
          <w:sz w:val="42"/>
          <w:szCs w:val="42"/>
        </w:rPr>
        <w:t>实施办法</w:t>
      </w:r>
      <w:proofErr w:type="gramStart"/>
      <w:r w:rsidRPr="00D849E5">
        <w:rPr>
          <w:rFonts w:eastAsia="方正小标宋_GBK"/>
          <w:sz w:val="42"/>
          <w:szCs w:val="42"/>
        </w:rPr>
        <w:t>》</w:t>
      </w:r>
      <w:proofErr w:type="gramEnd"/>
      <w:r w:rsidRPr="00D849E5">
        <w:rPr>
          <w:rFonts w:eastAsia="方正小标宋_GBK"/>
          <w:sz w:val="42"/>
          <w:szCs w:val="42"/>
        </w:rPr>
        <w:t>的通知</w:t>
      </w:r>
    </w:p>
    <w:p w:rsidR="00062FFF" w:rsidRPr="00D849E5" w:rsidRDefault="00062FFF" w:rsidP="00062FFF">
      <w:pPr>
        <w:spacing w:line="360" w:lineRule="exact"/>
        <w:rPr>
          <w:rFonts w:eastAsia="仿宋_GB2312"/>
          <w:sz w:val="32"/>
          <w:szCs w:val="32"/>
        </w:rPr>
      </w:pPr>
    </w:p>
    <w:p w:rsidR="00062FFF" w:rsidRPr="00D849E5" w:rsidRDefault="00062FFF" w:rsidP="00062FFF">
      <w:pPr>
        <w:spacing w:line="540" w:lineRule="exact"/>
        <w:rPr>
          <w:rFonts w:eastAsia="仿宋_GB2312"/>
          <w:sz w:val="30"/>
          <w:szCs w:val="30"/>
        </w:rPr>
      </w:pPr>
      <w:r w:rsidRPr="00D849E5">
        <w:rPr>
          <w:rFonts w:eastAsia="仿宋_GB2312"/>
          <w:sz w:val="30"/>
          <w:szCs w:val="30"/>
        </w:rPr>
        <w:t>各市州物价局：</w:t>
      </w:r>
    </w:p>
    <w:p w:rsidR="00062FFF" w:rsidRPr="00D849E5" w:rsidRDefault="00062FFF" w:rsidP="00062FFF">
      <w:pPr>
        <w:spacing w:line="540" w:lineRule="exact"/>
        <w:ind w:firstLineChars="200" w:firstLine="600"/>
        <w:rPr>
          <w:rFonts w:eastAsia="仿宋_GB2312"/>
          <w:sz w:val="30"/>
          <w:szCs w:val="30"/>
        </w:rPr>
      </w:pPr>
      <w:r w:rsidRPr="00D849E5">
        <w:rPr>
          <w:rFonts w:eastAsia="仿宋_GB2312"/>
          <w:sz w:val="30"/>
          <w:szCs w:val="30"/>
        </w:rPr>
        <w:t>为引导居民合理用气、节约用气，确保</w:t>
      </w:r>
      <w:r>
        <w:rPr>
          <w:rFonts w:eastAsia="仿宋_GB2312" w:hint="eastAsia"/>
          <w:sz w:val="30"/>
          <w:szCs w:val="30"/>
        </w:rPr>
        <w:t>我省</w:t>
      </w:r>
      <w:r w:rsidRPr="00D849E5">
        <w:rPr>
          <w:rFonts w:eastAsia="仿宋_GB2312"/>
          <w:sz w:val="30"/>
          <w:szCs w:val="30"/>
        </w:rPr>
        <w:t>居民基本用气需求，促进天然气市场可持续健康发展，根据国家发展改革委《关于建立健全居民生活用气阶梯价格制度的指导意见》（</w:t>
      </w:r>
      <w:proofErr w:type="gramStart"/>
      <w:r w:rsidRPr="00D849E5">
        <w:rPr>
          <w:rFonts w:eastAsia="仿宋_GB2312"/>
          <w:sz w:val="30"/>
          <w:szCs w:val="30"/>
        </w:rPr>
        <w:t>发改价格</w:t>
      </w:r>
      <w:proofErr w:type="gramEnd"/>
      <w:r w:rsidRPr="00D849E5">
        <w:rPr>
          <w:rFonts w:eastAsia="仿宋_GB2312"/>
          <w:sz w:val="30"/>
          <w:szCs w:val="30"/>
        </w:rPr>
        <w:t>〔</w:t>
      </w:r>
      <w:r w:rsidRPr="00D849E5">
        <w:rPr>
          <w:rFonts w:eastAsia="仿宋_GB2312"/>
          <w:sz w:val="30"/>
          <w:szCs w:val="30"/>
        </w:rPr>
        <w:t>2014</w:t>
      </w:r>
      <w:r w:rsidRPr="00D849E5">
        <w:rPr>
          <w:rFonts w:eastAsia="仿宋_GB2312"/>
          <w:sz w:val="30"/>
          <w:szCs w:val="30"/>
        </w:rPr>
        <w:t>〕</w:t>
      </w:r>
      <w:r w:rsidRPr="00D849E5">
        <w:rPr>
          <w:rFonts w:eastAsia="仿宋_GB2312"/>
          <w:sz w:val="30"/>
          <w:szCs w:val="30"/>
        </w:rPr>
        <w:t>467</w:t>
      </w:r>
      <w:r w:rsidRPr="00D849E5">
        <w:rPr>
          <w:rFonts w:eastAsia="仿宋_GB2312"/>
          <w:sz w:val="30"/>
          <w:szCs w:val="30"/>
        </w:rPr>
        <w:t>号），《湖南省居民生活用天然气阶梯价格实施办法》</w:t>
      </w:r>
      <w:r>
        <w:rPr>
          <w:rFonts w:eastAsia="仿宋_GB2312" w:hint="eastAsia"/>
          <w:sz w:val="30"/>
          <w:szCs w:val="30"/>
        </w:rPr>
        <w:t>已</w:t>
      </w:r>
      <w:r w:rsidRPr="00D849E5">
        <w:rPr>
          <w:rFonts w:eastAsia="仿宋_GB2312"/>
          <w:sz w:val="30"/>
          <w:szCs w:val="30"/>
        </w:rPr>
        <w:t>经省人民政府批准，现印发给你们，请遵照执行。执行中有什么问题，请及时反馈给我委。</w:t>
      </w:r>
    </w:p>
    <w:p w:rsidR="00062FFF" w:rsidRPr="00D849E5" w:rsidRDefault="00062FFF" w:rsidP="00062FFF">
      <w:pPr>
        <w:spacing w:line="540" w:lineRule="exact"/>
        <w:ind w:firstLineChars="200" w:firstLine="600"/>
        <w:rPr>
          <w:rFonts w:eastAsia="仿宋_GB2312"/>
          <w:sz w:val="30"/>
          <w:szCs w:val="30"/>
        </w:rPr>
      </w:pPr>
      <w:r w:rsidRPr="00D849E5">
        <w:rPr>
          <w:rFonts w:eastAsia="仿宋_GB2312"/>
          <w:sz w:val="30"/>
          <w:szCs w:val="30"/>
        </w:rPr>
        <w:t>附件：《湖南省居民生活用天然气阶梯价格实施办法》</w:t>
      </w:r>
    </w:p>
    <w:p w:rsidR="00062FFF" w:rsidRPr="00D849E5" w:rsidRDefault="00062FFF" w:rsidP="00062FFF">
      <w:pPr>
        <w:spacing w:beforeLines="80" w:before="249" w:line="540" w:lineRule="exact"/>
        <w:ind w:firstLineChars="200" w:firstLine="600"/>
        <w:jc w:val="right"/>
        <w:rPr>
          <w:rFonts w:eastAsia="仿宋_GB2312"/>
          <w:sz w:val="30"/>
          <w:szCs w:val="30"/>
        </w:rPr>
      </w:pPr>
      <w:r w:rsidRPr="00D849E5">
        <w:rPr>
          <w:rFonts w:eastAsia="仿宋_GB2312"/>
          <w:sz w:val="30"/>
          <w:szCs w:val="30"/>
        </w:rPr>
        <w:t xml:space="preserve">      </w:t>
      </w:r>
      <w:r w:rsidRPr="00D849E5">
        <w:rPr>
          <w:rFonts w:eastAsia="仿宋_GB2312"/>
          <w:sz w:val="30"/>
          <w:szCs w:val="30"/>
        </w:rPr>
        <w:t>湖南省发展和改革委员会</w:t>
      </w:r>
    </w:p>
    <w:p w:rsidR="00062FFF" w:rsidRPr="00D849E5" w:rsidRDefault="00062FFF" w:rsidP="00062FFF">
      <w:pPr>
        <w:spacing w:line="540" w:lineRule="exact"/>
        <w:ind w:rightChars="230" w:right="483" w:firstLineChars="200" w:firstLine="600"/>
        <w:jc w:val="right"/>
        <w:rPr>
          <w:rFonts w:eastAsia="仿宋_GB2312"/>
          <w:sz w:val="30"/>
          <w:szCs w:val="30"/>
        </w:rPr>
      </w:pPr>
      <w:r w:rsidRPr="00D849E5">
        <w:rPr>
          <w:rFonts w:eastAsia="仿宋_GB2312"/>
          <w:sz w:val="30"/>
          <w:szCs w:val="30"/>
        </w:rPr>
        <w:t>2014</w:t>
      </w:r>
      <w:r w:rsidRPr="00D849E5">
        <w:rPr>
          <w:rFonts w:eastAsia="仿宋_GB2312"/>
          <w:sz w:val="30"/>
          <w:szCs w:val="30"/>
        </w:rPr>
        <w:t>年</w:t>
      </w:r>
      <w:r w:rsidRPr="00D849E5">
        <w:rPr>
          <w:rFonts w:eastAsia="仿宋_GB2312"/>
          <w:sz w:val="30"/>
          <w:szCs w:val="30"/>
        </w:rPr>
        <w:t>12</w:t>
      </w:r>
      <w:r w:rsidRPr="00D849E5">
        <w:rPr>
          <w:rFonts w:eastAsia="仿宋_GB2312"/>
          <w:sz w:val="30"/>
          <w:szCs w:val="30"/>
        </w:rPr>
        <w:t>月</w:t>
      </w:r>
      <w:r w:rsidRPr="00D849E5">
        <w:rPr>
          <w:rFonts w:eastAsia="仿宋_GB2312"/>
          <w:sz w:val="30"/>
          <w:szCs w:val="30"/>
        </w:rPr>
        <w:t>17</w:t>
      </w:r>
      <w:r w:rsidRPr="00D849E5">
        <w:rPr>
          <w:rFonts w:eastAsia="仿宋_GB2312"/>
          <w:sz w:val="30"/>
          <w:szCs w:val="30"/>
        </w:rPr>
        <w:t>日</w:t>
      </w:r>
      <w:r w:rsidRPr="00D849E5">
        <w:rPr>
          <w:rFonts w:eastAsia="仿宋_GB2312"/>
          <w:sz w:val="30"/>
          <w:szCs w:val="30"/>
        </w:rPr>
        <w:t xml:space="preserve">                                       </w:t>
      </w:r>
    </w:p>
    <w:p w:rsidR="00062FFF" w:rsidRPr="00D849E5" w:rsidRDefault="00062FFF" w:rsidP="00062FFF">
      <w:pPr>
        <w:wordWrap w:val="0"/>
        <w:autoSpaceDE w:val="0"/>
        <w:autoSpaceDN w:val="0"/>
        <w:adjustRightInd w:val="0"/>
        <w:spacing w:line="596" w:lineRule="exact"/>
        <w:ind w:right="-2"/>
        <w:jc w:val="right"/>
        <w:rPr>
          <w:rFonts w:eastAsia="仿宋_GB2312"/>
          <w:w w:val="98"/>
          <w:sz w:val="32"/>
        </w:rPr>
      </w:pPr>
      <w:bookmarkStart w:id="0" w:name="gxmark"/>
      <w:bookmarkEnd w:id="0"/>
      <w:r w:rsidRPr="00D849E5">
        <w:rPr>
          <w:rFonts w:eastAsia="仿宋_GB2312"/>
          <w:w w:val="98"/>
          <w:sz w:val="32"/>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62FFF" w:rsidRPr="00D849E5" w:rsidTr="00AE7685">
        <w:trPr>
          <w:jc w:val="center"/>
        </w:trPr>
        <w:tc>
          <w:tcPr>
            <w:tcW w:w="8789" w:type="dxa"/>
            <w:tcBorders>
              <w:top w:val="single" w:sz="4" w:space="0" w:color="auto"/>
              <w:left w:val="nil"/>
              <w:bottom w:val="single" w:sz="4" w:space="0" w:color="auto"/>
              <w:right w:val="nil"/>
            </w:tcBorders>
            <w:shd w:val="clear" w:color="auto" w:fill="auto"/>
          </w:tcPr>
          <w:p w:rsidR="00062FFF" w:rsidRPr="00D849E5" w:rsidRDefault="00062FFF" w:rsidP="00AE7685">
            <w:pPr>
              <w:spacing w:line="400" w:lineRule="exact"/>
              <w:ind w:left="-40" w:rightChars="100" w:right="210" w:firstLineChars="75" w:firstLine="205"/>
              <w:rPr>
                <w:rFonts w:eastAsia="仿宋_GB2312"/>
                <w:w w:val="98"/>
                <w:kern w:val="0"/>
                <w:sz w:val="28"/>
                <w:szCs w:val="28"/>
              </w:rPr>
            </w:pPr>
            <w:r w:rsidRPr="00D849E5">
              <w:rPr>
                <w:rFonts w:eastAsia="仿宋_GB2312"/>
                <w:w w:val="98"/>
                <w:kern w:val="0"/>
                <w:sz w:val="28"/>
                <w:szCs w:val="28"/>
              </w:rPr>
              <w:t>抄报：国家</w:t>
            </w:r>
            <w:proofErr w:type="gramStart"/>
            <w:r w:rsidRPr="00D849E5">
              <w:rPr>
                <w:rFonts w:eastAsia="仿宋_GB2312"/>
                <w:w w:val="98"/>
                <w:kern w:val="0"/>
                <w:sz w:val="28"/>
                <w:szCs w:val="28"/>
              </w:rPr>
              <w:t>发改委价格</w:t>
            </w:r>
            <w:proofErr w:type="gramEnd"/>
            <w:r w:rsidRPr="00D849E5">
              <w:rPr>
                <w:rFonts w:eastAsia="仿宋_GB2312"/>
                <w:w w:val="98"/>
                <w:kern w:val="0"/>
                <w:sz w:val="28"/>
                <w:szCs w:val="28"/>
              </w:rPr>
              <w:t>司</w:t>
            </w:r>
          </w:p>
        </w:tc>
      </w:tr>
      <w:tr w:rsidR="00062FFF" w:rsidRPr="00D849E5" w:rsidTr="00AE7685">
        <w:trPr>
          <w:jc w:val="center"/>
        </w:trPr>
        <w:tc>
          <w:tcPr>
            <w:tcW w:w="8789" w:type="dxa"/>
            <w:tcBorders>
              <w:top w:val="single" w:sz="4" w:space="0" w:color="auto"/>
              <w:left w:val="nil"/>
              <w:bottom w:val="single" w:sz="4" w:space="0" w:color="auto"/>
              <w:right w:val="nil"/>
            </w:tcBorders>
            <w:shd w:val="clear" w:color="auto" w:fill="auto"/>
          </w:tcPr>
          <w:p w:rsidR="00062FFF" w:rsidRPr="00D849E5" w:rsidRDefault="00062FFF" w:rsidP="00AE7685">
            <w:pPr>
              <w:spacing w:line="400" w:lineRule="exact"/>
              <w:ind w:left="-37" w:rightChars="100" w:right="210" w:firstLineChars="75" w:firstLine="205"/>
              <w:rPr>
                <w:rFonts w:eastAsia="仿宋_GB2312"/>
                <w:kern w:val="0"/>
                <w:sz w:val="28"/>
                <w:szCs w:val="28"/>
              </w:rPr>
            </w:pPr>
            <w:r w:rsidRPr="00D849E5">
              <w:rPr>
                <w:rFonts w:eastAsia="仿宋_GB2312"/>
                <w:w w:val="98"/>
                <w:kern w:val="0"/>
                <w:sz w:val="28"/>
                <w:szCs w:val="28"/>
              </w:rPr>
              <w:t>湖南省发展和改革委员会办公室</w:t>
            </w:r>
            <w:r w:rsidRPr="00D849E5">
              <w:rPr>
                <w:rFonts w:eastAsia="仿宋_GB2312"/>
                <w:w w:val="98"/>
                <w:kern w:val="0"/>
                <w:sz w:val="28"/>
                <w:szCs w:val="28"/>
              </w:rPr>
              <w:t xml:space="preserve">            2014</w:t>
            </w:r>
            <w:r w:rsidRPr="00D849E5">
              <w:rPr>
                <w:rFonts w:eastAsia="仿宋_GB2312"/>
                <w:w w:val="98"/>
                <w:kern w:val="0"/>
                <w:sz w:val="28"/>
                <w:szCs w:val="28"/>
              </w:rPr>
              <w:t>年</w:t>
            </w:r>
            <w:r w:rsidRPr="00D849E5">
              <w:rPr>
                <w:rFonts w:eastAsia="仿宋_GB2312"/>
                <w:w w:val="98"/>
                <w:kern w:val="0"/>
                <w:sz w:val="28"/>
                <w:szCs w:val="28"/>
              </w:rPr>
              <w:t>12</w:t>
            </w:r>
            <w:r w:rsidRPr="00D849E5">
              <w:rPr>
                <w:rFonts w:eastAsia="仿宋_GB2312"/>
                <w:w w:val="98"/>
                <w:kern w:val="0"/>
                <w:sz w:val="28"/>
                <w:szCs w:val="28"/>
              </w:rPr>
              <w:t>月</w:t>
            </w:r>
            <w:r w:rsidRPr="00D849E5">
              <w:rPr>
                <w:rFonts w:eastAsia="仿宋_GB2312"/>
                <w:w w:val="98"/>
                <w:kern w:val="0"/>
                <w:sz w:val="28"/>
                <w:szCs w:val="28"/>
              </w:rPr>
              <w:t>17</w:t>
            </w:r>
            <w:r w:rsidRPr="00D849E5">
              <w:rPr>
                <w:rFonts w:eastAsia="仿宋_GB2312"/>
                <w:w w:val="98"/>
                <w:kern w:val="0"/>
                <w:sz w:val="28"/>
                <w:szCs w:val="28"/>
              </w:rPr>
              <w:t>日印发</w:t>
            </w:r>
          </w:p>
        </w:tc>
      </w:tr>
    </w:tbl>
    <w:p w:rsidR="00062FFF" w:rsidRPr="00D849E5" w:rsidRDefault="00062FFF" w:rsidP="00062FFF">
      <w:pPr>
        <w:autoSpaceDE w:val="0"/>
        <w:autoSpaceDN w:val="0"/>
        <w:adjustRightInd w:val="0"/>
        <w:spacing w:line="596" w:lineRule="exact"/>
        <w:rPr>
          <w:rFonts w:eastAsia="仿宋_GB2312"/>
          <w:sz w:val="32"/>
          <w:szCs w:val="32"/>
        </w:rPr>
      </w:pPr>
      <w:r w:rsidRPr="00D849E5">
        <w:rPr>
          <w:rFonts w:eastAsia="仿宋_GB2312"/>
          <w:sz w:val="32"/>
          <w:szCs w:val="32"/>
        </w:rPr>
        <w:lastRenderedPageBreak/>
        <w:t>附件：</w:t>
      </w:r>
    </w:p>
    <w:p w:rsidR="00062FFF" w:rsidRPr="00D849E5" w:rsidRDefault="00062FFF" w:rsidP="00062FFF">
      <w:pPr>
        <w:spacing w:beforeLines="30" w:before="93" w:afterLines="30" w:after="93"/>
        <w:jc w:val="center"/>
        <w:rPr>
          <w:rFonts w:eastAsia="方正小标宋_GBK"/>
          <w:sz w:val="40"/>
          <w:szCs w:val="40"/>
        </w:rPr>
      </w:pPr>
      <w:r w:rsidRPr="00D849E5">
        <w:rPr>
          <w:rFonts w:eastAsia="方正小标宋_GBK"/>
          <w:sz w:val="40"/>
          <w:szCs w:val="40"/>
        </w:rPr>
        <w:t>湖南省居民生活用天然气阶梯价格实施办法</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为引导居民合理用气、节约用气，确保居民基本用气需求，促进天然气市场可持续健康发展，根据国家发展改革委《关于建立健全居民生活用气阶梯价格制度的指导意见》（</w:t>
      </w:r>
      <w:proofErr w:type="gramStart"/>
      <w:r w:rsidRPr="00D849E5">
        <w:rPr>
          <w:rFonts w:eastAsia="仿宋_GB2312"/>
          <w:sz w:val="30"/>
          <w:szCs w:val="30"/>
        </w:rPr>
        <w:t>发改价格</w:t>
      </w:r>
      <w:proofErr w:type="gramEnd"/>
      <w:r w:rsidRPr="00D849E5">
        <w:rPr>
          <w:rFonts w:eastAsia="仿宋_GB2312"/>
          <w:sz w:val="30"/>
          <w:szCs w:val="30"/>
        </w:rPr>
        <w:t>〔</w:t>
      </w:r>
      <w:r w:rsidRPr="00D849E5">
        <w:rPr>
          <w:rFonts w:eastAsia="仿宋_GB2312"/>
          <w:sz w:val="30"/>
          <w:szCs w:val="30"/>
        </w:rPr>
        <w:t>2014</w:t>
      </w:r>
      <w:r w:rsidRPr="00D849E5">
        <w:rPr>
          <w:rFonts w:eastAsia="仿宋_GB2312"/>
          <w:sz w:val="30"/>
          <w:szCs w:val="30"/>
        </w:rPr>
        <w:t>〕</w:t>
      </w:r>
      <w:r w:rsidRPr="00D849E5">
        <w:rPr>
          <w:rFonts w:eastAsia="仿宋_GB2312"/>
          <w:sz w:val="30"/>
          <w:szCs w:val="30"/>
        </w:rPr>
        <w:t>467</w:t>
      </w:r>
      <w:r w:rsidRPr="00D849E5">
        <w:rPr>
          <w:rFonts w:eastAsia="仿宋_GB2312"/>
          <w:sz w:val="30"/>
          <w:szCs w:val="30"/>
        </w:rPr>
        <w:t>号，以下简称《指导意见》），制定《湖南省居民生活用天然气阶梯价格实施办法》（以下简称《办法》）。</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t>一、执行范围</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 xml:space="preserve">《办法》的执行范围为天然气管道直达的市（州）、县（区、市）居民生活用气。非天然气管道直达的市（州）、县（市、区）或其它气种管道燃气暂不适用本《办法》，但可根据《指导意见》和本《办法》的原则要求，由市州价格主管部门商有关部门决定是否实施阶梯价格，或参照本《办法》执行。　</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t>二、基本原则</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实行居民生活用气阶梯价格制度，应遵循以下基本原则：一是保障基本与反映资源稀缺程度相结合。对于居民基本生活用气需求，实行相对较低价格；对超出基本生活用气需求的部分，适当提高价格，以反映天然气资源稀缺程度。二是补偿成本与公平负担相结合。居民生活用气价格总体上要逐步反映用气成本，减少交叉补贴。同时，公平用气负担，用气多的居民多负担。</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t>三、分档气量及价格</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1</w:t>
      </w:r>
      <w:r w:rsidRPr="00D849E5">
        <w:rPr>
          <w:rFonts w:eastAsia="仿宋_GB2312"/>
          <w:sz w:val="30"/>
          <w:szCs w:val="30"/>
        </w:rPr>
        <w:t>、分档气量。按照满足不同用气需求，将居民用气量分为三档，其中：</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第一</w:t>
      </w:r>
      <w:proofErr w:type="gramStart"/>
      <w:r w:rsidRPr="00D849E5">
        <w:rPr>
          <w:rFonts w:eastAsia="仿宋_GB2312"/>
          <w:sz w:val="30"/>
          <w:szCs w:val="30"/>
        </w:rPr>
        <w:t>档</w:t>
      </w:r>
      <w:proofErr w:type="gramEnd"/>
      <w:r w:rsidRPr="00D849E5">
        <w:rPr>
          <w:rFonts w:eastAsia="仿宋_GB2312"/>
          <w:sz w:val="30"/>
          <w:szCs w:val="30"/>
        </w:rPr>
        <w:t>气量，为年用气量</w:t>
      </w:r>
      <w:smartTag w:uri="urn:schemas-microsoft-com:office:smarttags" w:element="chmetcnv">
        <w:smartTagPr>
          <w:attr w:name="TCSC" w:val="0"/>
          <w:attr w:name="NumberType" w:val="1"/>
          <w:attr w:name="Negative" w:val="False"/>
          <w:attr w:name="HasSpace" w:val="False"/>
          <w:attr w:name="SourceValue" w:val="390"/>
          <w:attr w:name="UnitName" w:val="立方米"/>
        </w:smartTagPr>
        <w:r w:rsidRPr="00D849E5">
          <w:rPr>
            <w:rFonts w:eastAsia="仿宋_GB2312"/>
            <w:sz w:val="30"/>
            <w:szCs w:val="30"/>
          </w:rPr>
          <w:t>390</w:t>
        </w:r>
        <w:r w:rsidRPr="00D849E5">
          <w:rPr>
            <w:rFonts w:eastAsia="仿宋_GB2312"/>
            <w:sz w:val="30"/>
            <w:szCs w:val="30"/>
          </w:rPr>
          <w:t>立方米</w:t>
        </w:r>
      </w:smartTag>
      <w:r w:rsidRPr="00D849E5">
        <w:rPr>
          <w:rFonts w:eastAsia="仿宋_GB2312"/>
          <w:sz w:val="30"/>
          <w:szCs w:val="30"/>
        </w:rPr>
        <w:t>（含本数），即月用气量</w:t>
      </w:r>
      <w:smartTag w:uri="urn:schemas-microsoft-com:office:smarttags" w:element="chmetcnv">
        <w:smartTagPr>
          <w:attr w:name="TCSC" w:val="0"/>
          <w:attr w:name="NumberType" w:val="1"/>
          <w:attr w:name="Negative" w:val="False"/>
          <w:attr w:name="HasSpace" w:val="False"/>
          <w:attr w:name="SourceValue" w:val="32.5"/>
          <w:attr w:name="UnitName" w:val="立方米"/>
        </w:smartTagPr>
        <w:r w:rsidRPr="00D849E5">
          <w:rPr>
            <w:rFonts w:eastAsia="仿宋_GB2312"/>
            <w:sz w:val="30"/>
            <w:szCs w:val="30"/>
          </w:rPr>
          <w:t>32.5</w:t>
        </w:r>
        <w:r w:rsidRPr="00D849E5">
          <w:rPr>
            <w:rFonts w:eastAsia="仿宋_GB2312"/>
            <w:sz w:val="30"/>
            <w:szCs w:val="30"/>
          </w:rPr>
          <w:t>立方米</w:t>
        </w:r>
      </w:smartTag>
      <w:r w:rsidRPr="00D849E5">
        <w:rPr>
          <w:rFonts w:eastAsia="仿宋_GB2312"/>
          <w:sz w:val="30"/>
          <w:szCs w:val="30"/>
        </w:rPr>
        <w:t>及以下的；</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lastRenderedPageBreak/>
        <w:t>第二</w:t>
      </w:r>
      <w:proofErr w:type="gramStart"/>
      <w:r w:rsidRPr="00D849E5">
        <w:rPr>
          <w:rFonts w:eastAsia="仿宋_GB2312"/>
          <w:sz w:val="30"/>
          <w:szCs w:val="30"/>
        </w:rPr>
        <w:t>档</w:t>
      </w:r>
      <w:proofErr w:type="gramEnd"/>
      <w:r w:rsidRPr="00D849E5">
        <w:rPr>
          <w:rFonts w:eastAsia="仿宋_GB2312"/>
          <w:sz w:val="30"/>
          <w:szCs w:val="30"/>
        </w:rPr>
        <w:t>气量，为年用气量</w:t>
      </w:r>
      <w:smartTag w:uri="urn:schemas-microsoft-com:office:smarttags" w:element="chmetcnv">
        <w:smartTagPr>
          <w:attr w:name="TCSC" w:val="0"/>
          <w:attr w:name="NumberType" w:val="1"/>
          <w:attr w:name="Negative" w:val="False"/>
          <w:attr w:name="HasSpace" w:val="False"/>
          <w:attr w:name="SourceValue" w:val="390"/>
          <w:attr w:name="UnitName" w:val="立方米"/>
        </w:smartTagPr>
        <w:r w:rsidRPr="00D849E5">
          <w:rPr>
            <w:rFonts w:eastAsia="仿宋_GB2312"/>
            <w:sz w:val="30"/>
            <w:szCs w:val="30"/>
          </w:rPr>
          <w:t>390</w:t>
        </w:r>
        <w:r w:rsidRPr="00D849E5">
          <w:rPr>
            <w:rFonts w:eastAsia="仿宋_GB2312"/>
            <w:sz w:val="30"/>
            <w:szCs w:val="30"/>
          </w:rPr>
          <w:t>立方米</w:t>
        </w:r>
      </w:smartTag>
      <w:r w:rsidRPr="00D849E5">
        <w:rPr>
          <w:rFonts w:eastAsia="仿宋_GB2312"/>
          <w:sz w:val="30"/>
          <w:szCs w:val="30"/>
        </w:rPr>
        <w:t>以上至</w:t>
      </w:r>
      <w:smartTag w:uri="urn:schemas-microsoft-com:office:smarttags" w:element="chmetcnv">
        <w:smartTagPr>
          <w:attr w:name="TCSC" w:val="0"/>
          <w:attr w:name="NumberType" w:val="1"/>
          <w:attr w:name="Negative" w:val="False"/>
          <w:attr w:name="HasSpace" w:val="False"/>
          <w:attr w:name="SourceValue" w:val="600"/>
          <w:attr w:name="UnitName" w:val="立方米"/>
        </w:smartTagPr>
        <w:r w:rsidRPr="00D849E5">
          <w:rPr>
            <w:rFonts w:eastAsia="仿宋_GB2312"/>
            <w:sz w:val="30"/>
            <w:szCs w:val="30"/>
          </w:rPr>
          <w:t>600</w:t>
        </w:r>
        <w:r w:rsidRPr="00D849E5">
          <w:rPr>
            <w:rFonts w:eastAsia="仿宋_GB2312"/>
            <w:sz w:val="30"/>
            <w:szCs w:val="30"/>
          </w:rPr>
          <w:t>立方米</w:t>
        </w:r>
      </w:smartTag>
      <w:r w:rsidRPr="00D849E5">
        <w:rPr>
          <w:rFonts w:eastAsia="仿宋_GB2312"/>
          <w:sz w:val="30"/>
          <w:szCs w:val="30"/>
        </w:rPr>
        <w:t>（含本数），即月用气量</w:t>
      </w:r>
      <w:smartTag w:uri="urn:schemas-microsoft-com:office:smarttags" w:element="chmetcnv">
        <w:smartTagPr>
          <w:attr w:name="TCSC" w:val="0"/>
          <w:attr w:name="NumberType" w:val="1"/>
          <w:attr w:name="Negative" w:val="False"/>
          <w:attr w:name="HasSpace" w:val="False"/>
          <w:attr w:name="SourceValue" w:val="32.5"/>
          <w:attr w:name="UnitName" w:val="立方米"/>
        </w:smartTagPr>
        <w:r w:rsidRPr="00D849E5">
          <w:rPr>
            <w:rFonts w:eastAsia="仿宋_GB2312"/>
            <w:sz w:val="30"/>
            <w:szCs w:val="30"/>
          </w:rPr>
          <w:t>32.5</w:t>
        </w:r>
        <w:r w:rsidRPr="00D849E5">
          <w:rPr>
            <w:rFonts w:eastAsia="仿宋_GB2312"/>
            <w:sz w:val="30"/>
            <w:szCs w:val="30"/>
          </w:rPr>
          <w:t>立方米</w:t>
        </w:r>
      </w:smartTag>
      <w:r w:rsidRPr="00D849E5">
        <w:rPr>
          <w:rFonts w:eastAsia="仿宋_GB2312"/>
          <w:sz w:val="30"/>
          <w:szCs w:val="30"/>
        </w:rPr>
        <w:t>以上至</w:t>
      </w:r>
      <w:smartTag w:uri="urn:schemas-microsoft-com:office:smarttags" w:element="chmetcnv">
        <w:smartTagPr>
          <w:attr w:name="TCSC" w:val="0"/>
          <w:attr w:name="NumberType" w:val="1"/>
          <w:attr w:name="Negative" w:val="False"/>
          <w:attr w:name="HasSpace" w:val="False"/>
          <w:attr w:name="SourceValue" w:val="50"/>
          <w:attr w:name="UnitName" w:val="立方米"/>
        </w:smartTagPr>
        <w:r w:rsidRPr="00D849E5">
          <w:rPr>
            <w:rFonts w:eastAsia="仿宋_GB2312"/>
            <w:sz w:val="30"/>
            <w:szCs w:val="30"/>
          </w:rPr>
          <w:t>50</w:t>
        </w:r>
        <w:r w:rsidRPr="00D849E5">
          <w:rPr>
            <w:rFonts w:eastAsia="仿宋_GB2312"/>
            <w:sz w:val="30"/>
            <w:szCs w:val="30"/>
          </w:rPr>
          <w:t>立方米</w:t>
        </w:r>
      </w:smartTag>
      <w:r w:rsidRPr="00D849E5">
        <w:rPr>
          <w:rFonts w:eastAsia="仿宋_GB2312"/>
          <w:sz w:val="30"/>
          <w:szCs w:val="30"/>
        </w:rPr>
        <w:t>（含本数）的；</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第三</w:t>
      </w:r>
      <w:proofErr w:type="gramStart"/>
      <w:r w:rsidRPr="00D849E5">
        <w:rPr>
          <w:rFonts w:eastAsia="仿宋_GB2312"/>
          <w:sz w:val="30"/>
          <w:szCs w:val="30"/>
        </w:rPr>
        <w:t>档</w:t>
      </w:r>
      <w:proofErr w:type="gramEnd"/>
      <w:r w:rsidRPr="00D849E5">
        <w:rPr>
          <w:rFonts w:eastAsia="仿宋_GB2312"/>
          <w:sz w:val="30"/>
          <w:szCs w:val="30"/>
        </w:rPr>
        <w:t>气量，为年用气量</w:t>
      </w:r>
      <w:smartTag w:uri="urn:schemas-microsoft-com:office:smarttags" w:element="chmetcnv">
        <w:smartTagPr>
          <w:attr w:name="UnitName" w:val="立方米"/>
          <w:attr w:name="SourceValue" w:val="600"/>
          <w:attr w:name="HasSpace" w:val="False"/>
          <w:attr w:name="Negative" w:val="False"/>
          <w:attr w:name="NumberType" w:val="1"/>
          <w:attr w:name="TCSC" w:val="0"/>
        </w:smartTagPr>
        <w:r w:rsidRPr="00D849E5">
          <w:rPr>
            <w:rFonts w:eastAsia="仿宋_GB2312"/>
            <w:sz w:val="30"/>
            <w:szCs w:val="30"/>
          </w:rPr>
          <w:t>600</w:t>
        </w:r>
        <w:r w:rsidRPr="00D849E5">
          <w:rPr>
            <w:rFonts w:eastAsia="仿宋_GB2312"/>
            <w:sz w:val="30"/>
            <w:szCs w:val="30"/>
          </w:rPr>
          <w:t>立方米</w:t>
        </w:r>
      </w:smartTag>
      <w:r w:rsidRPr="00D849E5">
        <w:rPr>
          <w:rFonts w:eastAsia="仿宋_GB2312"/>
          <w:sz w:val="30"/>
          <w:szCs w:val="30"/>
        </w:rPr>
        <w:t>以上的，即月用气量</w:t>
      </w:r>
      <w:smartTag w:uri="urn:schemas-microsoft-com:office:smarttags" w:element="chmetcnv">
        <w:smartTagPr>
          <w:attr w:name="UnitName" w:val="立方米"/>
          <w:attr w:name="SourceValue" w:val="50"/>
          <w:attr w:name="HasSpace" w:val="False"/>
          <w:attr w:name="Negative" w:val="False"/>
          <w:attr w:name="NumberType" w:val="1"/>
          <w:attr w:name="TCSC" w:val="0"/>
        </w:smartTagPr>
        <w:r w:rsidRPr="00D849E5">
          <w:rPr>
            <w:rFonts w:eastAsia="仿宋_GB2312"/>
            <w:sz w:val="30"/>
            <w:szCs w:val="30"/>
          </w:rPr>
          <w:t>50</w:t>
        </w:r>
        <w:r w:rsidRPr="00D849E5">
          <w:rPr>
            <w:rFonts w:eastAsia="仿宋_GB2312"/>
            <w:sz w:val="30"/>
            <w:szCs w:val="30"/>
          </w:rPr>
          <w:t>立方米</w:t>
        </w:r>
      </w:smartTag>
      <w:r w:rsidRPr="00D849E5">
        <w:rPr>
          <w:rFonts w:eastAsia="仿宋_GB2312"/>
          <w:sz w:val="30"/>
          <w:szCs w:val="30"/>
        </w:rPr>
        <w:t>以上的。</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抄表用户以实际用气量为计量依据，卡表用户以购气量为计量依据，用户用气量或购气量超过第一</w:t>
      </w:r>
      <w:proofErr w:type="gramStart"/>
      <w:r w:rsidRPr="00D849E5">
        <w:rPr>
          <w:rFonts w:eastAsia="仿宋_GB2312"/>
          <w:sz w:val="30"/>
          <w:szCs w:val="30"/>
        </w:rPr>
        <w:t>档</w:t>
      </w:r>
      <w:proofErr w:type="gramEnd"/>
      <w:r w:rsidRPr="00D849E5">
        <w:rPr>
          <w:rFonts w:eastAsia="仿宋_GB2312"/>
          <w:sz w:val="30"/>
          <w:szCs w:val="30"/>
        </w:rPr>
        <w:t>气量时，燃气公司应及时告知和提醒用户。</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2</w:t>
      </w:r>
      <w:r w:rsidRPr="00D849E5">
        <w:rPr>
          <w:rFonts w:eastAsia="仿宋_GB2312"/>
          <w:sz w:val="30"/>
          <w:szCs w:val="30"/>
        </w:rPr>
        <w:t>、分档气价。各档气量价格实行超额累进加价，其中：</w:t>
      </w:r>
    </w:p>
    <w:p w:rsidR="00062FFF" w:rsidRPr="00D849E5" w:rsidRDefault="00062FFF" w:rsidP="00062FFF">
      <w:pPr>
        <w:spacing w:line="532" w:lineRule="exact"/>
        <w:ind w:firstLineChars="200" w:firstLine="600"/>
        <w:rPr>
          <w:rFonts w:eastAsia="仿宋_GB2312"/>
          <w:sz w:val="30"/>
          <w:szCs w:val="30"/>
        </w:rPr>
      </w:pPr>
      <w:proofErr w:type="gramStart"/>
      <w:r w:rsidRPr="00D849E5">
        <w:rPr>
          <w:rFonts w:eastAsia="仿宋_GB2312"/>
          <w:sz w:val="30"/>
          <w:szCs w:val="30"/>
        </w:rPr>
        <w:t>第一档气价</w:t>
      </w:r>
      <w:proofErr w:type="gramEnd"/>
      <w:r w:rsidRPr="00D849E5">
        <w:rPr>
          <w:rFonts w:eastAsia="仿宋_GB2312"/>
          <w:sz w:val="30"/>
          <w:szCs w:val="30"/>
        </w:rPr>
        <w:t>，为现行居民生活用气价格；</w:t>
      </w:r>
    </w:p>
    <w:p w:rsidR="00062FFF" w:rsidRPr="00D849E5" w:rsidRDefault="00062FFF" w:rsidP="00062FFF">
      <w:pPr>
        <w:spacing w:line="532" w:lineRule="exact"/>
        <w:ind w:firstLineChars="200" w:firstLine="600"/>
        <w:rPr>
          <w:rFonts w:eastAsia="仿宋_GB2312"/>
          <w:sz w:val="30"/>
          <w:szCs w:val="30"/>
        </w:rPr>
      </w:pPr>
      <w:proofErr w:type="gramStart"/>
      <w:r w:rsidRPr="00D849E5">
        <w:rPr>
          <w:rFonts w:eastAsia="仿宋_GB2312"/>
          <w:sz w:val="30"/>
          <w:szCs w:val="30"/>
        </w:rPr>
        <w:t>第二档气价</w:t>
      </w:r>
      <w:proofErr w:type="gramEnd"/>
      <w:r w:rsidRPr="00D849E5">
        <w:rPr>
          <w:rFonts w:eastAsia="仿宋_GB2312"/>
          <w:sz w:val="30"/>
          <w:szCs w:val="30"/>
        </w:rPr>
        <w:t>，为现行居民生活用气价格</w:t>
      </w:r>
      <w:r w:rsidRPr="00D849E5">
        <w:rPr>
          <w:rFonts w:eastAsia="仿宋_GB2312"/>
          <w:sz w:val="30"/>
          <w:szCs w:val="30"/>
        </w:rPr>
        <w:t>1.2</w:t>
      </w:r>
      <w:r w:rsidRPr="00D849E5">
        <w:rPr>
          <w:rFonts w:eastAsia="仿宋_GB2312"/>
          <w:sz w:val="30"/>
          <w:szCs w:val="30"/>
        </w:rPr>
        <w:t>倍；</w:t>
      </w:r>
    </w:p>
    <w:p w:rsidR="00062FFF" w:rsidRPr="00D849E5" w:rsidRDefault="00062FFF" w:rsidP="00062FFF">
      <w:pPr>
        <w:spacing w:line="532" w:lineRule="exact"/>
        <w:ind w:firstLineChars="200" w:firstLine="600"/>
        <w:rPr>
          <w:rFonts w:eastAsia="仿宋_GB2312"/>
          <w:sz w:val="30"/>
          <w:szCs w:val="30"/>
        </w:rPr>
      </w:pPr>
      <w:proofErr w:type="gramStart"/>
      <w:r w:rsidRPr="00D849E5">
        <w:rPr>
          <w:rFonts w:eastAsia="仿宋_GB2312"/>
          <w:sz w:val="30"/>
          <w:szCs w:val="30"/>
        </w:rPr>
        <w:t>第三档气价</w:t>
      </w:r>
      <w:proofErr w:type="gramEnd"/>
      <w:r w:rsidRPr="00D849E5">
        <w:rPr>
          <w:rFonts w:eastAsia="仿宋_GB2312"/>
          <w:sz w:val="30"/>
          <w:szCs w:val="30"/>
        </w:rPr>
        <w:t>，为现行居民生活用气价格</w:t>
      </w:r>
      <w:r w:rsidRPr="00D849E5">
        <w:rPr>
          <w:rFonts w:eastAsia="仿宋_GB2312"/>
          <w:sz w:val="30"/>
          <w:szCs w:val="30"/>
        </w:rPr>
        <w:t>1.5</w:t>
      </w:r>
      <w:r w:rsidRPr="00D849E5">
        <w:rPr>
          <w:rFonts w:eastAsia="仿宋_GB2312"/>
          <w:sz w:val="30"/>
          <w:szCs w:val="30"/>
        </w:rPr>
        <w:t>倍。</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3</w:t>
      </w:r>
      <w:r w:rsidRPr="00D849E5">
        <w:rPr>
          <w:rFonts w:eastAsia="仿宋_GB2312"/>
          <w:sz w:val="30"/>
          <w:szCs w:val="30"/>
        </w:rPr>
        <w:t>、计价周期。阶梯气价以年度为周期执行，购气量额度在周期之间</w:t>
      </w:r>
      <w:proofErr w:type="gramStart"/>
      <w:r w:rsidRPr="00D849E5">
        <w:rPr>
          <w:rFonts w:eastAsia="仿宋_GB2312"/>
          <w:sz w:val="30"/>
          <w:szCs w:val="30"/>
        </w:rPr>
        <w:t>不</w:t>
      </w:r>
      <w:proofErr w:type="gramEnd"/>
      <w:r w:rsidRPr="00D849E5">
        <w:rPr>
          <w:rFonts w:eastAsia="仿宋_GB2312"/>
          <w:sz w:val="30"/>
          <w:szCs w:val="30"/>
        </w:rPr>
        <w:t>累计、</w:t>
      </w:r>
      <w:proofErr w:type="gramStart"/>
      <w:r w:rsidRPr="00D849E5">
        <w:rPr>
          <w:rFonts w:eastAsia="仿宋_GB2312"/>
          <w:sz w:val="30"/>
          <w:szCs w:val="30"/>
        </w:rPr>
        <w:t>不</w:t>
      </w:r>
      <w:proofErr w:type="gramEnd"/>
      <w:r w:rsidRPr="00D849E5">
        <w:rPr>
          <w:rFonts w:eastAsia="仿宋_GB2312"/>
          <w:sz w:val="30"/>
          <w:szCs w:val="30"/>
        </w:rPr>
        <w:t>结转。</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4</w:t>
      </w:r>
      <w:r w:rsidRPr="00D849E5">
        <w:rPr>
          <w:rFonts w:eastAsia="仿宋_GB2312"/>
          <w:sz w:val="30"/>
          <w:szCs w:val="30"/>
        </w:rPr>
        <w:t>、计算单位。居民生活用气原则上以住宅为单位，一个房产证明对应为一个居民户；没有房产证明的，以当地供气企业为居民安装的气表为单位。</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5</w:t>
      </w:r>
      <w:r w:rsidRPr="00D849E5">
        <w:rPr>
          <w:rFonts w:eastAsia="仿宋_GB2312"/>
          <w:sz w:val="30"/>
          <w:szCs w:val="30"/>
        </w:rPr>
        <w:t>、多人口家庭用气量。对确因家庭人口众多（五口人及以上）且天然气没有用于取暖及商业用途的，可持户口本、暂住证和居住地社区证明到城市燃气公司营业网点申报，经燃气公司核实确认后，每增加一口人增加第一档用气量</w:t>
      </w:r>
      <w:r w:rsidRPr="00D849E5">
        <w:rPr>
          <w:rFonts w:eastAsia="仿宋_GB2312"/>
          <w:sz w:val="30"/>
          <w:szCs w:val="30"/>
        </w:rPr>
        <w:t>60</w:t>
      </w:r>
      <w:r w:rsidRPr="00D849E5">
        <w:rPr>
          <w:rFonts w:eastAsia="仿宋_GB2312"/>
          <w:sz w:val="30"/>
          <w:szCs w:val="30"/>
        </w:rPr>
        <w:t>立方米</w:t>
      </w:r>
      <w:r w:rsidRPr="00D849E5">
        <w:rPr>
          <w:rFonts w:eastAsia="仿宋_GB2312"/>
          <w:sz w:val="30"/>
          <w:szCs w:val="30"/>
        </w:rPr>
        <w:t>/</w:t>
      </w:r>
      <w:r w:rsidRPr="00D849E5">
        <w:rPr>
          <w:rFonts w:eastAsia="仿宋_GB2312"/>
          <w:sz w:val="30"/>
          <w:szCs w:val="30"/>
        </w:rPr>
        <w:t>年，超出部分执行</w:t>
      </w:r>
      <w:proofErr w:type="gramStart"/>
      <w:r w:rsidRPr="00D849E5">
        <w:rPr>
          <w:rFonts w:eastAsia="仿宋_GB2312"/>
          <w:sz w:val="30"/>
          <w:szCs w:val="30"/>
        </w:rPr>
        <w:t>第二档气价</w:t>
      </w:r>
      <w:proofErr w:type="gramEnd"/>
      <w:r w:rsidRPr="00D849E5">
        <w:rPr>
          <w:rFonts w:eastAsia="仿宋_GB2312"/>
          <w:sz w:val="30"/>
          <w:szCs w:val="30"/>
        </w:rPr>
        <w:t>。</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6</w:t>
      </w:r>
      <w:r w:rsidRPr="00D849E5">
        <w:rPr>
          <w:rFonts w:eastAsia="仿宋_GB2312"/>
          <w:sz w:val="30"/>
          <w:szCs w:val="30"/>
        </w:rPr>
        <w:t>、特殊用户。对学校、养老福利机构（经民政部门批准设置的）等执行居民气价的非居民用户，暂不实行阶梯气价，气价水平按当地居民第一档、</w:t>
      </w:r>
      <w:proofErr w:type="gramStart"/>
      <w:r w:rsidRPr="00D849E5">
        <w:rPr>
          <w:rFonts w:eastAsia="仿宋_GB2312"/>
          <w:sz w:val="30"/>
          <w:szCs w:val="30"/>
        </w:rPr>
        <w:t>第二档气价</w:t>
      </w:r>
      <w:proofErr w:type="gramEnd"/>
      <w:r w:rsidRPr="00D849E5">
        <w:rPr>
          <w:rFonts w:eastAsia="仿宋_GB2312"/>
          <w:sz w:val="30"/>
          <w:szCs w:val="30"/>
        </w:rPr>
        <w:t>平均水平，即现行居民生活用气价格的</w:t>
      </w:r>
      <w:r w:rsidRPr="00D849E5">
        <w:rPr>
          <w:rFonts w:eastAsia="仿宋_GB2312"/>
          <w:sz w:val="30"/>
          <w:szCs w:val="30"/>
        </w:rPr>
        <w:t>1.1</w:t>
      </w:r>
      <w:r w:rsidRPr="00D849E5">
        <w:rPr>
          <w:rFonts w:eastAsia="仿宋_GB2312"/>
          <w:sz w:val="30"/>
          <w:szCs w:val="30"/>
        </w:rPr>
        <w:t>倍执行。</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以上价格均保留到分，分以下四舍五入。</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lastRenderedPageBreak/>
        <w:t>四、收入用途和企业责任</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居民生活用天然气实施阶梯价格管理后增加的价差收入主要用于弥补居民生活用天然气成本、气源不足时购买</w:t>
      </w:r>
      <w:r w:rsidRPr="00D849E5">
        <w:rPr>
          <w:rFonts w:eastAsia="仿宋_GB2312"/>
          <w:sz w:val="30"/>
          <w:szCs w:val="30"/>
        </w:rPr>
        <w:t>LNG</w:t>
      </w:r>
      <w:r w:rsidRPr="00D849E5">
        <w:rPr>
          <w:rFonts w:eastAsia="仿宋_GB2312"/>
          <w:sz w:val="30"/>
          <w:szCs w:val="30"/>
        </w:rPr>
        <w:t>的价差、建设储气调峰设施和用于弥补</w:t>
      </w:r>
      <w:r w:rsidRPr="00D849E5">
        <w:rPr>
          <w:rFonts w:eastAsia="仿宋_GB2312"/>
          <w:sz w:val="30"/>
          <w:szCs w:val="30"/>
        </w:rPr>
        <w:t>“</w:t>
      </w:r>
      <w:r w:rsidRPr="00D849E5">
        <w:rPr>
          <w:rFonts w:eastAsia="仿宋_GB2312"/>
          <w:sz w:val="30"/>
          <w:szCs w:val="30"/>
        </w:rPr>
        <w:t>户表</w:t>
      </w:r>
      <w:r w:rsidRPr="00D849E5">
        <w:rPr>
          <w:rFonts w:eastAsia="仿宋_GB2312"/>
          <w:sz w:val="30"/>
          <w:szCs w:val="30"/>
        </w:rPr>
        <w:t>”</w:t>
      </w:r>
      <w:r w:rsidRPr="00D849E5">
        <w:rPr>
          <w:rFonts w:eastAsia="仿宋_GB2312"/>
          <w:sz w:val="30"/>
          <w:szCs w:val="30"/>
        </w:rPr>
        <w:t>改造经费不足。各城市燃气公司应建立价差收入专户，专款专用，价差收入用于上述用途的，可不向当地价格主管部门申报，用于其他用途的应向当地价格主管部门申报，经批准后方可使用。</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城市燃气企业在实施居民生活用气阶梯价格管理后，要进一步提高服务意识、服务质量，宣传和引导居民节约用气、合理用气，同时要加强内部管理，强化成本控制、降低经营成本。</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t>五、缓解措施</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实行居民生活用气阶梯价格后，要充分考虑低收入家庭经济承受能力，对民政部门发证的特困户和低保户，由地级市城市燃气企业供气的，对其免收天然气价款的额度，每户每月不得低于</w:t>
      </w:r>
      <w:smartTag w:uri="urn:schemas-microsoft-com:office:smarttags" w:element="chmetcnv">
        <w:smartTagPr>
          <w:attr w:name="UnitName" w:val="立方米"/>
          <w:attr w:name="SourceValue" w:val="4"/>
          <w:attr w:name="HasSpace" w:val="False"/>
          <w:attr w:name="Negative" w:val="False"/>
          <w:attr w:name="NumberType" w:val="1"/>
          <w:attr w:name="TCSC" w:val="0"/>
        </w:smartTagPr>
        <w:r w:rsidRPr="00D849E5">
          <w:rPr>
            <w:rFonts w:eastAsia="仿宋_GB2312"/>
            <w:sz w:val="30"/>
            <w:szCs w:val="30"/>
          </w:rPr>
          <w:t>4</w:t>
        </w:r>
        <w:r w:rsidRPr="00D849E5">
          <w:rPr>
            <w:rFonts w:eastAsia="仿宋_GB2312"/>
            <w:sz w:val="30"/>
            <w:szCs w:val="30"/>
          </w:rPr>
          <w:t>立方米</w:t>
        </w:r>
      </w:smartTag>
      <w:r w:rsidRPr="00D849E5">
        <w:rPr>
          <w:rFonts w:eastAsia="仿宋_GB2312"/>
          <w:sz w:val="30"/>
          <w:szCs w:val="30"/>
        </w:rPr>
        <w:t>；由县（市、区）级城市燃气公司供气的，免收天然气价款额度由市州物价局确定，但免收额度在现行标准基础上只能提高，不得降低，以确保低收入家庭基本生活不因阶梯气价而下降。</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t>六、监督检查</w:t>
      </w:r>
    </w:p>
    <w:p w:rsidR="00062FFF" w:rsidRPr="00D849E5" w:rsidRDefault="00062FFF" w:rsidP="00062FFF">
      <w:pPr>
        <w:spacing w:line="532" w:lineRule="exact"/>
        <w:ind w:firstLineChars="200" w:firstLine="600"/>
        <w:rPr>
          <w:rFonts w:eastAsia="仿宋_GB2312"/>
          <w:sz w:val="30"/>
          <w:szCs w:val="30"/>
        </w:rPr>
      </w:pPr>
      <w:r w:rsidRPr="00D849E5">
        <w:rPr>
          <w:rFonts w:eastAsia="仿宋_GB2312"/>
          <w:sz w:val="30"/>
          <w:szCs w:val="30"/>
        </w:rPr>
        <w:t>各级价格主管部门要加强阶梯式气价的监督检查，对不执行规定的计价原则、计价范围和计算方法的，依据《价格法》和《价格违法行为行政处罚规定》等有关法律法规予以查处。</w:t>
      </w:r>
      <w:r w:rsidRPr="00D849E5">
        <w:rPr>
          <w:rFonts w:eastAsia="仿宋_GB2312"/>
          <w:sz w:val="30"/>
          <w:szCs w:val="30"/>
        </w:rPr>
        <w:t> </w:t>
      </w:r>
    </w:p>
    <w:p w:rsidR="00062FFF" w:rsidRPr="00D849E5" w:rsidRDefault="00062FFF" w:rsidP="00062FFF">
      <w:pPr>
        <w:spacing w:line="532" w:lineRule="exact"/>
        <w:ind w:firstLineChars="200" w:firstLine="600"/>
        <w:rPr>
          <w:rFonts w:eastAsia="黑体"/>
          <w:sz w:val="30"/>
          <w:szCs w:val="30"/>
        </w:rPr>
      </w:pPr>
      <w:r w:rsidRPr="00D849E5">
        <w:rPr>
          <w:rFonts w:eastAsia="黑体"/>
          <w:sz w:val="30"/>
          <w:szCs w:val="30"/>
        </w:rPr>
        <w:t>七、执行时间</w:t>
      </w:r>
    </w:p>
    <w:p w:rsidR="00062FFF" w:rsidRPr="00D849E5" w:rsidRDefault="00062FFF" w:rsidP="00062FFF">
      <w:pPr>
        <w:spacing w:line="532" w:lineRule="exact"/>
        <w:ind w:firstLineChars="200" w:firstLine="420"/>
        <w:rPr>
          <w:szCs w:val="28"/>
        </w:rPr>
      </w:pPr>
      <w:r>
        <w:rPr>
          <w:noProof/>
        </w:rPr>
        <w:drawing>
          <wp:anchor distT="0" distB="0" distL="114300" distR="114300" simplePos="0" relativeHeight="251660288" behindDoc="0" locked="0" layoutInCell="1" allowOverlap="1">
            <wp:simplePos x="0" y="0"/>
            <wp:positionH relativeFrom="column">
              <wp:posOffset>3803015</wp:posOffset>
            </wp:positionH>
            <wp:positionV relativeFrom="paragraph">
              <wp:posOffset>1350010</wp:posOffset>
            </wp:positionV>
            <wp:extent cx="1790700" cy="419100"/>
            <wp:effectExtent l="0" t="0" r="0" b="0"/>
            <wp:wrapNone/>
            <wp:docPr id="1" name="图片 1" descr="通知_湘发改价商[2014]117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通知_湘发改价商[2014]1175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9E5">
        <w:rPr>
          <w:rFonts w:eastAsia="仿宋_GB2312"/>
          <w:sz w:val="30"/>
          <w:szCs w:val="30"/>
        </w:rPr>
        <w:t>本《办法》自</w:t>
      </w:r>
      <w:smartTag w:uri="urn:schemas-microsoft-com:office:smarttags" w:element="chsdate">
        <w:smartTagPr>
          <w:attr w:name="IsROCDate" w:val="False"/>
          <w:attr w:name="IsLunarDate" w:val="False"/>
          <w:attr w:name="Day" w:val="1"/>
          <w:attr w:name="Month" w:val="1"/>
          <w:attr w:name="Year" w:val="2015"/>
        </w:smartTagPr>
        <w:r w:rsidRPr="00D849E5">
          <w:rPr>
            <w:rFonts w:eastAsia="仿宋_GB2312"/>
            <w:sz w:val="30"/>
            <w:szCs w:val="30"/>
          </w:rPr>
          <w:t>2015</w:t>
        </w:r>
        <w:r w:rsidRPr="00D849E5">
          <w:rPr>
            <w:rFonts w:eastAsia="仿宋_GB2312"/>
            <w:sz w:val="30"/>
            <w:szCs w:val="30"/>
          </w:rPr>
          <w:t>年</w:t>
        </w:r>
        <w:r w:rsidRPr="00D849E5">
          <w:rPr>
            <w:rFonts w:eastAsia="仿宋_GB2312"/>
            <w:sz w:val="30"/>
            <w:szCs w:val="30"/>
          </w:rPr>
          <w:t>1</w:t>
        </w:r>
        <w:r w:rsidRPr="00D849E5">
          <w:rPr>
            <w:rFonts w:eastAsia="仿宋_GB2312"/>
            <w:sz w:val="30"/>
            <w:szCs w:val="30"/>
          </w:rPr>
          <w:t>月</w:t>
        </w:r>
        <w:r w:rsidRPr="00D849E5">
          <w:rPr>
            <w:rFonts w:eastAsia="仿宋_GB2312"/>
            <w:sz w:val="30"/>
            <w:szCs w:val="30"/>
          </w:rPr>
          <w:t>1</w:t>
        </w:r>
        <w:r w:rsidRPr="00D849E5">
          <w:rPr>
            <w:rFonts w:eastAsia="仿宋_GB2312"/>
            <w:sz w:val="30"/>
            <w:szCs w:val="30"/>
          </w:rPr>
          <w:t>日起</w:t>
        </w:r>
      </w:smartTag>
      <w:r w:rsidRPr="00D849E5">
        <w:rPr>
          <w:rFonts w:eastAsia="仿宋_GB2312"/>
          <w:sz w:val="30"/>
          <w:szCs w:val="30"/>
        </w:rPr>
        <w:t>执行。原省物价局《关于在全省逐步推行天然气阶梯式气价管理工作的通知》（湘价商〔</w:t>
      </w:r>
      <w:r w:rsidRPr="00D849E5">
        <w:rPr>
          <w:rFonts w:eastAsia="仿宋_GB2312"/>
          <w:sz w:val="30"/>
          <w:szCs w:val="30"/>
        </w:rPr>
        <w:t>2012</w:t>
      </w:r>
      <w:r w:rsidRPr="00D849E5">
        <w:rPr>
          <w:rFonts w:eastAsia="仿宋_GB2312"/>
          <w:sz w:val="30"/>
          <w:szCs w:val="30"/>
        </w:rPr>
        <w:t>〕</w:t>
      </w:r>
      <w:r w:rsidRPr="00D849E5">
        <w:rPr>
          <w:rFonts w:eastAsia="仿宋_GB2312"/>
          <w:sz w:val="30"/>
          <w:szCs w:val="30"/>
        </w:rPr>
        <w:t>26</w:t>
      </w:r>
      <w:r w:rsidRPr="00D849E5">
        <w:rPr>
          <w:rFonts w:eastAsia="仿宋_GB2312"/>
          <w:sz w:val="30"/>
          <w:szCs w:val="30"/>
        </w:rPr>
        <w:t>号）、《关于长沙、株洲、湘潭三市居民生活用天然气试行阶梯气价的通知》（湘价商</w:t>
      </w:r>
      <w:r w:rsidRPr="00D849E5">
        <w:rPr>
          <w:rFonts w:eastAsia="仿宋_GB2312"/>
          <w:sz w:val="30"/>
          <w:szCs w:val="30"/>
        </w:rPr>
        <w:t>[2012] 159</w:t>
      </w:r>
      <w:r w:rsidRPr="00D849E5">
        <w:rPr>
          <w:rFonts w:eastAsia="仿宋_GB2312"/>
          <w:sz w:val="30"/>
          <w:szCs w:val="30"/>
        </w:rPr>
        <w:t>号）同时废止。</w:t>
      </w:r>
    </w:p>
    <w:p w:rsidR="003B1F9F" w:rsidRPr="00062FFF" w:rsidRDefault="003B1F9F" w:rsidP="00062FFF">
      <w:pPr>
        <w:spacing w:line="20" w:lineRule="exact"/>
      </w:pPr>
      <w:bookmarkStart w:id="1" w:name="_GoBack"/>
      <w:bookmarkEnd w:id="1"/>
    </w:p>
    <w:sectPr w:rsidR="003B1F9F" w:rsidRPr="00062FFF" w:rsidSect="00D849E5">
      <w:pgSz w:w="11906" w:h="16838" w:code="9"/>
      <w:pgMar w:top="1588" w:right="1531" w:bottom="1361" w:left="1588" w:header="851" w:footer="136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A6" w:rsidRDefault="002A2FA6" w:rsidP="00062FFF">
      <w:r>
        <w:separator/>
      </w:r>
    </w:p>
  </w:endnote>
  <w:endnote w:type="continuationSeparator" w:id="0">
    <w:p w:rsidR="002A2FA6" w:rsidRDefault="002A2FA6" w:rsidP="0006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A6" w:rsidRDefault="002A2FA6" w:rsidP="00062FFF">
      <w:r>
        <w:separator/>
      </w:r>
    </w:p>
  </w:footnote>
  <w:footnote w:type="continuationSeparator" w:id="0">
    <w:p w:rsidR="002A2FA6" w:rsidRDefault="002A2FA6" w:rsidP="00062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87"/>
    <w:rsid w:val="00062FFF"/>
    <w:rsid w:val="000D7587"/>
    <w:rsid w:val="002A2FA6"/>
    <w:rsid w:val="003B1F9F"/>
    <w:rsid w:val="00543DB7"/>
    <w:rsid w:val="005F706B"/>
    <w:rsid w:val="008F5D8B"/>
    <w:rsid w:val="00EC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F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FFF"/>
    <w:rPr>
      <w:sz w:val="18"/>
      <w:szCs w:val="18"/>
    </w:rPr>
  </w:style>
  <w:style w:type="paragraph" w:styleId="a4">
    <w:name w:val="footer"/>
    <w:basedOn w:val="a"/>
    <w:link w:val="Char0"/>
    <w:uiPriority w:val="99"/>
    <w:unhideWhenUsed/>
    <w:rsid w:val="00062F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F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F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FFF"/>
    <w:rPr>
      <w:sz w:val="18"/>
      <w:szCs w:val="18"/>
    </w:rPr>
  </w:style>
  <w:style w:type="paragraph" w:styleId="a4">
    <w:name w:val="footer"/>
    <w:basedOn w:val="a"/>
    <w:link w:val="Char0"/>
    <w:uiPriority w:val="99"/>
    <w:unhideWhenUsed/>
    <w:rsid w:val="00062F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A46E-B1A6-4200-B2D6-E4DF36B1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dc:creator>
  <cp:keywords/>
  <dc:description/>
  <cp:lastModifiedBy>张敏</cp:lastModifiedBy>
  <cp:revision>2</cp:revision>
  <dcterms:created xsi:type="dcterms:W3CDTF">2014-12-17T08:08:00Z</dcterms:created>
  <dcterms:modified xsi:type="dcterms:W3CDTF">2014-12-17T08:09:00Z</dcterms:modified>
</cp:coreProperties>
</file>