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1722" w:rsidRDefault="009B1722" w:rsidP="009B1722">
      <w:pPr>
        <w:pStyle w:val="155GB"/>
        <w:widowControl w:val="0"/>
        <w:adjustRightInd w:val="0"/>
        <w:snapToGrid w:val="0"/>
        <w:spacing w:line="600" w:lineRule="exact"/>
        <w:ind w:firstLineChars="0" w:firstLine="0"/>
      </w:pPr>
    </w:p>
    <w:p w:rsidR="009B1722" w:rsidRPr="009B1722" w:rsidRDefault="009B1722" w:rsidP="009B1722">
      <w:pPr>
        <w:pStyle w:val="a3"/>
        <w:widowControl w:val="0"/>
        <w:adjustRightInd w:val="0"/>
        <w:snapToGrid w:val="0"/>
        <w:spacing w:line="600" w:lineRule="exact"/>
        <w:rPr>
          <w:spacing w:val="-13"/>
        </w:rPr>
      </w:pPr>
      <w:r w:rsidRPr="009B1722">
        <w:rPr>
          <w:rFonts w:hint="eastAsia"/>
          <w:spacing w:val="-13"/>
        </w:rPr>
        <w:t>湖南省实施《中华人民共和国河道管理条例》办法</w:t>
      </w:r>
    </w:p>
    <w:p w:rsidR="009B1722" w:rsidRDefault="009B1722" w:rsidP="009B1722">
      <w:pPr>
        <w:pStyle w:val="155"/>
        <w:widowControl w:val="0"/>
        <w:adjustRightInd w:val="0"/>
        <w:snapToGrid w:val="0"/>
        <w:spacing w:before="0" w:line="600" w:lineRule="exact"/>
        <w:ind w:firstLine="620"/>
        <w:jc w:val="left"/>
      </w:pPr>
      <w:r>
        <w:rPr>
          <w:rFonts w:hint="eastAsia"/>
        </w:rPr>
        <w:t>（</w:t>
      </w:r>
      <w:r>
        <w:rPr>
          <w:rFonts w:hint="eastAsia"/>
        </w:rPr>
        <w:t>1995</w:t>
      </w:r>
      <w:r>
        <w:rPr>
          <w:rFonts w:hint="eastAsia"/>
        </w:rPr>
        <w:t>年</w:t>
      </w:r>
      <w:r>
        <w:rPr>
          <w:rFonts w:hint="eastAsia"/>
        </w:rPr>
        <w:t>4</w:t>
      </w:r>
      <w:r>
        <w:rPr>
          <w:rFonts w:hint="eastAsia"/>
        </w:rPr>
        <w:t>月</w:t>
      </w:r>
      <w:r>
        <w:rPr>
          <w:rFonts w:hint="eastAsia"/>
        </w:rPr>
        <w:t>6</w:t>
      </w:r>
      <w:r>
        <w:rPr>
          <w:rFonts w:hint="eastAsia"/>
        </w:rPr>
        <w:t>日湖南省人民政府令第</w:t>
      </w:r>
      <w:r>
        <w:rPr>
          <w:rFonts w:hint="eastAsia"/>
        </w:rPr>
        <w:t>43</w:t>
      </w:r>
      <w:r>
        <w:rPr>
          <w:rFonts w:hint="eastAsia"/>
        </w:rPr>
        <w:t xml:space="preserve">号公布　</w:t>
      </w:r>
      <w:r>
        <w:rPr>
          <w:rFonts w:hint="eastAsia"/>
        </w:rPr>
        <w:t>2008</w:t>
      </w:r>
      <w:r>
        <w:rPr>
          <w:rFonts w:hint="eastAsia"/>
        </w:rPr>
        <w:t>年</w:t>
      </w:r>
      <w:r>
        <w:rPr>
          <w:rFonts w:hint="eastAsia"/>
        </w:rPr>
        <w:t>1</w:t>
      </w:r>
      <w:r>
        <w:rPr>
          <w:rFonts w:hint="eastAsia"/>
        </w:rPr>
        <w:t>月</w:t>
      </w:r>
      <w:r>
        <w:rPr>
          <w:rFonts w:hint="eastAsia"/>
        </w:rPr>
        <w:t>2</w:t>
      </w:r>
      <w:r>
        <w:rPr>
          <w:rFonts w:hint="eastAsia"/>
        </w:rPr>
        <w:t>日湖南省人民政府令第</w:t>
      </w:r>
      <w:r>
        <w:rPr>
          <w:rFonts w:hint="eastAsia"/>
        </w:rPr>
        <w:t>219</w:t>
      </w:r>
      <w:r>
        <w:rPr>
          <w:rFonts w:hint="eastAsia"/>
        </w:rPr>
        <w:t>号第一次修改</w:t>
      </w:r>
      <w:r>
        <w:rPr>
          <w:rFonts w:hint="eastAsia"/>
        </w:rPr>
        <w:t xml:space="preserve">  2022</w:t>
      </w:r>
      <w:r>
        <w:rPr>
          <w:rFonts w:hint="eastAsia"/>
        </w:rPr>
        <w:t>年</w:t>
      </w:r>
      <w:r>
        <w:rPr>
          <w:rFonts w:hint="eastAsia"/>
        </w:rPr>
        <w:t>10</w:t>
      </w:r>
      <w:r>
        <w:rPr>
          <w:rFonts w:hint="eastAsia"/>
        </w:rPr>
        <w:t>月</w:t>
      </w:r>
      <w:r>
        <w:rPr>
          <w:rFonts w:hint="eastAsia"/>
        </w:rPr>
        <w:t>8</w:t>
      </w:r>
      <w:r>
        <w:rPr>
          <w:rFonts w:hint="eastAsia"/>
        </w:rPr>
        <w:t>日湖南省人民政府令第</w:t>
      </w:r>
      <w:r>
        <w:rPr>
          <w:rFonts w:hint="eastAsia"/>
        </w:rPr>
        <w:t>310</w:t>
      </w:r>
      <w:r>
        <w:rPr>
          <w:rFonts w:hint="eastAsia"/>
        </w:rPr>
        <w:t>号第二次修改）</w:t>
      </w:r>
    </w:p>
    <w:p w:rsidR="009B1722" w:rsidRPr="009B1722" w:rsidRDefault="009B1722" w:rsidP="009B1722">
      <w:pPr>
        <w:pStyle w:val="2"/>
        <w:spacing w:beforeLines="100" w:before="312" w:afterLines="100" w:after="312" w:line="600" w:lineRule="exact"/>
        <w:jc w:val="center"/>
        <w:rPr>
          <w:rFonts w:ascii="黑体" w:eastAsia="黑体" w:hAnsi="Arial" w:cs="Times New Roman"/>
          <w:b w:val="0"/>
        </w:rPr>
      </w:pPr>
      <w:r w:rsidRPr="009B1722">
        <w:rPr>
          <w:rFonts w:ascii="黑体" w:eastAsia="黑体" w:hAnsi="Arial" w:cs="Times New Roman" w:hint="eastAsia"/>
          <w:b w:val="0"/>
        </w:rPr>
        <w:t>第一章　总　则</w:t>
      </w:r>
    </w:p>
    <w:p w:rsidR="009B1722" w:rsidRDefault="009B1722" w:rsidP="009B1722">
      <w:pPr>
        <w:pStyle w:val="155GB"/>
        <w:widowControl w:val="0"/>
        <w:adjustRightInd w:val="0"/>
        <w:snapToGrid w:val="0"/>
        <w:spacing w:line="600" w:lineRule="exact"/>
        <w:ind w:firstLine="620"/>
        <w:jc w:val="both"/>
      </w:pPr>
      <w:r>
        <w:rPr>
          <w:rFonts w:ascii="黑体" w:eastAsia="黑体" w:hAnsi="黑体" w:hint="eastAsia"/>
        </w:rPr>
        <w:t>第一条</w:t>
      </w:r>
      <w:r>
        <w:rPr>
          <w:rFonts w:hint="eastAsia"/>
        </w:rPr>
        <w:t xml:space="preserve">　根据《中华人民共和国河道管理条例》（以下简称《河道管理条例》）和其他有关法律、法规的规定，结合我省实际情况，制定本实施办法。</w:t>
      </w:r>
    </w:p>
    <w:p w:rsidR="009B1722" w:rsidRDefault="009B1722" w:rsidP="009B1722">
      <w:pPr>
        <w:pStyle w:val="155GB"/>
        <w:widowControl w:val="0"/>
        <w:adjustRightInd w:val="0"/>
        <w:snapToGrid w:val="0"/>
        <w:spacing w:line="600" w:lineRule="exact"/>
        <w:ind w:firstLine="620"/>
        <w:jc w:val="both"/>
      </w:pPr>
      <w:r>
        <w:rPr>
          <w:rFonts w:ascii="黑体" w:eastAsia="黑体" w:hAnsi="黑体" w:hint="eastAsia"/>
        </w:rPr>
        <w:t>第二条</w:t>
      </w:r>
      <w:r>
        <w:rPr>
          <w:rFonts w:hint="eastAsia"/>
        </w:rPr>
        <w:t xml:space="preserve">　本实施办法适用于本省行政区域内河道（包括湖泊、人工水道、撇洪河、行洪区、蓄洪区、滞洪区）的管理。</w:t>
      </w:r>
    </w:p>
    <w:p w:rsidR="009B1722" w:rsidRDefault="009B1722" w:rsidP="009B1722">
      <w:pPr>
        <w:pStyle w:val="155GB"/>
        <w:widowControl w:val="0"/>
        <w:adjustRightInd w:val="0"/>
        <w:snapToGrid w:val="0"/>
        <w:spacing w:line="600" w:lineRule="exact"/>
        <w:ind w:firstLine="620"/>
        <w:jc w:val="both"/>
      </w:pPr>
      <w:r>
        <w:rPr>
          <w:rFonts w:hint="eastAsia"/>
        </w:rPr>
        <w:t>长江干流流经我省的江段和洞庭湖以及省界河道的管理，国家另有规定的，按国家规定执行。</w:t>
      </w:r>
    </w:p>
    <w:p w:rsidR="009B1722" w:rsidRDefault="009B1722" w:rsidP="009B1722">
      <w:pPr>
        <w:pStyle w:val="155GB"/>
        <w:widowControl w:val="0"/>
        <w:adjustRightInd w:val="0"/>
        <w:snapToGrid w:val="0"/>
        <w:spacing w:line="600" w:lineRule="exact"/>
        <w:ind w:firstLine="620"/>
        <w:jc w:val="both"/>
      </w:pPr>
      <w:r>
        <w:rPr>
          <w:rFonts w:hint="eastAsia"/>
        </w:rPr>
        <w:t>河道内的航道，同时适用《中华人民共和国航道管理条例》。</w:t>
      </w:r>
    </w:p>
    <w:p w:rsidR="009B1722" w:rsidRDefault="009B1722" w:rsidP="009B1722">
      <w:pPr>
        <w:pStyle w:val="155GB"/>
        <w:widowControl w:val="0"/>
        <w:adjustRightInd w:val="0"/>
        <w:snapToGrid w:val="0"/>
        <w:spacing w:line="600" w:lineRule="exact"/>
        <w:ind w:firstLine="620"/>
        <w:jc w:val="both"/>
      </w:pPr>
      <w:r>
        <w:rPr>
          <w:rFonts w:ascii="黑体" w:eastAsia="黑体" w:hAnsi="黑体" w:hint="eastAsia"/>
        </w:rPr>
        <w:t>第三条</w:t>
      </w:r>
      <w:r>
        <w:rPr>
          <w:rFonts w:hint="eastAsia"/>
        </w:rPr>
        <w:t xml:space="preserve">　县级以上人民政府水行政主管部门为本行政区域的河道主管机关。</w:t>
      </w:r>
    </w:p>
    <w:p w:rsidR="009B1722" w:rsidRDefault="009B1722" w:rsidP="009B1722">
      <w:pPr>
        <w:pStyle w:val="155GB"/>
        <w:widowControl w:val="0"/>
        <w:adjustRightInd w:val="0"/>
        <w:snapToGrid w:val="0"/>
        <w:spacing w:line="600" w:lineRule="exact"/>
        <w:ind w:firstLine="620"/>
        <w:jc w:val="both"/>
      </w:pPr>
      <w:r>
        <w:rPr>
          <w:rFonts w:ascii="黑体" w:eastAsia="黑体" w:hAnsi="黑体" w:hint="eastAsia"/>
        </w:rPr>
        <w:t>第四条</w:t>
      </w:r>
      <w:r>
        <w:rPr>
          <w:rFonts w:hint="eastAsia"/>
        </w:rPr>
        <w:t xml:space="preserve">　洞庭湖的湘江、资江、沅江、澧水干流及其他跨市、州行政区域的重要河段，由省河道主管机关实施管理；其他河道，由市、州、县河道主管机关实施管理。</w:t>
      </w:r>
    </w:p>
    <w:p w:rsidR="009B1722" w:rsidRDefault="009B1722" w:rsidP="009B1722">
      <w:pPr>
        <w:pStyle w:val="155GB"/>
        <w:widowControl w:val="0"/>
        <w:adjustRightInd w:val="0"/>
        <w:snapToGrid w:val="0"/>
        <w:spacing w:line="600" w:lineRule="exact"/>
        <w:ind w:firstLine="620"/>
        <w:jc w:val="both"/>
      </w:pPr>
      <w:r>
        <w:rPr>
          <w:rFonts w:hint="eastAsia"/>
        </w:rPr>
        <w:t>省管河道的具体范围，由省河道主管机关确定并公布；其他河道的具体范围，由市、州、县河道主管机关提出方案，报上一级河道主管机关批准后公布。</w:t>
      </w:r>
    </w:p>
    <w:p w:rsidR="009B1722" w:rsidRDefault="009B1722" w:rsidP="009B1722">
      <w:pPr>
        <w:pStyle w:val="155GB"/>
        <w:widowControl w:val="0"/>
        <w:adjustRightInd w:val="0"/>
        <w:snapToGrid w:val="0"/>
        <w:spacing w:line="600" w:lineRule="exact"/>
        <w:ind w:firstLine="620"/>
        <w:jc w:val="both"/>
      </w:pPr>
      <w:r>
        <w:rPr>
          <w:rFonts w:ascii="黑体" w:eastAsia="黑体" w:hAnsi="黑体" w:hint="eastAsia"/>
        </w:rPr>
        <w:lastRenderedPageBreak/>
        <w:t>第五条</w:t>
      </w:r>
      <w:r>
        <w:rPr>
          <w:rFonts w:hint="eastAsia"/>
        </w:rPr>
        <w:t xml:space="preserve">　沿河两岸由城建部门和农场、渔场、工矿企业等单位按照河道整治规划修建的堤防工程设施，由该修建单位维护管理，并接受河道主管机关的监督检查。</w:t>
      </w:r>
    </w:p>
    <w:p w:rsidR="009B1722" w:rsidRDefault="009B1722" w:rsidP="009B1722">
      <w:pPr>
        <w:pStyle w:val="155GB"/>
        <w:widowControl w:val="0"/>
        <w:adjustRightInd w:val="0"/>
        <w:snapToGrid w:val="0"/>
        <w:spacing w:line="600" w:lineRule="exact"/>
        <w:ind w:firstLine="620"/>
        <w:jc w:val="both"/>
      </w:pPr>
      <w:r>
        <w:rPr>
          <w:rFonts w:hint="eastAsia"/>
        </w:rPr>
        <w:t>城市规划区内由城建部门修建的公园内的湖泊，由城建部门负责管理，其中有洪涝调蓄功能的湖泊，必须服从防洪的统一调度。</w:t>
      </w:r>
    </w:p>
    <w:p w:rsidR="009B1722" w:rsidRDefault="009B1722" w:rsidP="009B1722">
      <w:pPr>
        <w:pStyle w:val="155GB"/>
        <w:widowControl w:val="0"/>
        <w:adjustRightInd w:val="0"/>
        <w:snapToGrid w:val="0"/>
        <w:spacing w:line="600" w:lineRule="exact"/>
        <w:ind w:firstLine="620"/>
        <w:jc w:val="both"/>
      </w:pPr>
      <w:r>
        <w:rPr>
          <w:rFonts w:ascii="黑体" w:eastAsia="黑体" w:hAnsi="黑体" w:hint="eastAsia"/>
        </w:rPr>
        <w:t>第六条</w:t>
      </w:r>
      <w:r>
        <w:rPr>
          <w:rFonts w:hint="eastAsia"/>
        </w:rPr>
        <w:t xml:space="preserve">　县级以上河道主管机关的河道监理人员，对管辖范围内的河道进行现场检查时，应当佩戴统一标志，出示行政执法证件。被检查者应当如实反映情况，不得拒绝。</w:t>
      </w:r>
    </w:p>
    <w:p w:rsidR="009B1722" w:rsidRPr="009B1722" w:rsidRDefault="009B1722" w:rsidP="009B1722">
      <w:pPr>
        <w:pStyle w:val="2"/>
        <w:spacing w:beforeLines="100" w:before="312" w:afterLines="100" w:after="312" w:line="600" w:lineRule="exact"/>
        <w:jc w:val="center"/>
        <w:rPr>
          <w:rFonts w:ascii="黑体" w:eastAsia="黑体" w:hAnsi="Arial" w:cs="Times New Roman"/>
          <w:b w:val="0"/>
        </w:rPr>
      </w:pPr>
      <w:r w:rsidRPr="009B1722">
        <w:rPr>
          <w:rFonts w:ascii="黑体" w:eastAsia="黑体" w:hAnsi="Arial" w:cs="Times New Roman" w:hint="eastAsia"/>
          <w:b w:val="0"/>
        </w:rPr>
        <w:t>第二章　河道整治与建设</w:t>
      </w:r>
    </w:p>
    <w:p w:rsidR="009B1722" w:rsidRDefault="009B1722" w:rsidP="009B1722">
      <w:pPr>
        <w:pStyle w:val="155GB"/>
        <w:widowControl w:val="0"/>
        <w:adjustRightInd w:val="0"/>
        <w:snapToGrid w:val="0"/>
        <w:spacing w:line="600" w:lineRule="exact"/>
        <w:ind w:firstLine="620"/>
        <w:jc w:val="both"/>
      </w:pPr>
      <w:r>
        <w:rPr>
          <w:rFonts w:ascii="黑体" w:eastAsia="黑体" w:hAnsi="黑体" w:hint="eastAsia"/>
        </w:rPr>
        <w:t>第七条</w:t>
      </w:r>
      <w:r>
        <w:rPr>
          <w:rFonts w:hint="eastAsia"/>
        </w:rPr>
        <w:t xml:space="preserve">　河道的整治与建设，应当符合《河道管理条例》第十条规定的原则。</w:t>
      </w:r>
    </w:p>
    <w:p w:rsidR="009B1722" w:rsidRDefault="009B1722" w:rsidP="009B1722">
      <w:pPr>
        <w:pStyle w:val="155GB"/>
        <w:widowControl w:val="0"/>
        <w:adjustRightInd w:val="0"/>
        <w:snapToGrid w:val="0"/>
        <w:spacing w:line="600" w:lineRule="exact"/>
        <w:ind w:firstLine="620"/>
        <w:jc w:val="both"/>
      </w:pPr>
      <w:r>
        <w:rPr>
          <w:rFonts w:hint="eastAsia"/>
        </w:rPr>
        <w:t>在河道管理范围内兴建的建设项目，涉及河道与防洪的工程建设方案，建设单位必须按照本实施办法第四条规定的河道管理权限，报河道主管机关审查同意后，方可开工建设。</w:t>
      </w:r>
    </w:p>
    <w:p w:rsidR="009B1722" w:rsidRDefault="009B1722" w:rsidP="009B1722">
      <w:pPr>
        <w:pStyle w:val="155GB"/>
        <w:widowControl w:val="0"/>
        <w:adjustRightInd w:val="0"/>
        <w:snapToGrid w:val="0"/>
        <w:spacing w:line="600" w:lineRule="exact"/>
        <w:ind w:firstLine="620"/>
        <w:jc w:val="both"/>
      </w:pPr>
      <w:r>
        <w:rPr>
          <w:rFonts w:hint="eastAsia"/>
        </w:rPr>
        <w:t>河道主管机关对涉及河道与防洪的工程建设方案的审查和防洪安全的管理，按国家有关规定执行。</w:t>
      </w:r>
    </w:p>
    <w:p w:rsidR="009B1722" w:rsidRDefault="009B1722" w:rsidP="009B1722">
      <w:pPr>
        <w:pStyle w:val="155GB"/>
        <w:widowControl w:val="0"/>
        <w:adjustRightInd w:val="0"/>
        <w:snapToGrid w:val="0"/>
        <w:spacing w:line="600" w:lineRule="exact"/>
        <w:ind w:firstLine="620"/>
        <w:jc w:val="both"/>
      </w:pPr>
      <w:r>
        <w:rPr>
          <w:rFonts w:ascii="黑体" w:eastAsia="黑体" w:hAnsi="黑体" w:hint="eastAsia"/>
        </w:rPr>
        <w:t>第八条</w:t>
      </w:r>
      <w:r>
        <w:rPr>
          <w:rFonts w:hint="eastAsia"/>
        </w:rPr>
        <w:t xml:space="preserve">　在河道两岸临水侧修建码头、泵房、船台、道路等建筑物和其他设施，应当服从河道整治规划和航道整治规划，不得伸出临水岸坡、滩缘或者高于滩地高程。确需伸出临水岸坡、滩缘或者高于滩地高程的，建设单位必须作出防洪影响分析，并采取措施，减少阻水面积，保持河势稳定和水流畅通。</w:t>
      </w:r>
    </w:p>
    <w:p w:rsidR="009B1722" w:rsidRDefault="009B1722" w:rsidP="009B1722">
      <w:pPr>
        <w:pStyle w:val="155GB"/>
        <w:widowControl w:val="0"/>
        <w:adjustRightInd w:val="0"/>
        <w:snapToGrid w:val="0"/>
        <w:spacing w:line="600" w:lineRule="exact"/>
        <w:ind w:firstLine="620"/>
        <w:jc w:val="both"/>
        <w:rPr>
          <w:spacing w:val="-6"/>
        </w:rPr>
      </w:pPr>
      <w:r>
        <w:rPr>
          <w:rFonts w:ascii="黑体" w:eastAsia="黑体" w:hAnsi="黑体" w:hint="eastAsia"/>
        </w:rPr>
        <w:t>第九条</w:t>
      </w:r>
      <w:r>
        <w:rPr>
          <w:rFonts w:hint="eastAsia"/>
        </w:rPr>
        <w:t xml:space="preserve">　</w:t>
      </w:r>
      <w:r>
        <w:rPr>
          <w:rFonts w:hint="eastAsia"/>
          <w:spacing w:val="-6"/>
        </w:rPr>
        <w:t>跨越河道的桥梁、栈桥等建筑物的梁底必须高出设计洪</w:t>
      </w:r>
      <w:r>
        <w:rPr>
          <w:rFonts w:hint="eastAsia"/>
          <w:spacing w:val="-6"/>
        </w:rPr>
        <w:lastRenderedPageBreak/>
        <w:t>水位</w:t>
      </w:r>
      <w:r>
        <w:rPr>
          <w:spacing w:val="-6"/>
        </w:rPr>
        <w:t>0.5</w:t>
      </w:r>
      <w:r>
        <w:rPr>
          <w:rFonts w:hint="eastAsia"/>
          <w:spacing w:val="-6"/>
        </w:rPr>
        <w:t>米以上。设计洪水位，由河道主管机关根据流域防洪规划确定。</w:t>
      </w:r>
    </w:p>
    <w:p w:rsidR="009B1722" w:rsidRDefault="009B1722" w:rsidP="009B1722">
      <w:pPr>
        <w:pStyle w:val="155GB"/>
        <w:widowControl w:val="0"/>
        <w:adjustRightInd w:val="0"/>
        <w:snapToGrid w:val="0"/>
        <w:spacing w:line="600" w:lineRule="exact"/>
        <w:ind w:firstLine="620"/>
        <w:jc w:val="both"/>
      </w:pPr>
      <w:r>
        <w:rPr>
          <w:rFonts w:hint="eastAsia"/>
        </w:rPr>
        <w:t>涉及通航河道的建筑物，还应当符合通航标准。为保证防汛抢险救灾的需要，洞庭湖区的主要通航河道，其设计最高通航水位不得低于设计洪水位。</w:t>
      </w:r>
    </w:p>
    <w:p w:rsidR="009B1722" w:rsidRDefault="009B1722" w:rsidP="009B1722">
      <w:pPr>
        <w:pStyle w:val="155GB"/>
        <w:widowControl w:val="0"/>
        <w:adjustRightInd w:val="0"/>
        <w:snapToGrid w:val="0"/>
        <w:spacing w:line="600" w:lineRule="exact"/>
        <w:ind w:firstLine="620"/>
        <w:jc w:val="both"/>
      </w:pPr>
      <w:r>
        <w:rPr>
          <w:rFonts w:ascii="黑体" w:eastAsia="黑体" w:hAnsi="黑体" w:hint="eastAsia"/>
        </w:rPr>
        <w:t>第十条</w:t>
      </w:r>
      <w:r>
        <w:rPr>
          <w:rFonts w:hint="eastAsia"/>
        </w:rPr>
        <w:t xml:space="preserve">　在河道堤防上兴建建筑物及设施的单位和个人，应当接受河道主管机关及所在河段的河道堤防管理单位对其工程防洪安全的监督检查。建设期间堤段的维护、管理和防汛，由建设单位负责；建设完毕后，堤段经河道主管机关验收合格，交河道堤防管理单位管理。</w:t>
      </w:r>
    </w:p>
    <w:p w:rsidR="009B1722" w:rsidRDefault="009B1722" w:rsidP="009B1722">
      <w:pPr>
        <w:pStyle w:val="155GB"/>
        <w:widowControl w:val="0"/>
        <w:adjustRightInd w:val="0"/>
        <w:snapToGrid w:val="0"/>
        <w:spacing w:line="600" w:lineRule="exact"/>
        <w:ind w:firstLine="620"/>
        <w:jc w:val="both"/>
      </w:pPr>
      <w:r>
        <w:rPr>
          <w:rFonts w:ascii="黑体" w:eastAsia="黑体" w:hAnsi="黑体" w:hint="eastAsia"/>
        </w:rPr>
        <w:t>第十一条</w:t>
      </w:r>
      <w:r>
        <w:rPr>
          <w:rFonts w:hint="eastAsia"/>
        </w:rPr>
        <w:t xml:space="preserve">　确需利用堤顶或者戗台、护堤地兼做公路的，必须符合堤防防洪设计标准，遵守堤防管理规定，保证防洪安全，并按河道管理权限经河道主管机关批准。堤身和堤顶公路的管理和维护办法，由河道主管机关商交通部门制定。</w:t>
      </w:r>
    </w:p>
    <w:p w:rsidR="009B1722" w:rsidRDefault="009B1722" w:rsidP="009B1722">
      <w:pPr>
        <w:pStyle w:val="155GB"/>
        <w:widowControl w:val="0"/>
        <w:adjustRightInd w:val="0"/>
        <w:snapToGrid w:val="0"/>
        <w:spacing w:line="600" w:lineRule="exact"/>
        <w:ind w:firstLine="620"/>
        <w:jc w:val="both"/>
      </w:pPr>
      <w:r>
        <w:rPr>
          <w:rFonts w:hint="eastAsia"/>
        </w:rPr>
        <w:t>跨越河道堤防的道路，应当填筑引道或者采取其他措施，确保堤身完整和安全。</w:t>
      </w:r>
    </w:p>
    <w:p w:rsidR="009B1722" w:rsidRDefault="009B1722" w:rsidP="009B1722">
      <w:pPr>
        <w:pStyle w:val="155GB"/>
        <w:widowControl w:val="0"/>
        <w:adjustRightInd w:val="0"/>
        <w:snapToGrid w:val="0"/>
        <w:spacing w:line="600" w:lineRule="exact"/>
        <w:ind w:firstLine="620"/>
        <w:jc w:val="both"/>
      </w:pPr>
      <w:r>
        <w:rPr>
          <w:rFonts w:ascii="黑体" w:eastAsia="黑体" w:hAnsi="黑体" w:hint="eastAsia"/>
        </w:rPr>
        <w:t>第十二条</w:t>
      </w:r>
      <w:r>
        <w:rPr>
          <w:rFonts w:hint="eastAsia"/>
        </w:rPr>
        <w:t xml:space="preserve">　城市、集镇、村庄的建设和发展不得占用河道滩地。城市、集镇和村庄规划的临河界限由河道主管机关会同规划等有关部门根据下列原则确定：</w:t>
      </w:r>
    </w:p>
    <w:p w:rsidR="009B1722" w:rsidRDefault="009B1722" w:rsidP="009B1722">
      <w:pPr>
        <w:pStyle w:val="155GB"/>
        <w:widowControl w:val="0"/>
        <w:adjustRightInd w:val="0"/>
        <w:snapToGrid w:val="0"/>
        <w:spacing w:line="600" w:lineRule="exact"/>
        <w:ind w:firstLine="620"/>
        <w:jc w:val="both"/>
      </w:pPr>
      <w:r>
        <w:rPr>
          <w:rFonts w:hint="eastAsia"/>
        </w:rPr>
        <w:t>（一）有堤防的河道，临河界限应当在堤防背水侧护堤地以外；</w:t>
      </w:r>
    </w:p>
    <w:p w:rsidR="009B1722" w:rsidRDefault="009B1722" w:rsidP="009B1722">
      <w:pPr>
        <w:pStyle w:val="155GB"/>
        <w:widowControl w:val="0"/>
        <w:adjustRightInd w:val="0"/>
        <w:snapToGrid w:val="0"/>
        <w:spacing w:line="600" w:lineRule="exact"/>
        <w:ind w:firstLine="620"/>
        <w:jc w:val="both"/>
      </w:pPr>
      <w:r>
        <w:rPr>
          <w:rFonts w:hint="eastAsia"/>
        </w:rPr>
        <w:t>（二）无堤防的河道，临河界限应当在设计洪水位线</w:t>
      </w:r>
      <w:r>
        <w:t>20</w:t>
      </w:r>
      <w:r>
        <w:rPr>
          <w:rFonts w:hint="eastAsia"/>
        </w:rPr>
        <w:t>米以外；</w:t>
      </w:r>
    </w:p>
    <w:p w:rsidR="009B1722" w:rsidRDefault="009B1722" w:rsidP="009B1722">
      <w:pPr>
        <w:pStyle w:val="155GB"/>
        <w:widowControl w:val="0"/>
        <w:adjustRightInd w:val="0"/>
        <w:snapToGrid w:val="0"/>
        <w:spacing w:line="600" w:lineRule="exact"/>
        <w:ind w:firstLine="620"/>
        <w:jc w:val="both"/>
      </w:pPr>
      <w:r>
        <w:rPr>
          <w:rFonts w:hint="eastAsia"/>
        </w:rPr>
        <w:t>（三）已规划需展宽或者修建堤防的河段，临河界限应当根据已规划的河道管理范围，按上述两项原则确定。</w:t>
      </w:r>
    </w:p>
    <w:p w:rsidR="009B1722" w:rsidRDefault="009B1722" w:rsidP="009B1722">
      <w:pPr>
        <w:pStyle w:val="155GB"/>
        <w:widowControl w:val="0"/>
        <w:adjustRightInd w:val="0"/>
        <w:snapToGrid w:val="0"/>
        <w:spacing w:line="600" w:lineRule="exact"/>
        <w:ind w:firstLine="620"/>
        <w:jc w:val="both"/>
      </w:pPr>
      <w:r>
        <w:rPr>
          <w:rFonts w:hint="eastAsia"/>
        </w:rPr>
        <w:lastRenderedPageBreak/>
        <w:t>沿河城市、乡村在编制和审查城市、集镇和村庄规划时，应当按河道管理权限事先征求河道主管机关的意见。</w:t>
      </w:r>
    </w:p>
    <w:p w:rsidR="009B1722" w:rsidRDefault="009B1722" w:rsidP="009B1722">
      <w:pPr>
        <w:pStyle w:val="155GB"/>
        <w:widowControl w:val="0"/>
        <w:adjustRightInd w:val="0"/>
        <w:snapToGrid w:val="0"/>
        <w:spacing w:line="600" w:lineRule="exact"/>
        <w:ind w:firstLine="620"/>
        <w:jc w:val="both"/>
      </w:pPr>
      <w:r>
        <w:rPr>
          <w:rFonts w:ascii="黑体" w:eastAsia="黑体" w:hAnsi="黑体" w:hint="eastAsia"/>
        </w:rPr>
        <w:t>第十三条</w:t>
      </w:r>
      <w:r>
        <w:rPr>
          <w:rFonts w:hint="eastAsia"/>
        </w:rPr>
        <w:t xml:space="preserve">　河道清淤或者加固堤防和堤身两侧填塘凼固基取土，应当不占或者少占耕地。确需占用耕地的，由当地人民政府调剂解决。占用河湖洲滩、国有荒山荒地或者在河湖洲滩、国有荒山荒地取土的，任何单位和个人不得阻挠。</w:t>
      </w:r>
    </w:p>
    <w:p w:rsidR="009B1722" w:rsidRDefault="009B1722" w:rsidP="009B1722">
      <w:pPr>
        <w:pStyle w:val="155GB"/>
        <w:widowControl w:val="0"/>
        <w:adjustRightInd w:val="0"/>
        <w:snapToGrid w:val="0"/>
        <w:spacing w:line="600" w:lineRule="exact"/>
        <w:ind w:firstLine="620"/>
        <w:jc w:val="both"/>
      </w:pPr>
      <w:r>
        <w:rPr>
          <w:rFonts w:hint="eastAsia"/>
        </w:rPr>
        <w:t>取土或者占用土地，免交土地补偿费。</w:t>
      </w:r>
    </w:p>
    <w:p w:rsidR="009B1722" w:rsidRDefault="009B1722" w:rsidP="009B1722">
      <w:pPr>
        <w:pStyle w:val="155GB"/>
        <w:widowControl w:val="0"/>
        <w:adjustRightInd w:val="0"/>
        <w:snapToGrid w:val="0"/>
        <w:spacing w:line="600" w:lineRule="exact"/>
        <w:ind w:firstLine="620"/>
        <w:jc w:val="both"/>
      </w:pPr>
      <w:r>
        <w:rPr>
          <w:rFonts w:hint="eastAsia"/>
        </w:rPr>
        <w:t>整治河道、修建水库所增加的可利用的土地属于国家所有，可以由县级以上人民政府用于移民安置、河道堤防维护管理和河道整治工程。</w:t>
      </w:r>
    </w:p>
    <w:p w:rsidR="009B1722" w:rsidRDefault="009B1722" w:rsidP="009B1722">
      <w:pPr>
        <w:pStyle w:val="155GB"/>
        <w:widowControl w:val="0"/>
        <w:adjustRightInd w:val="0"/>
        <w:snapToGrid w:val="0"/>
        <w:spacing w:line="600" w:lineRule="exact"/>
        <w:ind w:firstLine="620"/>
        <w:jc w:val="both"/>
      </w:pPr>
      <w:r>
        <w:rPr>
          <w:rFonts w:ascii="黑体" w:eastAsia="黑体" w:hAnsi="黑体" w:hint="eastAsia"/>
        </w:rPr>
        <w:t>第十四条</w:t>
      </w:r>
      <w:r>
        <w:rPr>
          <w:rFonts w:hint="eastAsia"/>
        </w:rPr>
        <w:t xml:space="preserve">　在市州、县市区的边界河道两岸外侧各</w:t>
      </w:r>
      <w:r>
        <w:t>5</w:t>
      </w:r>
      <w:r>
        <w:rPr>
          <w:rFonts w:hint="eastAsia"/>
        </w:rPr>
        <w:t>公里内，以及跨市、州、县市区的河道，未经有关各方达成协议或者未按河道管理权限报经河道主管机关批准，禁止单方面修建排水、阻水、引水、蓄水工程以及河道整治工程。</w:t>
      </w:r>
    </w:p>
    <w:p w:rsidR="009B1722" w:rsidRPr="009B1722" w:rsidRDefault="009B1722" w:rsidP="009B1722">
      <w:pPr>
        <w:pStyle w:val="2"/>
        <w:spacing w:beforeLines="100" w:before="312" w:afterLines="100" w:after="312" w:line="600" w:lineRule="exact"/>
        <w:jc w:val="center"/>
        <w:rPr>
          <w:rFonts w:ascii="黑体" w:eastAsia="黑体" w:hAnsi="Arial" w:cs="Times New Roman"/>
          <w:b w:val="0"/>
        </w:rPr>
      </w:pPr>
      <w:r w:rsidRPr="009B1722">
        <w:rPr>
          <w:rFonts w:ascii="黑体" w:eastAsia="黑体" w:hAnsi="Arial" w:cs="Times New Roman" w:hint="eastAsia"/>
          <w:b w:val="0"/>
        </w:rPr>
        <w:t>第三章　河道保护</w:t>
      </w:r>
    </w:p>
    <w:p w:rsidR="009B1722" w:rsidRDefault="009B1722" w:rsidP="009B1722">
      <w:pPr>
        <w:pStyle w:val="155GB"/>
        <w:widowControl w:val="0"/>
        <w:adjustRightInd w:val="0"/>
        <w:snapToGrid w:val="0"/>
        <w:spacing w:line="600" w:lineRule="exact"/>
        <w:ind w:firstLine="620"/>
        <w:jc w:val="both"/>
      </w:pPr>
      <w:r>
        <w:rPr>
          <w:rFonts w:ascii="黑体" w:eastAsia="黑体" w:hAnsi="黑体" w:hint="eastAsia"/>
        </w:rPr>
        <w:t>第十五条</w:t>
      </w:r>
      <w:r>
        <w:rPr>
          <w:rFonts w:hint="eastAsia"/>
        </w:rPr>
        <w:t xml:space="preserve">　河道的具体管理范围，按河道管理权限由河道主管机关提出方案，报同级人民政府划定并公告。</w:t>
      </w:r>
    </w:p>
    <w:p w:rsidR="009B1722" w:rsidRDefault="009B1722" w:rsidP="009B1722">
      <w:pPr>
        <w:pStyle w:val="155GB"/>
        <w:widowControl w:val="0"/>
        <w:adjustRightInd w:val="0"/>
        <w:snapToGrid w:val="0"/>
        <w:spacing w:line="600" w:lineRule="exact"/>
        <w:ind w:firstLine="620"/>
        <w:jc w:val="both"/>
      </w:pPr>
      <w:r>
        <w:rPr>
          <w:rFonts w:ascii="黑体" w:eastAsia="黑体" w:hAnsi="黑体" w:hint="eastAsia"/>
        </w:rPr>
        <w:t>第十六条</w:t>
      </w:r>
      <w:r>
        <w:rPr>
          <w:rFonts w:hint="eastAsia"/>
        </w:rPr>
        <w:t xml:space="preserve">　下列区域应当列入河道管理范围：</w:t>
      </w:r>
    </w:p>
    <w:p w:rsidR="009B1722" w:rsidRDefault="009B1722" w:rsidP="009B1722">
      <w:pPr>
        <w:pStyle w:val="155GB"/>
        <w:widowControl w:val="0"/>
        <w:adjustRightInd w:val="0"/>
        <w:snapToGrid w:val="0"/>
        <w:spacing w:line="600" w:lineRule="exact"/>
        <w:ind w:firstLine="620"/>
        <w:jc w:val="both"/>
      </w:pPr>
      <w:r>
        <w:rPr>
          <w:rFonts w:hint="eastAsia"/>
        </w:rPr>
        <w:t>（一）现已确定或者因历史形成、社会公认的护堤地；</w:t>
      </w:r>
    </w:p>
    <w:p w:rsidR="009B1722" w:rsidRDefault="009B1722" w:rsidP="009B1722">
      <w:pPr>
        <w:pStyle w:val="155GB"/>
        <w:widowControl w:val="0"/>
        <w:adjustRightInd w:val="0"/>
        <w:snapToGrid w:val="0"/>
        <w:spacing w:line="600" w:lineRule="exact"/>
        <w:ind w:firstLine="620"/>
        <w:jc w:val="both"/>
      </w:pPr>
      <w:r>
        <w:rPr>
          <w:rFonts w:hint="eastAsia"/>
        </w:rPr>
        <w:t>（二）加固堤防的堆土区、填塘区；</w:t>
      </w:r>
    </w:p>
    <w:p w:rsidR="009B1722" w:rsidRDefault="009B1722" w:rsidP="009B1722">
      <w:pPr>
        <w:pStyle w:val="155GB"/>
        <w:widowControl w:val="0"/>
        <w:adjustRightInd w:val="0"/>
        <w:snapToGrid w:val="0"/>
        <w:spacing w:line="600" w:lineRule="exact"/>
        <w:ind w:firstLine="620"/>
        <w:jc w:val="both"/>
      </w:pPr>
      <w:r>
        <w:rPr>
          <w:rFonts w:hint="eastAsia"/>
        </w:rPr>
        <w:t>（三）压浸平台、防渗铺盖。</w:t>
      </w:r>
    </w:p>
    <w:p w:rsidR="009B1722" w:rsidRDefault="009B1722" w:rsidP="009B1722">
      <w:pPr>
        <w:pStyle w:val="155GB"/>
        <w:widowControl w:val="0"/>
        <w:adjustRightInd w:val="0"/>
        <w:snapToGrid w:val="0"/>
        <w:spacing w:line="600" w:lineRule="exact"/>
        <w:ind w:firstLine="620"/>
        <w:jc w:val="both"/>
      </w:pPr>
      <w:r>
        <w:rPr>
          <w:rFonts w:hint="eastAsia"/>
        </w:rPr>
        <w:t>新建堤防，在堤防建设的同时，应当依照本实施办法第十五条</w:t>
      </w:r>
      <w:r>
        <w:rPr>
          <w:rFonts w:hint="eastAsia"/>
        </w:rPr>
        <w:lastRenderedPageBreak/>
        <w:t>的规定划定护堤地。</w:t>
      </w:r>
    </w:p>
    <w:p w:rsidR="009B1722" w:rsidRDefault="009B1722" w:rsidP="009B1722">
      <w:pPr>
        <w:pStyle w:val="155GB"/>
        <w:widowControl w:val="0"/>
        <w:adjustRightInd w:val="0"/>
        <w:snapToGrid w:val="0"/>
        <w:spacing w:line="600" w:lineRule="exact"/>
        <w:ind w:firstLine="620"/>
        <w:jc w:val="both"/>
      </w:pPr>
      <w:r>
        <w:rPr>
          <w:rFonts w:hint="eastAsia"/>
        </w:rPr>
        <w:t>凡划入河道管理范围的土地，土地使用者必须服从河道防洪安全的需要，遵守河道、堤防管理的有关规定。</w:t>
      </w:r>
    </w:p>
    <w:p w:rsidR="009B1722" w:rsidRDefault="009B1722" w:rsidP="009B1722">
      <w:pPr>
        <w:pStyle w:val="155GB"/>
        <w:widowControl w:val="0"/>
        <w:adjustRightInd w:val="0"/>
        <w:snapToGrid w:val="0"/>
        <w:spacing w:line="600" w:lineRule="exact"/>
        <w:ind w:firstLine="620"/>
        <w:jc w:val="both"/>
      </w:pPr>
      <w:r>
        <w:rPr>
          <w:rFonts w:ascii="黑体" w:eastAsia="黑体" w:hAnsi="黑体" w:hint="eastAsia"/>
        </w:rPr>
        <w:t>第十七条</w:t>
      </w:r>
      <w:r>
        <w:rPr>
          <w:rFonts w:hint="eastAsia"/>
        </w:rPr>
        <w:t xml:space="preserve">　渗水严重的堤段，应当在河道管理范围的相连地域划定堤防安全保护区。堤防安全保护区由堤段所在地的市州、县市区河道主管机关提出划定方案，报同级人民政府批准。</w:t>
      </w:r>
    </w:p>
    <w:p w:rsidR="009B1722" w:rsidRDefault="009B1722" w:rsidP="009B1722">
      <w:pPr>
        <w:pStyle w:val="155GB"/>
        <w:widowControl w:val="0"/>
        <w:adjustRightInd w:val="0"/>
        <w:snapToGrid w:val="0"/>
        <w:spacing w:line="600" w:lineRule="exact"/>
        <w:ind w:firstLine="620"/>
        <w:jc w:val="both"/>
      </w:pPr>
      <w:r>
        <w:rPr>
          <w:rFonts w:hint="eastAsia"/>
        </w:rPr>
        <w:t>在堤防安全保护区内，禁止打井、钻探、爆破、挖筑渔塘、葬坟、采石、取土等危及堤防安全的活动。</w:t>
      </w:r>
    </w:p>
    <w:p w:rsidR="009B1722" w:rsidRDefault="009B1722" w:rsidP="009B1722">
      <w:pPr>
        <w:pStyle w:val="155GB"/>
        <w:widowControl w:val="0"/>
        <w:adjustRightInd w:val="0"/>
        <w:snapToGrid w:val="0"/>
        <w:spacing w:line="600" w:lineRule="exact"/>
        <w:ind w:firstLine="620"/>
        <w:jc w:val="both"/>
      </w:pPr>
      <w:r>
        <w:rPr>
          <w:rFonts w:ascii="黑体" w:eastAsia="黑体" w:hAnsi="黑体" w:hint="eastAsia"/>
        </w:rPr>
        <w:t>第十八条</w:t>
      </w:r>
      <w:r>
        <w:rPr>
          <w:rFonts w:hint="eastAsia"/>
        </w:rPr>
        <w:t xml:space="preserve">　依法在河道两侧山坡开矿、采石、修建铁路、公路、水工程以及开荒等，应当采取水土保持措施，防止塌方、崩岸和淤塞河道。在有山体滑坡、崩岸、泥石流等自然灾害的河段，禁止从事开山、采石、采矿、开荒等危及山体稳定的活动。</w:t>
      </w:r>
    </w:p>
    <w:p w:rsidR="009B1722" w:rsidRDefault="009B1722" w:rsidP="009B1722">
      <w:pPr>
        <w:pStyle w:val="155GB"/>
        <w:widowControl w:val="0"/>
        <w:adjustRightInd w:val="0"/>
        <w:snapToGrid w:val="0"/>
        <w:spacing w:line="600" w:lineRule="exact"/>
        <w:ind w:firstLine="620"/>
        <w:jc w:val="both"/>
      </w:pPr>
      <w:r>
        <w:rPr>
          <w:rFonts w:ascii="黑体" w:eastAsia="黑体" w:hAnsi="黑体" w:hint="eastAsia"/>
        </w:rPr>
        <w:t>第十九条</w:t>
      </w:r>
      <w:r>
        <w:rPr>
          <w:rFonts w:hint="eastAsia"/>
        </w:rPr>
        <w:t xml:space="preserve">　在河道管理范围内采挖砂石、取土、淘金的，须经河道所在地的市州、县市河道主管机关批准；涉及其他部门的，由河通主管机关会同有关部门批准。</w:t>
      </w:r>
    </w:p>
    <w:p w:rsidR="009B1722" w:rsidRDefault="009B1722" w:rsidP="009B1722">
      <w:pPr>
        <w:pStyle w:val="155GB"/>
        <w:widowControl w:val="0"/>
        <w:adjustRightInd w:val="0"/>
        <w:snapToGrid w:val="0"/>
        <w:spacing w:line="600" w:lineRule="exact"/>
        <w:ind w:firstLine="620"/>
        <w:jc w:val="both"/>
      </w:pPr>
      <w:r>
        <w:rPr>
          <w:rFonts w:hint="eastAsia"/>
        </w:rPr>
        <w:t>凡利用河道管理范围内洲滩的，必须符合防洪和洲滩利用规划要求，按照有关规定报县级以上人民政府河道主管机关批准。</w:t>
      </w:r>
    </w:p>
    <w:p w:rsidR="009B1722" w:rsidRDefault="009B1722" w:rsidP="009B1722">
      <w:pPr>
        <w:pStyle w:val="155GB"/>
        <w:widowControl w:val="0"/>
        <w:adjustRightInd w:val="0"/>
        <w:snapToGrid w:val="0"/>
        <w:spacing w:line="600" w:lineRule="exact"/>
        <w:ind w:firstLine="620"/>
        <w:jc w:val="both"/>
      </w:pPr>
      <w:r>
        <w:rPr>
          <w:rFonts w:ascii="黑体" w:eastAsia="黑体" w:hAnsi="黑体" w:hint="eastAsia"/>
        </w:rPr>
        <w:t>第二十条</w:t>
      </w:r>
      <w:r>
        <w:rPr>
          <w:rFonts w:hint="eastAsia"/>
        </w:rPr>
        <w:t xml:space="preserve">　水闸、船闸管理单位应当加强对水闸、船闸的管理，使其保持正常运行。过闸船舶必须服从闸管单位的指挥。</w:t>
      </w:r>
    </w:p>
    <w:p w:rsidR="009B1722" w:rsidRDefault="009B1722" w:rsidP="009B1722">
      <w:pPr>
        <w:pStyle w:val="155GB"/>
        <w:widowControl w:val="0"/>
        <w:adjustRightInd w:val="0"/>
        <w:snapToGrid w:val="0"/>
        <w:spacing w:line="600" w:lineRule="exact"/>
        <w:ind w:firstLine="620"/>
        <w:jc w:val="both"/>
      </w:pPr>
      <w:r>
        <w:rPr>
          <w:rFonts w:ascii="黑体" w:eastAsia="黑体" w:hAnsi="黑体" w:hint="eastAsia"/>
        </w:rPr>
        <w:t>第二十一条</w:t>
      </w:r>
      <w:r>
        <w:rPr>
          <w:rFonts w:hint="eastAsia"/>
        </w:rPr>
        <w:t xml:space="preserve">　河道两岸的单位和个人，应当保护水质，防止水质破坏。造成水质污染危害的，排污单位有责任排除危害，并对直接受到损害的水工程负责赔偿。</w:t>
      </w:r>
    </w:p>
    <w:p w:rsidR="009B1722" w:rsidRPr="009B1722" w:rsidRDefault="009B1722" w:rsidP="009B1722">
      <w:pPr>
        <w:pStyle w:val="2"/>
        <w:spacing w:beforeLines="100" w:before="312" w:afterLines="100" w:after="312" w:line="600" w:lineRule="exact"/>
        <w:jc w:val="center"/>
        <w:rPr>
          <w:rFonts w:ascii="黑体" w:eastAsia="黑体" w:hAnsi="Arial" w:cs="Times New Roman"/>
          <w:b w:val="0"/>
        </w:rPr>
      </w:pPr>
      <w:r w:rsidRPr="009B1722">
        <w:rPr>
          <w:rFonts w:ascii="黑体" w:eastAsia="黑体" w:hAnsi="Arial" w:cs="Times New Roman" w:hint="eastAsia"/>
          <w:b w:val="0"/>
        </w:rPr>
        <w:lastRenderedPageBreak/>
        <w:t>第四章　河道清障</w:t>
      </w:r>
    </w:p>
    <w:p w:rsidR="009B1722" w:rsidRDefault="009B1722" w:rsidP="009B1722">
      <w:pPr>
        <w:pStyle w:val="155GB"/>
        <w:widowControl w:val="0"/>
        <w:adjustRightInd w:val="0"/>
        <w:snapToGrid w:val="0"/>
        <w:spacing w:line="600" w:lineRule="exact"/>
        <w:ind w:firstLine="620"/>
        <w:jc w:val="both"/>
      </w:pPr>
      <w:r>
        <w:rPr>
          <w:rFonts w:ascii="黑体" w:eastAsia="黑体" w:hAnsi="黑体" w:hint="eastAsia"/>
        </w:rPr>
        <w:t>第二十二条</w:t>
      </w:r>
      <w:r>
        <w:rPr>
          <w:rFonts w:hint="eastAsia"/>
        </w:rPr>
        <w:t xml:space="preserve">　河道管理范围内下列阻水障碍物或者工程设施，必须清除或者改建、拆除：</w:t>
      </w:r>
    </w:p>
    <w:p w:rsidR="009B1722" w:rsidRDefault="009B1722" w:rsidP="009B1722">
      <w:pPr>
        <w:pStyle w:val="155GB"/>
        <w:widowControl w:val="0"/>
        <w:adjustRightInd w:val="0"/>
        <w:snapToGrid w:val="0"/>
        <w:spacing w:line="600" w:lineRule="exact"/>
        <w:ind w:firstLine="620"/>
        <w:jc w:val="both"/>
      </w:pPr>
      <w:r>
        <w:rPr>
          <w:rFonts w:hint="eastAsia"/>
        </w:rPr>
        <w:t>（一）严重壅水、阻水危及安全泄洪的桥梁、码头、栈桥、泵房、船台、渡口、丁坝、矶头、锁坝；</w:t>
      </w:r>
    </w:p>
    <w:p w:rsidR="009B1722" w:rsidRDefault="009B1722" w:rsidP="009B1722">
      <w:pPr>
        <w:pStyle w:val="155GB"/>
        <w:widowControl w:val="0"/>
        <w:adjustRightInd w:val="0"/>
        <w:snapToGrid w:val="0"/>
        <w:spacing w:line="600" w:lineRule="exact"/>
        <w:ind w:firstLine="620"/>
        <w:jc w:val="both"/>
      </w:pPr>
      <w:r>
        <w:rPr>
          <w:rFonts w:hint="eastAsia"/>
        </w:rPr>
        <w:t>（二）围堤、围墙、围窑、房屋；</w:t>
      </w:r>
    </w:p>
    <w:p w:rsidR="009B1722" w:rsidRDefault="009B1722" w:rsidP="009B1722">
      <w:pPr>
        <w:pStyle w:val="155GB"/>
        <w:widowControl w:val="0"/>
        <w:adjustRightInd w:val="0"/>
        <w:snapToGrid w:val="0"/>
        <w:spacing w:line="600" w:lineRule="exact"/>
        <w:ind w:firstLine="620"/>
        <w:jc w:val="both"/>
      </w:pPr>
      <w:r>
        <w:rPr>
          <w:rFonts w:hint="eastAsia"/>
        </w:rPr>
        <w:t>（三）阻水道路、阻水渠道；</w:t>
      </w:r>
    </w:p>
    <w:p w:rsidR="009B1722" w:rsidRDefault="009B1722" w:rsidP="009B1722">
      <w:pPr>
        <w:pStyle w:val="155GB"/>
        <w:widowControl w:val="0"/>
        <w:adjustRightInd w:val="0"/>
        <w:snapToGrid w:val="0"/>
        <w:spacing w:line="600" w:lineRule="exact"/>
        <w:ind w:firstLine="620"/>
        <w:jc w:val="both"/>
      </w:pPr>
      <w:r>
        <w:rPr>
          <w:rFonts w:hint="eastAsia"/>
        </w:rPr>
        <w:t>（四）弃置的矿渣、砂石、煤渣、垃圾、泥土等；</w:t>
      </w:r>
    </w:p>
    <w:p w:rsidR="009B1722" w:rsidRDefault="009B1722" w:rsidP="009B1722">
      <w:pPr>
        <w:pStyle w:val="155GB"/>
        <w:widowControl w:val="0"/>
        <w:adjustRightInd w:val="0"/>
        <w:snapToGrid w:val="0"/>
        <w:spacing w:line="600" w:lineRule="exact"/>
        <w:ind w:firstLine="620"/>
        <w:jc w:val="both"/>
      </w:pPr>
      <w:r>
        <w:rPr>
          <w:rFonts w:hint="eastAsia"/>
        </w:rPr>
        <w:t>（五）堆放的影响行洪的物料，设置的拦河渔具；</w:t>
      </w:r>
    </w:p>
    <w:p w:rsidR="009B1722" w:rsidRDefault="009B1722" w:rsidP="009B1722">
      <w:pPr>
        <w:pStyle w:val="155GB"/>
        <w:widowControl w:val="0"/>
        <w:adjustRightInd w:val="0"/>
        <w:snapToGrid w:val="0"/>
        <w:spacing w:line="600" w:lineRule="exact"/>
        <w:ind w:firstLine="620"/>
        <w:jc w:val="both"/>
      </w:pPr>
      <w:r>
        <w:rPr>
          <w:rFonts w:hint="eastAsia"/>
        </w:rPr>
        <w:t>（六）行洪通道内的树木（护堤护岸林除外）、芦苇、杞柳、荻柴或者高杆作物；</w:t>
      </w:r>
    </w:p>
    <w:p w:rsidR="009B1722" w:rsidRDefault="009B1722" w:rsidP="009B1722">
      <w:pPr>
        <w:pStyle w:val="155GB"/>
        <w:widowControl w:val="0"/>
        <w:adjustRightInd w:val="0"/>
        <w:snapToGrid w:val="0"/>
        <w:spacing w:line="600" w:lineRule="exact"/>
        <w:ind w:firstLine="620"/>
        <w:jc w:val="both"/>
      </w:pPr>
      <w:r>
        <w:rPr>
          <w:rFonts w:hint="eastAsia"/>
        </w:rPr>
        <w:t>（七）其他影响河道安全泄洪和河势稳定的障碍物。</w:t>
      </w:r>
    </w:p>
    <w:p w:rsidR="009B1722" w:rsidRDefault="009B1722" w:rsidP="009B1722">
      <w:pPr>
        <w:pStyle w:val="155GB"/>
        <w:widowControl w:val="0"/>
        <w:adjustRightInd w:val="0"/>
        <w:snapToGrid w:val="0"/>
        <w:spacing w:line="600" w:lineRule="exact"/>
        <w:ind w:firstLine="620"/>
        <w:jc w:val="both"/>
      </w:pPr>
      <w:r>
        <w:rPr>
          <w:rFonts w:ascii="黑体" w:eastAsia="黑体" w:hAnsi="黑体" w:hint="eastAsia"/>
        </w:rPr>
        <w:t>第二十三条</w:t>
      </w:r>
      <w:r>
        <w:rPr>
          <w:rFonts w:hint="eastAsia"/>
        </w:rPr>
        <w:t xml:space="preserve">　对河道管理范围内的阻水障碍物的清除或者工程设施的改建、拆除，分别按《河道管理条例》第三十六条、第三十七条的规定执行。</w:t>
      </w:r>
    </w:p>
    <w:p w:rsidR="009B1722" w:rsidRPr="009B1722" w:rsidRDefault="009B1722" w:rsidP="009B1722">
      <w:pPr>
        <w:pStyle w:val="2"/>
        <w:spacing w:beforeLines="100" w:before="312" w:afterLines="100" w:after="312" w:line="600" w:lineRule="exact"/>
        <w:jc w:val="center"/>
        <w:rPr>
          <w:rFonts w:ascii="黑体" w:eastAsia="黑体" w:hAnsi="Arial" w:cs="Times New Roman"/>
          <w:b w:val="0"/>
        </w:rPr>
      </w:pPr>
      <w:r w:rsidRPr="009B1722">
        <w:rPr>
          <w:rFonts w:ascii="黑体" w:eastAsia="黑体" w:hAnsi="Arial" w:cs="Times New Roman" w:hint="eastAsia"/>
          <w:b w:val="0"/>
        </w:rPr>
        <w:t>第五章　经　费</w:t>
      </w:r>
    </w:p>
    <w:p w:rsidR="009B1722" w:rsidRDefault="009B1722" w:rsidP="009B1722">
      <w:pPr>
        <w:pStyle w:val="155GB"/>
        <w:widowControl w:val="0"/>
        <w:adjustRightInd w:val="0"/>
        <w:snapToGrid w:val="0"/>
        <w:spacing w:line="600" w:lineRule="exact"/>
        <w:ind w:firstLine="620"/>
        <w:jc w:val="both"/>
      </w:pPr>
      <w:r>
        <w:rPr>
          <w:rFonts w:ascii="黑体" w:eastAsia="黑体" w:hAnsi="黑体" w:hint="eastAsia"/>
        </w:rPr>
        <w:t>第二十四条</w:t>
      </w:r>
      <w:r>
        <w:rPr>
          <w:rFonts w:hint="eastAsia"/>
        </w:rPr>
        <w:t xml:space="preserve">　在堤防、护岸、灌排水闸、圩垸和排涝工程设施受益范围内的工商企业等单位和农户、个体工商户，应当按规定向河道主管机关缴纳河道工程修建维护管理费。</w:t>
      </w:r>
    </w:p>
    <w:p w:rsidR="009B1722" w:rsidRDefault="009B1722" w:rsidP="009B1722">
      <w:pPr>
        <w:pStyle w:val="155GB"/>
        <w:widowControl w:val="0"/>
        <w:adjustRightInd w:val="0"/>
        <w:snapToGrid w:val="0"/>
        <w:spacing w:line="600" w:lineRule="exact"/>
        <w:ind w:firstLine="620"/>
        <w:jc w:val="both"/>
      </w:pPr>
      <w:r>
        <w:rPr>
          <w:rFonts w:hint="eastAsia"/>
        </w:rPr>
        <w:t>收费的具体标准和计收办法由省水行政主管部门提出，经省发展改革、财政部门核定，报省人民政府批准后执行。</w:t>
      </w:r>
    </w:p>
    <w:p w:rsidR="009B1722" w:rsidRDefault="009B1722" w:rsidP="009B1722">
      <w:pPr>
        <w:pStyle w:val="155GB"/>
        <w:widowControl w:val="0"/>
        <w:adjustRightInd w:val="0"/>
        <w:snapToGrid w:val="0"/>
        <w:spacing w:line="600" w:lineRule="exact"/>
        <w:ind w:firstLine="620"/>
        <w:jc w:val="both"/>
      </w:pPr>
      <w:r>
        <w:rPr>
          <w:rFonts w:hint="eastAsia"/>
        </w:rPr>
        <w:lastRenderedPageBreak/>
        <w:t>河道工程修建维护管理费开征后，省人民政府</w:t>
      </w:r>
      <w:r>
        <w:t>1986</w:t>
      </w:r>
      <w:r>
        <w:rPr>
          <w:rFonts w:hint="eastAsia"/>
        </w:rPr>
        <w:t>年关于缴纳堤防维护费的规定停止执行。</w:t>
      </w:r>
    </w:p>
    <w:p w:rsidR="009B1722" w:rsidRDefault="009B1722" w:rsidP="009B1722">
      <w:pPr>
        <w:pStyle w:val="155GB"/>
        <w:widowControl w:val="0"/>
        <w:adjustRightInd w:val="0"/>
        <w:snapToGrid w:val="0"/>
        <w:spacing w:line="600" w:lineRule="exact"/>
        <w:ind w:firstLine="620"/>
        <w:jc w:val="both"/>
      </w:pPr>
      <w:r>
        <w:rPr>
          <w:rFonts w:ascii="黑体" w:eastAsia="黑体" w:hAnsi="黑体" w:hint="eastAsia"/>
        </w:rPr>
        <w:t>第二十五条</w:t>
      </w:r>
      <w:r>
        <w:rPr>
          <w:rFonts w:hint="eastAsia"/>
        </w:rPr>
        <w:t xml:space="preserve">　在河道管理范围内采挖砂石、取土、淘金的单位和个人，应当按照国家的规定向河道主管机关缴纳河道采砂、取土、淘金管理费。</w:t>
      </w:r>
    </w:p>
    <w:p w:rsidR="009B1722" w:rsidRDefault="009B1722" w:rsidP="009B1722">
      <w:pPr>
        <w:pStyle w:val="155GB"/>
        <w:widowControl w:val="0"/>
        <w:adjustRightInd w:val="0"/>
        <w:snapToGrid w:val="0"/>
        <w:spacing w:line="600" w:lineRule="exact"/>
        <w:ind w:firstLine="620"/>
        <w:jc w:val="both"/>
      </w:pPr>
      <w:r>
        <w:rPr>
          <w:rFonts w:hint="eastAsia"/>
        </w:rPr>
        <w:t>河道采砂、取土、淘金管理费，用于河道与堤防工程的维修、工程设施的更新改造以及管理单位的管理费用。</w:t>
      </w:r>
    </w:p>
    <w:p w:rsidR="009B1722" w:rsidRDefault="009B1722" w:rsidP="009B1722">
      <w:pPr>
        <w:pStyle w:val="155GB"/>
        <w:widowControl w:val="0"/>
        <w:adjustRightInd w:val="0"/>
        <w:snapToGrid w:val="0"/>
        <w:spacing w:line="600" w:lineRule="exact"/>
        <w:ind w:firstLine="620"/>
        <w:jc w:val="both"/>
      </w:pPr>
      <w:r>
        <w:rPr>
          <w:rFonts w:ascii="黑体" w:eastAsia="黑体" w:hAnsi="黑体" w:hint="eastAsia"/>
        </w:rPr>
        <w:t>第二十六条</w:t>
      </w:r>
      <w:r>
        <w:rPr>
          <w:rFonts w:hint="eastAsia"/>
        </w:rPr>
        <w:t xml:space="preserve">　凡改善通航条件的河道过船水闸、船闸，财政未拨维护费或者当地政府未划拨养闸经营土地、水面的，经省人民政府批准，闸管单位可以向过闸船舶收取船舶过闸费。具体收费标准，由省发展改革、财政部门制定。</w:t>
      </w:r>
    </w:p>
    <w:p w:rsidR="009B1722" w:rsidRDefault="009B1722" w:rsidP="009B1722">
      <w:pPr>
        <w:pStyle w:val="155GB"/>
        <w:widowControl w:val="0"/>
        <w:adjustRightInd w:val="0"/>
        <w:snapToGrid w:val="0"/>
        <w:spacing w:line="600" w:lineRule="exact"/>
        <w:ind w:firstLine="620"/>
        <w:jc w:val="both"/>
      </w:pPr>
      <w:r>
        <w:rPr>
          <w:rFonts w:ascii="黑体" w:eastAsia="黑体" w:hAnsi="黑体" w:hint="eastAsia"/>
        </w:rPr>
        <w:t>第二十七条</w:t>
      </w:r>
      <w:r>
        <w:rPr>
          <w:rFonts w:hint="eastAsia"/>
        </w:rPr>
        <w:t xml:space="preserve">　在河道管理范围内修建工程设施或者进行生产作业活动，造成护岸、护坡、堤防、导航、助航等工程设施损坏或者造成河道淤积、河岸崩坍、水位壅高危及堤防安全的，建设单位必须负责及时修复、清淤或者按修复、清淤的工程量予以经济补偿。</w:t>
      </w:r>
    </w:p>
    <w:p w:rsidR="009B1722" w:rsidRDefault="009B1722" w:rsidP="009B1722">
      <w:pPr>
        <w:pStyle w:val="155GB"/>
        <w:widowControl w:val="0"/>
        <w:adjustRightInd w:val="0"/>
        <w:snapToGrid w:val="0"/>
        <w:spacing w:line="600" w:lineRule="exact"/>
        <w:ind w:firstLine="620"/>
        <w:jc w:val="both"/>
      </w:pPr>
      <w:r>
        <w:rPr>
          <w:rFonts w:ascii="黑体" w:eastAsia="黑体" w:hAnsi="黑体" w:hint="eastAsia"/>
        </w:rPr>
        <w:t>第二十八条</w:t>
      </w:r>
      <w:r>
        <w:rPr>
          <w:rFonts w:hint="eastAsia"/>
        </w:rPr>
        <w:t xml:space="preserve">　县级以上人民政府在必要时可以组织本辖区河道两岸堤防保护区内的单位和个人义务出工，对护岸、堤防进行维修加固，对淤塞河道进行清淤疏浚。</w:t>
      </w:r>
    </w:p>
    <w:p w:rsidR="009B1722" w:rsidRPr="009B1722" w:rsidRDefault="009B1722" w:rsidP="009B1722">
      <w:pPr>
        <w:pStyle w:val="2"/>
        <w:spacing w:beforeLines="100" w:before="312" w:afterLines="100" w:after="312" w:line="600" w:lineRule="exact"/>
        <w:jc w:val="center"/>
        <w:rPr>
          <w:rFonts w:ascii="黑体" w:eastAsia="黑体" w:hAnsi="Arial" w:cs="Times New Roman"/>
          <w:b w:val="0"/>
        </w:rPr>
      </w:pPr>
      <w:bookmarkStart w:id="0" w:name="_GoBack"/>
      <w:r w:rsidRPr="009B1722">
        <w:rPr>
          <w:rFonts w:ascii="黑体" w:eastAsia="黑体" w:hAnsi="Arial" w:cs="Times New Roman" w:hint="eastAsia"/>
          <w:b w:val="0"/>
        </w:rPr>
        <w:t>第六章　罚　则</w:t>
      </w:r>
    </w:p>
    <w:bookmarkEnd w:id="0"/>
    <w:p w:rsidR="009B1722" w:rsidRDefault="009B1722" w:rsidP="009B1722">
      <w:pPr>
        <w:pStyle w:val="155GB"/>
        <w:widowControl w:val="0"/>
        <w:adjustRightInd w:val="0"/>
        <w:snapToGrid w:val="0"/>
        <w:spacing w:line="600" w:lineRule="exact"/>
        <w:ind w:firstLine="620"/>
        <w:jc w:val="both"/>
      </w:pPr>
      <w:r>
        <w:rPr>
          <w:rFonts w:ascii="黑体" w:eastAsia="黑体" w:hAnsi="黑体" w:hint="eastAsia"/>
        </w:rPr>
        <w:t>第二十九条</w:t>
      </w:r>
      <w:r>
        <w:rPr>
          <w:rFonts w:hint="eastAsia"/>
        </w:rPr>
        <w:t xml:space="preserve">　有《河道管理条例》第四十四条第（一）、（四）、（五）、（六）项或者第四十五条规定的行为，应当给予罚款处罚的，罚款额度为</w:t>
      </w:r>
      <w:r>
        <w:t>10000</w:t>
      </w:r>
      <w:r>
        <w:rPr>
          <w:rFonts w:hint="eastAsia"/>
        </w:rPr>
        <w:t>元以下；有第四十四条第（二）、（三）、</w:t>
      </w:r>
      <w:r>
        <w:rPr>
          <w:rFonts w:hint="eastAsia"/>
        </w:rPr>
        <w:lastRenderedPageBreak/>
        <w:t>（七）项规定的行为，应当给予罚款处罚的，罚款额度为</w:t>
      </w:r>
      <w:r>
        <w:t>5000</w:t>
      </w:r>
      <w:r>
        <w:rPr>
          <w:rFonts w:hint="eastAsia"/>
        </w:rPr>
        <w:t>元以下；有第四十四条第（八）项规定的行为，应当给予罚款处罚的，罚款额度为</w:t>
      </w:r>
      <w:r>
        <w:t>10000</w:t>
      </w:r>
      <w:r>
        <w:rPr>
          <w:rFonts w:hint="eastAsia"/>
        </w:rPr>
        <w:t>元以下。《防洪法》和其他有关法律、法规有规定的从其规定。</w:t>
      </w:r>
    </w:p>
    <w:p w:rsidR="009B1722" w:rsidRDefault="009B1722" w:rsidP="009B1722">
      <w:pPr>
        <w:pStyle w:val="155GB"/>
        <w:widowControl w:val="0"/>
        <w:adjustRightInd w:val="0"/>
        <w:snapToGrid w:val="0"/>
        <w:spacing w:line="600" w:lineRule="exact"/>
        <w:ind w:firstLine="620"/>
        <w:jc w:val="both"/>
      </w:pPr>
      <w:r>
        <w:rPr>
          <w:rFonts w:ascii="黑体" w:eastAsia="黑体" w:hAnsi="黑体" w:hint="eastAsia"/>
        </w:rPr>
        <w:t>第三十条</w:t>
      </w:r>
      <w:r>
        <w:rPr>
          <w:rFonts w:hint="eastAsia"/>
        </w:rPr>
        <w:t xml:space="preserve">　当事人对行政处罚决定不服的，可以在接到处罚通知之日起</w:t>
      </w:r>
      <w:r>
        <w:t>15</w:t>
      </w:r>
      <w:r>
        <w:rPr>
          <w:rFonts w:hint="eastAsia"/>
        </w:rPr>
        <w:t>日内，向作出处罚决定的机关的上一级机关申请复议，对复议决定不服的，可以在接到复议决定之日起</w:t>
      </w:r>
      <w:r>
        <w:t>15</w:t>
      </w:r>
      <w:r>
        <w:rPr>
          <w:rFonts w:hint="eastAsia"/>
        </w:rPr>
        <w:t>日内向人民法院起诉。当事人也可以在接到处罚通知之日起</w:t>
      </w:r>
      <w:r>
        <w:t>15</w:t>
      </w:r>
      <w:r>
        <w:rPr>
          <w:rFonts w:hint="eastAsia"/>
        </w:rPr>
        <w:t>日内，直接向人民法院起诉。当事人逾期不申请复议或者不向人民法院起诉又不履行处罚决定的，由作出处罚决定的机关申请人民法院强制执行；对治安管理处罚不服的，按照《中华人民共和国治安管理处罚法》的规定处理。</w:t>
      </w:r>
    </w:p>
    <w:p w:rsidR="009B1722" w:rsidRDefault="009B1722" w:rsidP="009B1722">
      <w:pPr>
        <w:pStyle w:val="155GB"/>
        <w:widowControl w:val="0"/>
        <w:adjustRightInd w:val="0"/>
        <w:snapToGrid w:val="0"/>
        <w:spacing w:line="600" w:lineRule="exact"/>
        <w:ind w:firstLine="620"/>
        <w:jc w:val="both"/>
      </w:pPr>
      <w:r>
        <w:rPr>
          <w:rFonts w:ascii="黑体" w:eastAsia="黑体" w:hAnsi="黑体" w:hint="eastAsia"/>
        </w:rPr>
        <w:t>第三十一条</w:t>
      </w:r>
      <w:r>
        <w:rPr>
          <w:rFonts w:hint="eastAsia"/>
        </w:rPr>
        <w:t xml:space="preserve">　河道主管机关的工作人员以及河道监理人员玩忽职守、滥用职权、徇私舞弊的，由其所在单位或者上级主管机关给予行政处分；对公共财产、国家和人民利益造成重大损失的，依法追究刑事责任。</w:t>
      </w:r>
    </w:p>
    <w:p w:rsidR="009B1722" w:rsidRPr="009B1722" w:rsidRDefault="009B1722" w:rsidP="009B1722">
      <w:pPr>
        <w:pStyle w:val="2"/>
        <w:spacing w:beforeLines="100" w:before="312" w:afterLines="100" w:after="312" w:line="600" w:lineRule="exact"/>
        <w:jc w:val="center"/>
        <w:rPr>
          <w:rFonts w:ascii="黑体" w:eastAsia="黑体" w:hAnsi="Arial" w:cs="Times New Roman"/>
          <w:b w:val="0"/>
        </w:rPr>
      </w:pPr>
      <w:r w:rsidRPr="009B1722">
        <w:rPr>
          <w:rFonts w:ascii="黑体" w:eastAsia="黑体" w:hAnsi="Arial" w:cs="Times New Roman" w:hint="eastAsia"/>
          <w:b w:val="0"/>
        </w:rPr>
        <w:t>第七章　附　则</w:t>
      </w:r>
    </w:p>
    <w:p w:rsidR="009B1722" w:rsidRDefault="009B1722" w:rsidP="009B1722">
      <w:pPr>
        <w:pStyle w:val="155GB"/>
        <w:widowControl w:val="0"/>
        <w:adjustRightInd w:val="0"/>
        <w:snapToGrid w:val="0"/>
        <w:spacing w:line="600" w:lineRule="exact"/>
        <w:ind w:firstLine="620"/>
        <w:jc w:val="both"/>
      </w:pPr>
      <w:r>
        <w:rPr>
          <w:rFonts w:ascii="黑体" w:eastAsia="黑体" w:hAnsi="黑体" w:hint="eastAsia"/>
        </w:rPr>
        <w:t>第三十二条</w:t>
      </w:r>
      <w:r>
        <w:rPr>
          <w:rFonts w:hint="eastAsia"/>
        </w:rPr>
        <w:t xml:space="preserve">　本实施办法自发布之日起施行。本省过去有关规定与本实施办法不一致的，以本实施办法为准。</w:t>
      </w:r>
    </w:p>
    <w:p w:rsidR="004B7E2B" w:rsidRPr="009B1722" w:rsidRDefault="004B7E2B" w:rsidP="009B1722">
      <w:pPr>
        <w:adjustRightInd w:val="0"/>
        <w:snapToGrid w:val="0"/>
        <w:spacing w:line="600" w:lineRule="exact"/>
        <w:rPr>
          <w:rFonts w:hint="eastAsia"/>
        </w:rPr>
      </w:pPr>
    </w:p>
    <w:sectPr w:rsidR="004B7E2B" w:rsidRPr="009B1722" w:rsidSect="00623B16">
      <w:headerReference w:type="even" r:id="rId8"/>
      <w:footerReference w:type="even" r:id="rId9"/>
      <w:footerReference w:type="default" r:id="rId10"/>
      <w:pgSz w:w="11906" w:h="16838" w:code="9"/>
      <w:pgMar w:top="1474" w:right="1418" w:bottom="1418" w:left="147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74EA" w:rsidRDefault="002F74EA" w:rsidP="00623B16">
      <w:r>
        <w:separator/>
      </w:r>
    </w:p>
  </w:endnote>
  <w:endnote w:type="continuationSeparator" w:id="0">
    <w:p w:rsidR="002F74EA" w:rsidRDefault="002F74EA" w:rsidP="00623B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NEU-BZ">
    <w:altName w:val="Arial Unicode MS"/>
    <w:panose1 w:val="02010600010101010101"/>
    <w:charset w:val="86"/>
    <w:family w:val="auto"/>
    <w:pitch w:val="default"/>
    <w:sig w:usb0="00000000" w:usb1="0000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方正书宋简体">
    <w:altName w:val="方正书宋_GBK"/>
    <w:panose1 w:val="02010601030101010101"/>
    <w:charset w:val="86"/>
    <w:family w:val="auto"/>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方正小标宋_GBK">
    <w:altName w:val="Arial Unicode MS"/>
    <w:charset w:val="86"/>
    <w:family w:val="script"/>
    <w:pitch w:val="default"/>
    <w:sig w:usb0="00000000" w:usb1="08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1094432"/>
      <w:docPartObj>
        <w:docPartGallery w:val="Page Numbers (Bottom of Page)"/>
        <w:docPartUnique/>
      </w:docPartObj>
    </w:sdtPr>
    <w:sdtEndPr>
      <w:rPr>
        <w:rFonts w:ascii="仿宋_GB2312" w:eastAsia="仿宋_GB2312" w:hint="eastAsia"/>
        <w:sz w:val="28"/>
        <w:szCs w:val="28"/>
      </w:rPr>
    </w:sdtEndPr>
    <w:sdtContent>
      <w:p w:rsidR="00623B16" w:rsidRPr="00623B16" w:rsidRDefault="00623B16">
        <w:pPr>
          <w:pStyle w:val="a5"/>
          <w:rPr>
            <w:rFonts w:ascii="仿宋_GB2312" w:eastAsia="仿宋_GB2312"/>
            <w:sz w:val="28"/>
            <w:szCs w:val="28"/>
          </w:rPr>
        </w:pPr>
        <w:r w:rsidRPr="00623B16">
          <w:rPr>
            <w:rFonts w:ascii="仿宋_GB2312" w:eastAsia="仿宋_GB2312" w:hint="eastAsia"/>
            <w:sz w:val="28"/>
            <w:szCs w:val="28"/>
          </w:rPr>
          <w:t>—</w:t>
        </w:r>
        <w:r w:rsidRPr="00623B16">
          <w:rPr>
            <w:rFonts w:ascii="Times New Roman" w:eastAsia="仿宋_GB2312" w:hAnsi="Times New Roman"/>
            <w:sz w:val="28"/>
            <w:szCs w:val="28"/>
          </w:rPr>
          <w:t xml:space="preserve"> </w:t>
        </w:r>
        <w:r w:rsidRPr="00623B16">
          <w:rPr>
            <w:rFonts w:ascii="Times New Roman" w:eastAsia="仿宋_GB2312" w:hAnsi="Times New Roman"/>
            <w:sz w:val="28"/>
            <w:szCs w:val="28"/>
          </w:rPr>
          <w:fldChar w:fldCharType="begin"/>
        </w:r>
        <w:r w:rsidRPr="00623B16">
          <w:rPr>
            <w:rFonts w:ascii="Times New Roman" w:eastAsia="仿宋_GB2312" w:hAnsi="Times New Roman"/>
            <w:sz w:val="28"/>
            <w:szCs w:val="28"/>
          </w:rPr>
          <w:instrText>PAGE   \* MERGEFORMAT</w:instrText>
        </w:r>
        <w:r w:rsidRPr="00623B16">
          <w:rPr>
            <w:rFonts w:ascii="Times New Roman" w:eastAsia="仿宋_GB2312" w:hAnsi="Times New Roman"/>
            <w:sz w:val="28"/>
            <w:szCs w:val="28"/>
          </w:rPr>
          <w:fldChar w:fldCharType="separate"/>
        </w:r>
        <w:r w:rsidR="009B1722" w:rsidRPr="009B1722">
          <w:rPr>
            <w:rFonts w:ascii="Times New Roman" w:eastAsia="仿宋_GB2312" w:hAnsi="Times New Roman"/>
            <w:noProof/>
            <w:sz w:val="28"/>
            <w:szCs w:val="28"/>
            <w:lang w:val="zh-CN"/>
          </w:rPr>
          <w:t>8</w:t>
        </w:r>
        <w:r w:rsidRPr="00623B16">
          <w:rPr>
            <w:rFonts w:ascii="Times New Roman" w:eastAsia="仿宋_GB2312" w:hAnsi="Times New Roman"/>
            <w:sz w:val="28"/>
            <w:szCs w:val="28"/>
          </w:rPr>
          <w:fldChar w:fldCharType="end"/>
        </w:r>
        <w:r w:rsidRPr="00623B16">
          <w:rPr>
            <w:rFonts w:ascii="Times New Roman" w:eastAsia="仿宋_GB2312" w:hAnsi="Times New Roman"/>
            <w:sz w:val="28"/>
            <w:szCs w:val="28"/>
          </w:rPr>
          <w:t xml:space="preserve"> </w:t>
        </w:r>
        <w:r w:rsidRPr="00623B16">
          <w:rPr>
            <w:rFonts w:ascii="仿宋_GB2312" w:eastAsia="仿宋_GB2312" w:hint="eastAsia"/>
            <w:sz w:val="28"/>
            <w:szCs w:val="28"/>
          </w:rPr>
          <w:t>—</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9805019"/>
      <w:docPartObj>
        <w:docPartGallery w:val="Page Numbers (Bottom of Page)"/>
        <w:docPartUnique/>
      </w:docPartObj>
    </w:sdtPr>
    <w:sdtEndPr>
      <w:rPr>
        <w:rFonts w:ascii="Times New Roman" w:hAnsi="Times New Roman"/>
        <w:sz w:val="28"/>
        <w:szCs w:val="28"/>
      </w:rPr>
    </w:sdtEndPr>
    <w:sdtContent>
      <w:p w:rsidR="00623B16" w:rsidRPr="00623B16" w:rsidRDefault="00623B16" w:rsidP="00623B16">
        <w:pPr>
          <w:pStyle w:val="a5"/>
          <w:jc w:val="right"/>
          <w:rPr>
            <w:rFonts w:ascii="Times New Roman" w:hAnsi="Times New Roman"/>
            <w:sz w:val="28"/>
            <w:szCs w:val="28"/>
          </w:rPr>
        </w:pPr>
        <w:r w:rsidRPr="00623B16">
          <w:rPr>
            <w:rFonts w:ascii="仿宋_GB2312" w:eastAsia="仿宋_GB2312" w:hAnsi="Times New Roman" w:hint="eastAsia"/>
            <w:sz w:val="28"/>
            <w:szCs w:val="28"/>
          </w:rPr>
          <w:t xml:space="preserve">— </w:t>
        </w:r>
        <w:r w:rsidRPr="00623B16">
          <w:rPr>
            <w:rFonts w:ascii="Times New Roman" w:eastAsia="仿宋_GB2312" w:hAnsi="Times New Roman"/>
            <w:sz w:val="28"/>
            <w:szCs w:val="28"/>
          </w:rPr>
          <w:fldChar w:fldCharType="begin"/>
        </w:r>
        <w:r w:rsidRPr="00623B16">
          <w:rPr>
            <w:rFonts w:ascii="Times New Roman" w:eastAsia="仿宋_GB2312" w:hAnsi="Times New Roman"/>
            <w:sz w:val="28"/>
            <w:szCs w:val="28"/>
          </w:rPr>
          <w:instrText>PAGE   \* MERGEFORMAT</w:instrText>
        </w:r>
        <w:r w:rsidRPr="00623B16">
          <w:rPr>
            <w:rFonts w:ascii="Times New Roman" w:eastAsia="仿宋_GB2312" w:hAnsi="Times New Roman"/>
            <w:sz w:val="28"/>
            <w:szCs w:val="28"/>
          </w:rPr>
          <w:fldChar w:fldCharType="separate"/>
        </w:r>
        <w:r w:rsidR="009B1722" w:rsidRPr="009B1722">
          <w:rPr>
            <w:rFonts w:ascii="Times New Roman" w:eastAsia="仿宋_GB2312" w:hAnsi="Times New Roman"/>
            <w:noProof/>
            <w:sz w:val="28"/>
            <w:szCs w:val="28"/>
            <w:lang w:val="zh-CN"/>
          </w:rPr>
          <w:t>7</w:t>
        </w:r>
        <w:r w:rsidRPr="00623B16">
          <w:rPr>
            <w:rFonts w:ascii="Times New Roman" w:eastAsia="仿宋_GB2312" w:hAnsi="Times New Roman"/>
            <w:sz w:val="28"/>
            <w:szCs w:val="28"/>
          </w:rPr>
          <w:fldChar w:fldCharType="end"/>
        </w:r>
        <w:r w:rsidRPr="00623B16">
          <w:rPr>
            <w:rFonts w:ascii="仿宋_GB2312" w:eastAsia="仿宋_GB2312" w:hAnsi="Times New Roman" w:hint="eastAsia"/>
            <w:sz w:val="28"/>
            <w:szCs w:val="28"/>
          </w:rPr>
          <w:t xml:space="preserve"> —</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74EA" w:rsidRDefault="002F74EA" w:rsidP="00623B16">
      <w:r>
        <w:separator/>
      </w:r>
    </w:p>
  </w:footnote>
  <w:footnote w:type="continuationSeparator" w:id="0">
    <w:p w:rsidR="002F74EA" w:rsidRDefault="002F74EA" w:rsidP="00623B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3B16" w:rsidRPr="0030549A" w:rsidRDefault="00623B16" w:rsidP="0030549A">
    <w:pPr>
      <w:pStyle w:val="a4"/>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111D5B"/>
    <w:multiLevelType w:val="hybridMultilevel"/>
    <w:tmpl w:val="31AAAEAE"/>
    <w:lvl w:ilvl="0" w:tplc="0E9A75A2">
      <w:start w:val="7"/>
      <w:numFmt w:val="bullet"/>
      <w:lvlText w:val=""/>
      <w:lvlJc w:val="left"/>
      <w:pPr>
        <w:ind w:left="720" w:hanging="360"/>
      </w:pPr>
      <w:rPr>
        <w:rFonts w:ascii="Wingdings" w:eastAsia="宋体" w:hAnsi="Wingdings" w:cs="Times New Roman" w:hint="default"/>
        <w:sz w:val="18"/>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
    <w:nsid w:val="7C76030E"/>
    <w:multiLevelType w:val="hybridMultilevel"/>
    <w:tmpl w:val="FDCE5F6C"/>
    <w:lvl w:ilvl="0" w:tplc="619C381C">
      <w:numFmt w:val="bullet"/>
      <w:lvlText w:val="—"/>
      <w:lvlJc w:val="left"/>
      <w:pPr>
        <w:ind w:left="360" w:hanging="360"/>
      </w:pPr>
      <w:rPr>
        <w:rFonts w:ascii="宋体" w:eastAsia="宋体" w:hAnsi="宋体" w:cs="Times New Roman" w:hint="eastAsia"/>
        <w:sz w:val="18"/>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0"/>
  <w:bordersDoNotSurroundHeader/>
  <w:bordersDoNotSurroundFooter/>
  <w:proofState w:spelling="clean" w:grammar="clean"/>
  <w:defaultTabStop w:val="420"/>
  <w:evenAndOddHeaders/>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4DD7"/>
    <w:rsid w:val="00095296"/>
    <w:rsid w:val="000C0C39"/>
    <w:rsid w:val="000C28D7"/>
    <w:rsid w:val="000E372E"/>
    <w:rsid w:val="000E69D7"/>
    <w:rsid w:val="00120D70"/>
    <w:rsid w:val="00141574"/>
    <w:rsid w:val="00145CA2"/>
    <w:rsid w:val="001A3BD8"/>
    <w:rsid w:val="00202DFB"/>
    <w:rsid w:val="002302B9"/>
    <w:rsid w:val="00240D1D"/>
    <w:rsid w:val="00244DCE"/>
    <w:rsid w:val="0027698B"/>
    <w:rsid w:val="00285E47"/>
    <w:rsid w:val="00292FBF"/>
    <w:rsid w:val="002B1F7C"/>
    <w:rsid w:val="002E3589"/>
    <w:rsid w:val="002F74EA"/>
    <w:rsid w:val="0030549A"/>
    <w:rsid w:val="00395E70"/>
    <w:rsid w:val="003C76E2"/>
    <w:rsid w:val="003D3A0D"/>
    <w:rsid w:val="003E0F6D"/>
    <w:rsid w:val="0045318C"/>
    <w:rsid w:val="00494B9C"/>
    <w:rsid w:val="004A204D"/>
    <w:rsid w:val="004B7672"/>
    <w:rsid w:val="004B7E2B"/>
    <w:rsid w:val="004C5226"/>
    <w:rsid w:val="004D1C1B"/>
    <w:rsid w:val="005B11FC"/>
    <w:rsid w:val="005F2AF8"/>
    <w:rsid w:val="00623B16"/>
    <w:rsid w:val="00626D85"/>
    <w:rsid w:val="00630202"/>
    <w:rsid w:val="00662A0B"/>
    <w:rsid w:val="00681727"/>
    <w:rsid w:val="00697C55"/>
    <w:rsid w:val="006F0491"/>
    <w:rsid w:val="007471E2"/>
    <w:rsid w:val="00754A98"/>
    <w:rsid w:val="00767364"/>
    <w:rsid w:val="00795AC1"/>
    <w:rsid w:val="007B6F5C"/>
    <w:rsid w:val="00812B03"/>
    <w:rsid w:val="00864DD7"/>
    <w:rsid w:val="008A27CC"/>
    <w:rsid w:val="008A74B6"/>
    <w:rsid w:val="008F125B"/>
    <w:rsid w:val="009A5027"/>
    <w:rsid w:val="009B1722"/>
    <w:rsid w:val="009C564D"/>
    <w:rsid w:val="00A24780"/>
    <w:rsid w:val="00A35583"/>
    <w:rsid w:val="00A62B81"/>
    <w:rsid w:val="00A63E18"/>
    <w:rsid w:val="00A66DF9"/>
    <w:rsid w:val="00AD61C1"/>
    <w:rsid w:val="00B85365"/>
    <w:rsid w:val="00BA26B8"/>
    <w:rsid w:val="00BB095C"/>
    <w:rsid w:val="00BB64FD"/>
    <w:rsid w:val="00BD062C"/>
    <w:rsid w:val="00BF203A"/>
    <w:rsid w:val="00BF468D"/>
    <w:rsid w:val="00C210CD"/>
    <w:rsid w:val="00C97024"/>
    <w:rsid w:val="00CD17CE"/>
    <w:rsid w:val="00CF2DB5"/>
    <w:rsid w:val="00CF714B"/>
    <w:rsid w:val="00D13BB6"/>
    <w:rsid w:val="00D36227"/>
    <w:rsid w:val="00D5173A"/>
    <w:rsid w:val="00D621FA"/>
    <w:rsid w:val="00D74B42"/>
    <w:rsid w:val="00D90B47"/>
    <w:rsid w:val="00DA2658"/>
    <w:rsid w:val="00DB38A2"/>
    <w:rsid w:val="00DB7514"/>
    <w:rsid w:val="00E215A3"/>
    <w:rsid w:val="00E43DF2"/>
    <w:rsid w:val="00E82F91"/>
    <w:rsid w:val="00ED3D4D"/>
    <w:rsid w:val="00EF1FAA"/>
    <w:rsid w:val="00EF57AD"/>
    <w:rsid w:val="00F00AE5"/>
    <w:rsid w:val="00F243BE"/>
    <w:rsid w:val="00F408EE"/>
    <w:rsid w:val="00F428DA"/>
    <w:rsid w:val="00FA43D9"/>
    <w:rsid w:val="00FB4253"/>
    <w:rsid w:val="00FD31D0"/>
    <w:rsid w:val="00FD4FDD"/>
    <w:rsid w:val="00FE11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9C22FDA0-5939-4FED-A659-C9A2E2D42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4B9C"/>
    <w:rPr>
      <w:rFonts w:ascii="Calibri" w:eastAsia="宋体" w:hAnsi="NEU-BZ" w:cs="Times New Roman"/>
      <w:kern w:val="0"/>
      <w:sz w:val="22"/>
    </w:rPr>
  </w:style>
  <w:style w:type="paragraph" w:styleId="1">
    <w:name w:val="heading 1"/>
    <w:basedOn w:val="a"/>
    <w:next w:val="a"/>
    <w:link w:val="1Char"/>
    <w:qFormat/>
    <w:rsid w:val="004C5226"/>
    <w:pPr>
      <w:spacing w:line="600" w:lineRule="exact"/>
      <w:jc w:val="center"/>
      <w:outlineLvl w:val="0"/>
    </w:pPr>
    <w:rPr>
      <w:rFonts w:ascii="方正小标宋简体" w:eastAsia="方正小标宋简体" w:hAnsi="方正书宋简体"/>
      <w:color w:val="000000"/>
      <w:sz w:val="42"/>
      <w:szCs w:val="42"/>
    </w:rPr>
  </w:style>
  <w:style w:type="paragraph" w:styleId="2">
    <w:name w:val="heading 2"/>
    <w:basedOn w:val="a"/>
    <w:next w:val="a"/>
    <w:link w:val="2Char"/>
    <w:unhideWhenUsed/>
    <w:qFormat/>
    <w:rsid w:val="00767364"/>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4C5226"/>
    <w:rPr>
      <w:rFonts w:ascii="方正小标宋简体" w:eastAsia="方正小标宋简体" w:hAnsi="方正书宋简体" w:cs="Times New Roman"/>
      <w:color w:val="000000"/>
      <w:kern w:val="0"/>
      <w:sz w:val="42"/>
      <w:szCs w:val="42"/>
    </w:rPr>
  </w:style>
  <w:style w:type="paragraph" w:customStyle="1" w:styleId="155GB">
    <w:name w:val="15.5正文（仿宋GB）"/>
    <w:basedOn w:val="a"/>
    <w:qFormat/>
    <w:rsid w:val="004C5226"/>
    <w:pPr>
      <w:ind w:firstLineChars="200" w:firstLine="200"/>
    </w:pPr>
    <w:rPr>
      <w:rFonts w:ascii="方正书宋简体" w:eastAsia="仿宋_GB2312" w:hAnsi="方正书宋简体"/>
      <w:color w:val="000000"/>
      <w:sz w:val="31"/>
      <w:szCs w:val="31"/>
    </w:rPr>
  </w:style>
  <w:style w:type="paragraph" w:customStyle="1" w:styleId="155">
    <w:name w:val="15.5楷体（标题下楷体）"/>
    <w:basedOn w:val="a"/>
    <w:qFormat/>
    <w:rsid w:val="004C5226"/>
    <w:pPr>
      <w:spacing w:before="105"/>
      <w:ind w:firstLineChars="200" w:firstLine="200"/>
      <w:jc w:val="center"/>
    </w:pPr>
    <w:rPr>
      <w:rFonts w:ascii="方正书宋简体" w:eastAsia="楷体_GB2312" w:hAnsi="方正书宋简体"/>
      <w:color w:val="000000"/>
      <w:sz w:val="31"/>
      <w:szCs w:val="31"/>
    </w:rPr>
  </w:style>
  <w:style w:type="character" w:customStyle="1" w:styleId="2Char">
    <w:name w:val="标题 2 Char"/>
    <w:basedOn w:val="a0"/>
    <w:link w:val="2"/>
    <w:rsid w:val="00767364"/>
    <w:rPr>
      <w:rFonts w:asciiTheme="majorHAnsi" w:eastAsiaTheme="majorEastAsia" w:hAnsiTheme="majorHAnsi" w:cstheme="majorBidi"/>
      <w:b/>
      <w:bCs/>
      <w:kern w:val="0"/>
      <w:sz w:val="32"/>
      <w:szCs w:val="32"/>
    </w:rPr>
  </w:style>
  <w:style w:type="paragraph" w:customStyle="1" w:styleId="a3">
    <w:name w:val="一级标题（二号小标宋）"/>
    <w:basedOn w:val="a"/>
    <w:link w:val="Char"/>
    <w:qFormat/>
    <w:rsid w:val="004A204D"/>
    <w:pPr>
      <w:jc w:val="center"/>
    </w:pPr>
    <w:rPr>
      <w:rFonts w:ascii="方正书宋简体" w:eastAsia="方正小标宋_GBK" w:hAnsi="方正书宋简体"/>
      <w:color w:val="000000"/>
      <w:sz w:val="42"/>
      <w:szCs w:val="42"/>
    </w:rPr>
  </w:style>
  <w:style w:type="character" w:customStyle="1" w:styleId="Char">
    <w:name w:val="一级标题（二号小标宋） Char"/>
    <w:basedOn w:val="a0"/>
    <w:link w:val="a3"/>
    <w:qFormat/>
    <w:rsid w:val="004A204D"/>
    <w:rPr>
      <w:rFonts w:ascii="方正书宋简体" w:eastAsia="方正小标宋_GBK" w:hAnsi="方正书宋简体" w:cs="Times New Roman"/>
      <w:color w:val="000000"/>
      <w:kern w:val="0"/>
      <w:sz w:val="42"/>
      <w:szCs w:val="42"/>
    </w:rPr>
  </w:style>
  <w:style w:type="paragraph" w:styleId="a4">
    <w:name w:val="header"/>
    <w:basedOn w:val="a"/>
    <w:link w:val="Char0"/>
    <w:uiPriority w:val="99"/>
    <w:unhideWhenUsed/>
    <w:rsid w:val="00623B1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623B16"/>
    <w:rPr>
      <w:rFonts w:ascii="Calibri" w:eastAsia="宋体" w:hAnsi="NEU-BZ" w:cs="Times New Roman"/>
      <w:kern w:val="0"/>
      <w:sz w:val="18"/>
      <w:szCs w:val="18"/>
    </w:rPr>
  </w:style>
  <w:style w:type="paragraph" w:styleId="a5">
    <w:name w:val="footer"/>
    <w:basedOn w:val="a"/>
    <w:link w:val="Char1"/>
    <w:uiPriority w:val="99"/>
    <w:unhideWhenUsed/>
    <w:rsid w:val="00623B16"/>
    <w:pPr>
      <w:tabs>
        <w:tab w:val="center" w:pos="4153"/>
        <w:tab w:val="right" w:pos="8306"/>
      </w:tabs>
      <w:snapToGrid w:val="0"/>
    </w:pPr>
    <w:rPr>
      <w:sz w:val="18"/>
      <w:szCs w:val="18"/>
    </w:rPr>
  </w:style>
  <w:style w:type="character" w:customStyle="1" w:styleId="Char1">
    <w:name w:val="页脚 Char"/>
    <w:basedOn w:val="a0"/>
    <w:link w:val="a5"/>
    <w:uiPriority w:val="99"/>
    <w:rsid w:val="00623B16"/>
    <w:rPr>
      <w:rFonts w:ascii="Calibri" w:eastAsia="宋体" w:hAnsi="NEU-BZ"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D8F0CC-5284-40BB-A7A8-A0250E8EC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601</Words>
  <Characters>3427</Characters>
  <Application>Microsoft Office Word</Application>
  <DocSecurity>0</DocSecurity>
  <Lines>28</Lines>
  <Paragraphs>8</Paragraphs>
  <ScaleCrop>false</ScaleCrop>
  <Company>P R C</Company>
  <LinksUpToDate>false</LinksUpToDate>
  <CharactersWithSpaces>4020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cp:revision>
  <dcterms:created xsi:type="dcterms:W3CDTF">2022-10-20T08:50:00Z</dcterms:created>
  <dcterms:modified xsi:type="dcterms:W3CDTF">2022-10-20T08:52:00Z</dcterms:modified>
</cp:coreProperties>
</file>