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C60" w:rsidRDefault="00F65C60" w:rsidP="00F65C60">
      <w:pPr>
        <w:pStyle w:val="155GB"/>
        <w:widowControl w:val="0"/>
        <w:adjustRightInd w:val="0"/>
        <w:snapToGrid w:val="0"/>
        <w:spacing w:line="600" w:lineRule="exact"/>
        <w:ind w:firstLineChars="0" w:firstLine="0"/>
      </w:pPr>
    </w:p>
    <w:p w:rsidR="00F65C60" w:rsidRDefault="00F65C60" w:rsidP="00F65C60">
      <w:pPr>
        <w:pStyle w:val="1"/>
        <w:adjustRightInd w:val="0"/>
        <w:snapToGrid w:val="0"/>
      </w:pPr>
      <w:r>
        <w:rPr>
          <w:rFonts w:hint="eastAsia"/>
        </w:rPr>
        <w:t>湖南省规范行政裁量权办法</w:t>
      </w:r>
    </w:p>
    <w:p w:rsidR="00F65C60" w:rsidRDefault="00F65C60" w:rsidP="00F65C60">
      <w:pPr>
        <w:pStyle w:val="155"/>
        <w:widowControl w:val="0"/>
        <w:adjustRightInd w:val="0"/>
        <w:snapToGrid w:val="0"/>
        <w:spacing w:before="0" w:line="600" w:lineRule="exact"/>
        <w:ind w:firstLine="620"/>
        <w:jc w:val="left"/>
      </w:pPr>
      <w:r>
        <w:rPr>
          <w:rFonts w:hint="eastAsia"/>
        </w:rPr>
        <w:t>（</w:t>
      </w:r>
      <w:r>
        <w:rPr>
          <w:rFonts w:hint="eastAsia"/>
        </w:rPr>
        <w:t>2009</w:t>
      </w:r>
      <w:r>
        <w:rPr>
          <w:rFonts w:hint="eastAsia"/>
        </w:rPr>
        <w:t>年</w:t>
      </w:r>
      <w:r>
        <w:rPr>
          <w:rFonts w:hint="eastAsia"/>
        </w:rPr>
        <w:t>11</w:t>
      </w:r>
      <w:r>
        <w:rPr>
          <w:rFonts w:hint="eastAsia"/>
        </w:rPr>
        <w:t>月</w:t>
      </w:r>
      <w:r>
        <w:rPr>
          <w:rFonts w:hint="eastAsia"/>
        </w:rPr>
        <w:t>12</w:t>
      </w:r>
      <w:r>
        <w:rPr>
          <w:rFonts w:hint="eastAsia"/>
        </w:rPr>
        <w:t>日湖南省人民政府令第</w:t>
      </w:r>
      <w:r>
        <w:rPr>
          <w:rFonts w:hint="eastAsia"/>
        </w:rPr>
        <w:t>244</w:t>
      </w:r>
      <w:r>
        <w:rPr>
          <w:rFonts w:hint="eastAsia"/>
        </w:rPr>
        <w:t>号公布</w:t>
      </w:r>
      <w:r>
        <w:rPr>
          <w:rFonts w:hint="eastAsia"/>
        </w:rPr>
        <w:t xml:space="preserve">  2022</w:t>
      </w:r>
      <w:r>
        <w:rPr>
          <w:rFonts w:hint="eastAsia"/>
        </w:rPr>
        <w:t>年</w:t>
      </w:r>
      <w:r>
        <w:rPr>
          <w:rFonts w:hint="eastAsia"/>
        </w:rPr>
        <w:t>10</w:t>
      </w:r>
      <w:r>
        <w:rPr>
          <w:rFonts w:hint="eastAsia"/>
        </w:rPr>
        <w:t>月</w:t>
      </w:r>
      <w:r>
        <w:rPr>
          <w:rFonts w:hint="eastAsia"/>
        </w:rPr>
        <w:t>8</w:t>
      </w:r>
      <w:r>
        <w:rPr>
          <w:rFonts w:hint="eastAsia"/>
        </w:rPr>
        <w:t>日湖南省人民政府令第</w:t>
      </w:r>
      <w:r>
        <w:rPr>
          <w:rFonts w:hint="eastAsia"/>
        </w:rPr>
        <w:t>310</w:t>
      </w:r>
      <w:r>
        <w:rPr>
          <w:rFonts w:hint="eastAsia"/>
        </w:rPr>
        <w:t>号修改）</w:t>
      </w:r>
    </w:p>
    <w:p w:rsidR="00F65C60" w:rsidRPr="005A4E14" w:rsidRDefault="00F65C60" w:rsidP="00F65C60">
      <w:pPr>
        <w:pStyle w:val="2"/>
        <w:adjustRightInd w:val="0"/>
        <w:snapToGrid w:val="0"/>
        <w:spacing w:beforeLines="100" w:before="312" w:afterLines="100" w:after="312" w:line="600" w:lineRule="exact"/>
        <w:jc w:val="center"/>
        <w:rPr>
          <w:rFonts w:ascii="黑体" w:eastAsia="黑体" w:hAnsi="Arial" w:cs="Times New Roman"/>
          <w:b w:val="0"/>
        </w:rPr>
      </w:pPr>
      <w:r w:rsidRPr="005A4E14">
        <w:rPr>
          <w:rFonts w:ascii="黑体" w:eastAsia="黑体" w:hAnsi="Arial" w:cs="Times New Roman" w:hint="eastAsia"/>
          <w:b w:val="0"/>
        </w:rPr>
        <w:t>第一章　总　则</w:t>
      </w:r>
    </w:p>
    <w:p w:rsidR="00F65C60" w:rsidRDefault="00F65C60" w:rsidP="00F65C60">
      <w:pPr>
        <w:pStyle w:val="155GB"/>
        <w:widowControl w:val="0"/>
        <w:adjustRightInd w:val="0"/>
        <w:snapToGrid w:val="0"/>
        <w:spacing w:line="600" w:lineRule="exact"/>
        <w:ind w:firstLine="620"/>
        <w:jc w:val="both"/>
      </w:pPr>
      <w:r>
        <w:rPr>
          <w:rFonts w:ascii="黑体" w:eastAsia="黑体" w:hAnsi="黑体" w:hint="eastAsia"/>
        </w:rPr>
        <w:t>第一条</w:t>
      </w:r>
      <w:r>
        <w:rPr>
          <w:rFonts w:hint="eastAsia"/>
        </w:rPr>
        <w:t xml:space="preserve">　为了保障行政机关合理行政，保护公民、法人或者其他组织的合法权益，根据有关法律、法规，结合本省实际，制定本办法。</w:t>
      </w:r>
    </w:p>
    <w:p w:rsidR="00F65C60" w:rsidRDefault="00F65C60" w:rsidP="00F65C60">
      <w:pPr>
        <w:pStyle w:val="155GB"/>
        <w:widowControl w:val="0"/>
        <w:adjustRightInd w:val="0"/>
        <w:snapToGrid w:val="0"/>
        <w:spacing w:line="600" w:lineRule="exact"/>
        <w:ind w:firstLine="620"/>
        <w:jc w:val="both"/>
      </w:pPr>
      <w:r>
        <w:rPr>
          <w:rFonts w:ascii="黑体" w:eastAsia="黑体" w:hAnsi="黑体" w:hint="eastAsia"/>
        </w:rPr>
        <w:t>第二条</w:t>
      </w:r>
      <w:r>
        <w:rPr>
          <w:rFonts w:hint="eastAsia"/>
        </w:rPr>
        <w:t xml:space="preserve">　本省行政机关行使行政裁量权应当遵守本办法。</w:t>
      </w:r>
    </w:p>
    <w:p w:rsidR="00F65C60" w:rsidRDefault="00F65C60" w:rsidP="00F65C60">
      <w:pPr>
        <w:pStyle w:val="155GB"/>
        <w:widowControl w:val="0"/>
        <w:adjustRightInd w:val="0"/>
        <w:snapToGrid w:val="0"/>
        <w:spacing w:line="600" w:lineRule="exact"/>
        <w:ind w:firstLine="620"/>
        <w:jc w:val="both"/>
      </w:pPr>
      <w:r>
        <w:rPr>
          <w:rFonts w:hint="eastAsia"/>
        </w:rPr>
        <w:t>法律、法规对行政裁量权的行使另有规定的，从其规定。</w:t>
      </w:r>
    </w:p>
    <w:p w:rsidR="00F65C60" w:rsidRDefault="00F65C60" w:rsidP="00F65C60">
      <w:pPr>
        <w:pStyle w:val="155GB"/>
        <w:widowControl w:val="0"/>
        <w:adjustRightInd w:val="0"/>
        <w:snapToGrid w:val="0"/>
        <w:spacing w:line="600" w:lineRule="exact"/>
        <w:ind w:firstLine="620"/>
        <w:jc w:val="both"/>
      </w:pPr>
      <w:r>
        <w:rPr>
          <w:rFonts w:ascii="黑体" w:eastAsia="黑体" w:hAnsi="黑体" w:hint="eastAsia"/>
        </w:rPr>
        <w:t>第三条</w:t>
      </w:r>
      <w:r>
        <w:rPr>
          <w:rFonts w:hint="eastAsia"/>
        </w:rPr>
        <w:t xml:space="preserve">　行政机关行使行政裁量权，应当遵循公平、公正、公开的原则。</w:t>
      </w:r>
    </w:p>
    <w:p w:rsidR="00F65C60" w:rsidRDefault="00F65C60" w:rsidP="00F65C60">
      <w:pPr>
        <w:pStyle w:val="155GB"/>
        <w:widowControl w:val="0"/>
        <w:adjustRightInd w:val="0"/>
        <w:snapToGrid w:val="0"/>
        <w:spacing w:line="600" w:lineRule="exact"/>
        <w:ind w:firstLine="620"/>
        <w:jc w:val="both"/>
      </w:pPr>
      <w:r>
        <w:rPr>
          <w:rFonts w:ascii="黑体" w:eastAsia="黑体" w:hAnsi="黑体" w:hint="eastAsia"/>
        </w:rPr>
        <w:t>第四条</w:t>
      </w:r>
      <w:r>
        <w:rPr>
          <w:rFonts w:hint="eastAsia"/>
        </w:rPr>
        <w:t xml:space="preserve">　采取控制源头、建立规则、完善程序、制定基准、发布案例等多种方式，对行政裁量权的行使实行综合控制。</w:t>
      </w:r>
    </w:p>
    <w:p w:rsidR="00F65C60" w:rsidRDefault="00F65C60" w:rsidP="00F65C60">
      <w:pPr>
        <w:pStyle w:val="155GB"/>
        <w:widowControl w:val="0"/>
        <w:adjustRightInd w:val="0"/>
        <w:snapToGrid w:val="0"/>
        <w:spacing w:line="600" w:lineRule="exact"/>
        <w:ind w:firstLine="620"/>
        <w:jc w:val="both"/>
      </w:pPr>
      <w:r>
        <w:rPr>
          <w:rFonts w:ascii="黑体" w:eastAsia="黑体" w:hAnsi="黑体" w:hint="eastAsia"/>
        </w:rPr>
        <w:t>第五条</w:t>
      </w:r>
      <w:r>
        <w:rPr>
          <w:rFonts w:hint="eastAsia"/>
        </w:rPr>
        <w:t xml:space="preserve">　县级以上人民政府应当加强对本行政区域内规范行政裁量权工作的组织领导。</w:t>
      </w:r>
    </w:p>
    <w:p w:rsidR="00F65C60" w:rsidRDefault="00F65C60" w:rsidP="00F65C60">
      <w:pPr>
        <w:pStyle w:val="155GB"/>
        <w:widowControl w:val="0"/>
        <w:adjustRightInd w:val="0"/>
        <w:snapToGrid w:val="0"/>
        <w:spacing w:line="600" w:lineRule="exact"/>
        <w:ind w:firstLine="620"/>
        <w:jc w:val="both"/>
      </w:pPr>
      <w:r>
        <w:rPr>
          <w:rFonts w:hint="eastAsia"/>
        </w:rPr>
        <w:t>县级以上人民政府司法行政部门具体负责组织、指导、协调、监督本行政区域内的规范行政裁量权工作。</w:t>
      </w:r>
    </w:p>
    <w:p w:rsidR="00F65C60" w:rsidRDefault="00F65C60" w:rsidP="00F65C60">
      <w:pPr>
        <w:pStyle w:val="155GB"/>
        <w:widowControl w:val="0"/>
        <w:adjustRightInd w:val="0"/>
        <w:snapToGrid w:val="0"/>
        <w:spacing w:line="600" w:lineRule="exact"/>
        <w:ind w:firstLine="620"/>
        <w:jc w:val="both"/>
      </w:pPr>
      <w:r>
        <w:rPr>
          <w:rFonts w:hint="eastAsia"/>
        </w:rPr>
        <w:t>县级以上人民政府所属工作部门应当加强对下级人民政府相应工作部门规范行政裁量权工作的指导。省以下实行垂直管理的行政机关，应当加强对下级行政机关规范行政裁量权工作的领导。</w:t>
      </w:r>
    </w:p>
    <w:p w:rsidR="00F65C60" w:rsidRPr="005A4E14" w:rsidRDefault="00F65C60" w:rsidP="00F65C60">
      <w:pPr>
        <w:pStyle w:val="2"/>
        <w:adjustRightInd w:val="0"/>
        <w:snapToGrid w:val="0"/>
        <w:spacing w:beforeLines="100" w:before="312" w:afterLines="100" w:after="312" w:line="600" w:lineRule="exact"/>
        <w:jc w:val="center"/>
        <w:rPr>
          <w:rFonts w:ascii="黑体" w:eastAsia="黑体" w:hAnsi="Arial" w:cs="Times New Roman"/>
          <w:b w:val="0"/>
        </w:rPr>
      </w:pPr>
      <w:r w:rsidRPr="005A4E14">
        <w:rPr>
          <w:rFonts w:ascii="黑体" w:eastAsia="黑体" w:hAnsi="Arial" w:cs="Times New Roman" w:hint="eastAsia"/>
          <w:b w:val="0"/>
        </w:rPr>
        <w:lastRenderedPageBreak/>
        <w:t>第二章　一般规定</w:t>
      </w:r>
    </w:p>
    <w:p w:rsidR="00F65C60" w:rsidRDefault="00F65C60" w:rsidP="00F65C60">
      <w:pPr>
        <w:pStyle w:val="155GB"/>
        <w:widowControl w:val="0"/>
        <w:adjustRightInd w:val="0"/>
        <w:snapToGrid w:val="0"/>
        <w:spacing w:line="600" w:lineRule="exact"/>
        <w:ind w:firstLine="620"/>
        <w:jc w:val="both"/>
      </w:pPr>
      <w:r>
        <w:rPr>
          <w:rFonts w:ascii="黑体" w:eastAsia="黑体" w:hAnsi="黑体" w:hint="eastAsia"/>
        </w:rPr>
        <w:t>第六条</w:t>
      </w:r>
      <w:r>
        <w:rPr>
          <w:rFonts w:hint="eastAsia"/>
        </w:rPr>
        <w:t xml:space="preserve">　实行行政裁量权源头控制制度。</w:t>
      </w:r>
    </w:p>
    <w:p w:rsidR="00F65C60" w:rsidRDefault="00F65C60" w:rsidP="00F65C60">
      <w:pPr>
        <w:pStyle w:val="155GB"/>
        <w:widowControl w:val="0"/>
        <w:adjustRightInd w:val="0"/>
        <w:snapToGrid w:val="0"/>
        <w:spacing w:line="600" w:lineRule="exact"/>
        <w:ind w:firstLine="620"/>
        <w:jc w:val="both"/>
      </w:pPr>
      <w:r>
        <w:rPr>
          <w:rFonts w:hint="eastAsia"/>
        </w:rPr>
        <w:t>除法律另有规定外，行政机关在法定权限内起草地方性法规草案、制定政府规章和规范性文件，不得将下列事项列入行政管理范围：</w:t>
      </w:r>
    </w:p>
    <w:p w:rsidR="00F65C60" w:rsidRDefault="00F65C60" w:rsidP="00F65C60">
      <w:pPr>
        <w:pStyle w:val="155GB"/>
        <w:widowControl w:val="0"/>
        <w:adjustRightInd w:val="0"/>
        <w:snapToGrid w:val="0"/>
        <w:spacing w:line="600" w:lineRule="exact"/>
        <w:ind w:firstLine="620"/>
        <w:jc w:val="both"/>
      </w:pPr>
      <w:r>
        <w:rPr>
          <w:rFonts w:hint="eastAsia"/>
        </w:rPr>
        <w:t>（一）公民、法人或者其他组织能够自主解决的；</w:t>
      </w:r>
    </w:p>
    <w:p w:rsidR="00F65C60" w:rsidRDefault="00F65C60" w:rsidP="00F65C60">
      <w:pPr>
        <w:pStyle w:val="155GB"/>
        <w:widowControl w:val="0"/>
        <w:adjustRightInd w:val="0"/>
        <w:snapToGrid w:val="0"/>
        <w:spacing w:line="600" w:lineRule="exact"/>
        <w:ind w:firstLine="620"/>
        <w:jc w:val="both"/>
      </w:pPr>
      <w:r>
        <w:rPr>
          <w:rFonts w:hint="eastAsia"/>
        </w:rPr>
        <w:t>（二）市场竞争机制能够调节的；</w:t>
      </w:r>
    </w:p>
    <w:p w:rsidR="00F65C60" w:rsidRDefault="00F65C60" w:rsidP="00F65C60">
      <w:pPr>
        <w:pStyle w:val="155GB"/>
        <w:widowControl w:val="0"/>
        <w:adjustRightInd w:val="0"/>
        <w:snapToGrid w:val="0"/>
        <w:spacing w:line="600" w:lineRule="exact"/>
        <w:ind w:firstLine="620"/>
        <w:jc w:val="both"/>
      </w:pPr>
      <w:r>
        <w:rPr>
          <w:rFonts w:hint="eastAsia"/>
        </w:rPr>
        <w:t>（三）行业组织或者中介机构通过自律能够解决的。</w:t>
      </w:r>
    </w:p>
    <w:p w:rsidR="00F65C60" w:rsidRDefault="00F65C60" w:rsidP="00F65C60">
      <w:pPr>
        <w:pStyle w:val="155GB"/>
        <w:widowControl w:val="0"/>
        <w:adjustRightInd w:val="0"/>
        <w:snapToGrid w:val="0"/>
        <w:spacing w:line="600" w:lineRule="exact"/>
        <w:ind w:firstLine="620"/>
        <w:jc w:val="both"/>
      </w:pPr>
      <w:r>
        <w:rPr>
          <w:rFonts w:ascii="黑体" w:eastAsia="黑体" w:hAnsi="黑体" w:hint="eastAsia"/>
        </w:rPr>
        <w:t>第七条</w:t>
      </w:r>
      <w:r>
        <w:rPr>
          <w:rFonts w:hint="eastAsia"/>
        </w:rPr>
        <w:t xml:space="preserve">　行政机关在法定权限内起草地方性法规草案、制定政府规章和规范性文件，应当严格控制和合理设定行政审批、行政确认、行政处罚、行政强制、行政检查、行政征收等行政管理措施；对已经设定且不合理的，行政机关应当依照法定权限和程序进行清理，及时修改或者废止。</w:t>
      </w:r>
    </w:p>
    <w:p w:rsidR="00F65C60" w:rsidRDefault="00F65C60" w:rsidP="00F65C60">
      <w:pPr>
        <w:pStyle w:val="155GB"/>
        <w:widowControl w:val="0"/>
        <w:adjustRightInd w:val="0"/>
        <w:snapToGrid w:val="0"/>
        <w:spacing w:line="600" w:lineRule="exact"/>
        <w:ind w:firstLine="620"/>
        <w:jc w:val="both"/>
      </w:pPr>
      <w:r>
        <w:rPr>
          <w:rFonts w:ascii="黑体" w:eastAsia="黑体" w:hAnsi="黑体" w:hint="eastAsia"/>
        </w:rPr>
        <w:t>第八条</w:t>
      </w:r>
      <w:r>
        <w:rPr>
          <w:rFonts w:hint="eastAsia"/>
        </w:rPr>
        <w:t xml:space="preserve">　行政机关在法定权限内起草地方性法规草案、制定政府规章和规范性文件，应当对行政权力的行使主体、条件、种类、幅度等要素作出具体、明确规定，尽可能减少行政裁量权空间。</w:t>
      </w:r>
    </w:p>
    <w:p w:rsidR="00F65C60" w:rsidRDefault="00F65C60" w:rsidP="00F65C60">
      <w:pPr>
        <w:pStyle w:val="155GB"/>
        <w:widowControl w:val="0"/>
        <w:adjustRightInd w:val="0"/>
        <w:snapToGrid w:val="0"/>
        <w:spacing w:line="600" w:lineRule="exact"/>
        <w:ind w:firstLine="620"/>
        <w:jc w:val="both"/>
      </w:pPr>
      <w:r>
        <w:rPr>
          <w:rFonts w:ascii="黑体" w:eastAsia="黑体" w:hAnsi="黑体" w:hint="eastAsia"/>
        </w:rPr>
        <w:t>第九条</w:t>
      </w:r>
      <w:r>
        <w:rPr>
          <w:rFonts w:hint="eastAsia"/>
        </w:rPr>
        <w:t xml:space="preserve">　实行行政裁量权行使规则制度。</w:t>
      </w:r>
    </w:p>
    <w:p w:rsidR="00F65C60" w:rsidRDefault="00F65C60" w:rsidP="00F65C60">
      <w:pPr>
        <w:pStyle w:val="155GB"/>
        <w:widowControl w:val="0"/>
        <w:adjustRightInd w:val="0"/>
        <w:snapToGrid w:val="0"/>
        <w:spacing w:line="600" w:lineRule="exact"/>
        <w:ind w:firstLine="620"/>
        <w:jc w:val="both"/>
      </w:pPr>
      <w:r>
        <w:rPr>
          <w:rFonts w:hint="eastAsia"/>
        </w:rPr>
        <w:t>行政机关行使行政裁量权应当遵守下列一般规则：</w:t>
      </w:r>
    </w:p>
    <w:p w:rsidR="00F65C60" w:rsidRDefault="00F65C60" w:rsidP="00F65C60">
      <w:pPr>
        <w:pStyle w:val="155GB"/>
        <w:widowControl w:val="0"/>
        <w:adjustRightInd w:val="0"/>
        <w:snapToGrid w:val="0"/>
        <w:spacing w:line="600" w:lineRule="exact"/>
        <w:ind w:firstLine="620"/>
        <w:jc w:val="both"/>
      </w:pPr>
      <w:r>
        <w:rPr>
          <w:rFonts w:hint="eastAsia"/>
        </w:rPr>
        <w:t>（一）符合法律目的；</w:t>
      </w:r>
    </w:p>
    <w:p w:rsidR="00F65C60" w:rsidRDefault="00F65C60" w:rsidP="00F65C60">
      <w:pPr>
        <w:pStyle w:val="155GB"/>
        <w:widowControl w:val="0"/>
        <w:adjustRightInd w:val="0"/>
        <w:snapToGrid w:val="0"/>
        <w:spacing w:line="600" w:lineRule="exact"/>
        <w:ind w:firstLine="620"/>
        <w:jc w:val="both"/>
      </w:pPr>
      <w:r>
        <w:rPr>
          <w:rFonts w:hint="eastAsia"/>
        </w:rPr>
        <w:t>（二）平等对待公民、法人或者其他组织，不偏私、不歧视；</w:t>
      </w:r>
    </w:p>
    <w:p w:rsidR="00F65C60" w:rsidRDefault="00F65C60" w:rsidP="00F65C60">
      <w:pPr>
        <w:pStyle w:val="155GB"/>
        <w:widowControl w:val="0"/>
        <w:adjustRightInd w:val="0"/>
        <w:snapToGrid w:val="0"/>
        <w:spacing w:line="600" w:lineRule="exact"/>
        <w:ind w:firstLine="620"/>
        <w:jc w:val="both"/>
      </w:pPr>
      <w:r>
        <w:rPr>
          <w:rFonts w:hint="eastAsia"/>
        </w:rPr>
        <w:t>（三）考虑相关事实因素和法律因素，排除不相关因素的干扰；</w:t>
      </w:r>
    </w:p>
    <w:p w:rsidR="00F65C60" w:rsidRDefault="00F65C60" w:rsidP="00F65C60">
      <w:pPr>
        <w:pStyle w:val="155GB"/>
        <w:widowControl w:val="0"/>
        <w:adjustRightInd w:val="0"/>
        <w:snapToGrid w:val="0"/>
        <w:spacing w:line="600" w:lineRule="exact"/>
        <w:ind w:firstLine="620"/>
        <w:jc w:val="both"/>
      </w:pPr>
      <w:r>
        <w:rPr>
          <w:rFonts w:hint="eastAsia"/>
        </w:rPr>
        <w:t>（四）所采取的措施和手段必要，可以采取多种方式实现行政</w:t>
      </w:r>
      <w:r>
        <w:rPr>
          <w:rFonts w:hint="eastAsia"/>
        </w:rPr>
        <w:lastRenderedPageBreak/>
        <w:t>目的的，应当选择对当事人权益损害最小的方式，对当事人造成的损害不得与所保护的法定利益显失均衡；</w:t>
      </w:r>
    </w:p>
    <w:p w:rsidR="00F65C60" w:rsidRDefault="00F65C60" w:rsidP="00F65C60">
      <w:pPr>
        <w:pStyle w:val="155GB"/>
        <w:widowControl w:val="0"/>
        <w:adjustRightInd w:val="0"/>
        <w:snapToGrid w:val="0"/>
        <w:spacing w:line="600" w:lineRule="exact"/>
        <w:ind w:firstLine="620"/>
        <w:jc w:val="both"/>
      </w:pPr>
      <w:r>
        <w:rPr>
          <w:rFonts w:hint="eastAsia"/>
        </w:rPr>
        <w:t>（五）除法律依据和客观情况变化外，处理相同行政事务的决定应当与以往依法作出的决定基本相同。</w:t>
      </w:r>
    </w:p>
    <w:p w:rsidR="00F65C60" w:rsidRDefault="00F65C60" w:rsidP="00F65C60">
      <w:pPr>
        <w:pStyle w:val="155GB"/>
        <w:widowControl w:val="0"/>
        <w:adjustRightInd w:val="0"/>
        <w:snapToGrid w:val="0"/>
        <w:spacing w:line="600" w:lineRule="exact"/>
        <w:ind w:firstLine="620"/>
        <w:jc w:val="both"/>
      </w:pPr>
      <w:r>
        <w:rPr>
          <w:rFonts w:ascii="黑体" w:eastAsia="黑体" w:hAnsi="黑体" w:hint="eastAsia"/>
        </w:rPr>
        <w:t>第十条</w:t>
      </w:r>
      <w:r>
        <w:rPr>
          <w:rFonts w:hint="eastAsia"/>
        </w:rPr>
        <w:t xml:space="preserve">　除遵守</w:t>
      </w:r>
      <w:r>
        <w:t>—</w:t>
      </w:r>
      <w:r>
        <w:rPr>
          <w:rFonts w:hint="eastAsia"/>
        </w:rPr>
        <w:t>般规则外，行政机关行使行政裁量权还应当遵守本办法规定的行政审批、行政确认、行政处罚、行政强制、行政检查、行政征收、行政给付、行政奖励的特别规则。</w:t>
      </w:r>
    </w:p>
    <w:p w:rsidR="00F65C60" w:rsidRDefault="00F65C60" w:rsidP="00F65C60">
      <w:pPr>
        <w:pStyle w:val="155GB"/>
        <w:widowControl w:val="0"/>
        <w:adjustRightInd w:val="0"/>
        <w:snapToGrid w:val="0"/>
        <w:spacing w:line="600" w:lineRule="exact"/>
        <w:ind w:firstLine="620"/>
        <w:jc w:val="both"/>
      </w:pPr>
      <w:r>
        <w:rPr>
          <w:rFonts w:ascii="黑体" w:eastAsia="黑体" w:hAnsi="黑体" w:hint="eastAsia"/>
        </w:rPr>
        <w:t>第十一条</w:t>
      </w:r>
      <w:r>
        <w:rPr>
          <w:rFonts w:hint="eastAsia"/>
        </w:rPr>
        <w:t xml:space="preserve">　实行行政裁量权程序控制制度。</w:t>
      </w:r>
    </w:p>
    <w:p w:rsidR="00F65C60" w:rsidRDefault="00F65C60" w:rsidP="00F65C60">
      <w:pPr>
        <w:pStyle w:val="155GB"/>
        <w:widowControl w:val="0"/>
        <w:adjustRightInd w:val="0"/>
        <w:snapToGrid w:val="0"/>
        <w:spacing w:line="600" w:lineRule="exact"/>
        <w:ind w:firstLine="620"/>
        <w:jc w:val="both"/>
      </w:pPr>
      <w:r>
        <w:rPr>
          <w:rFonts w:hint="eastAsia"/>
        </w:rPr>
        <w:t>行政机关行使行政裁量权应当执行有关法律、法规、规章和《湖南省行政程序规定》规定的回避、公开、告知、听证、证据、期限、说明理由等程序制度。</w:t>
      </w:r>
    </w:p>
    <w:p w:rsidR="00F65C60" w:rsidRDefault="00F65C60" w:rsidP="00F65C60">
      <w:pPr>
        <w:pStyle w:val="155GB"/>
        <w:widowControl w:val="0"/>
        <w:adjustRightInd w:val="0"/>
        <w:snapToGrid w:val="0"/>
        <w:spacing w:line="600" w:lineRule="exact"/>
        <w:ind w:firstLine="620"/>
        <w:jc w:val="both"/>
      </w:pPr>
      <w:r>
        <w:rPr>
          <w:rFonts w:hint="eastAsia"/>
        </w:rPr>
        <w:t>行政机关应当建立健全内部工作程序，实施行政行为应当明确由不同的内设机构分别负责立案（受理）、调查、审查、决定等职责。实施重大行政行为的，应当由本机关负责人集体讨论决定。</w:t>
      </w:r>
    </w:p>
    <w:p w:rsidR="00F65C60" w:rsidRDefault="00F65C60" w:rsidP="00F65C60">
      <w:pPr>
        <w:pStyle w:val="155GB"/>
        <w:widowControl w:val="0"/>
        <w:adjustRightInd w:val="0"/>
        <w:snapToGrid w:val="0"/>
        <w:spacing w:line="600" w:lineRule="exact"/>
        <w:ind w:firstLine="620"/>
        <w:jc w:val="both"/>
      </w:pPr>
      <w:r>
        <w:rPr>
          <w:rFonts w:ascii="黑体" w:eastAsia="黑体" w:hAnsi="黑体" w:hint="eastAsia"/>
        </w:rPr>
        <w:t>第十二条</w:t>
      </w:r>
      <w:r>
        <w:rPr>
          <w:rFonts w:hint="eastAsia"/>
        </w:rPr>
        <w:t xml:space="preserve">　实行行政裁量权基准制度。</w:t>
      </w:r>
    </w:p>
    <w:p w:rsidR="00F65C60" w:rsidRDefault="00F65C60" w:rsidP="00F65C60">
      <w:pPr>
        <w:pStyle w:val="155GB"/>
        <w:widowControl w:val="0"/>
        <w:adjustRightInd w:val="0"/>
        <w:snapToGrid w:val="0"/>
        <w:spacing w:line="600" w:lineRule="exact"/>
        <w:ind w:firstLine="620"/>
        <w:jc w:val="both"/>
      </w:pPr>
      <w:r>
        <w:rPr>
          <w:rFonts w:hint="eastAsia"/>
        </w:rPr>
        <w:t>县级以上人民政府应当组织本行政区域内享有行政裁量权的行政机关，对法律、法规、规章和规范性文件中可以量化和细化的行政裁量权的内容进行梳理，并制定行政裁量权基准。</w:t>
      </w:r>
    </w:p>
    <w:p w:rsidR="00F65C60" w:rsidRDefault="00F65C60" w:rsidP="00F65C60">
      <w:pPr>
        <w:pStyle w:val="155GB"/>
        <w:widowControl w:val="0"/>
        <w:adjustRightInd w:val="0"/>
        <w:snapToGrid w:val="0"/>
        <w:spacing w:line="600" w:lineRule="exact"/>
        <w:ind w:firstLine="620"/>
        <w:jc w:val="both"/>
      </w:pPr>
      <w:r>
        <w:rPr>
          <w:rFonts w:hint="eastAsia"/>
        </w:rPr>
        <w:t>下级行政机关制定行政裁量权基准，应当参照上级行政机关制定的适用范围相同的行政裁量权基准。</w:t>
      </w:r>
    </w:p>
    <w:p w:rsidR="00F65C60" w:rsidRDefault="00F65C60" w:rsidP="00F65C60">
      <w:pPr>
        <w:pStyle w:val="155GB"/>
        <w:widowControl w:val="0"/>
        <w:adjustRightInd w:val="0"/>
        <w:snapToGrid w:val="0"/>
        <w:spacing w:line="600" w:lineRule="exact"/>
        <w:ind w:firstLine="620"/>
        <w:jc w:val="both"/>
      </w:pPr>
      <w:r>
        <w:rPr>
          <w:rFonts w:hint="eastAsia"/>
        </w:rPr>
        <w:t>制定行政裁量权基准适用规范性文件管理规定。</w:t>
      </w:r>
    </w:p>
    <w:p w:rsidR="00F65C60" w:rsidRDefault="00F65C60" w:rsidP="00F65C60">
      <w:pPr>
        <w:pStyle w:val="155GB"/>
        <w:widowControl w:val="0"/>
        <w:adjustRightInd w:val="0"/>
        <w:snapToGrid w:val="0"/>
        <w:spacing w:line="600" w:lineRule="exact"/>
        <w:ind w:firstLine="620"/>
        <w:jc w:val="both"/>
      </w:pPr>
      <w:r>
        <w:rPr>
          <w:rFonts w:ascii="黑体" w:eastAsia="黑体" w:hAnsi="黑体" w:hint="eastAsia"/>
        </w:rPr>
        <w:t>第十三条</w:t>
      </w:r>
      <w:r>
        <w:rPr>
          <w:rFonts w:hint="eastAsia"/>
        </w:rPr>
        <w:t xml:space="preserve">　制定行政裁量权基准应当根据具体情况划分裁量阶次，裁量阶次一般不得少于</w:t>
      </w:r>
      <w:r>
        <w:t>3</w:t>
      </w:r>
      <w:r>
        <w:rPr>
          <w:rFonts w:hint="eastAsia"/>
        </w:rPr>
        <w:t>个。</w:t>
      </w:r>
    </w:p>
    <w:p w:rsidR="00F65C60" w:rsidRDefault="00F65C60" w:rsidP="00F65C60">
      <w:pPr>
        <w:pStyle w:val="155GB"/>
        <w:widowControl w:val="0"/>
        <w:adjustRightInd w:val="0"/>
        <w:snapToGrid w:val="0"/>
        <w:spacing w:line="600" w:lineRule="exact"/>
        <w:ind w:firstLine="620"/>
        <w:jc w:val="both"/>
      </w:pPr>
      <w:r>
        <w:rPr>
          <w:rFonts w:ascii="黑体" w:eastAsia="黑体" w:hAnsi="黑体" w:hint="eastAsia"/>
        </w:rPr>
        <w:lastRenderedPageBreak/>
        <w:t>第十四条</w:t>
      </w:r>
      <w:r>
        <w:rPr>
          <w:rFonts w:hint="eastAsia"/>
        </w:rPr>
        <w:t xml:space="preserve">　实行行政裁量权案例指导制度。</w:t>
      </w:r>
    </w:p>
    <w:p w:rsidR="00F65C60" w:rsidRDefault="00F65C60" w:rsidP="00F65C60">
      <w:pPr>
        <w:pStyle w:val="155GB"/>
        <w:widowControl w:val="0"/>
        <w:adjustRightInd w:val="0"/>
        <w:snapToGrid w:val="0"/>
        <w:spacing w:line="600" w:lineRule="exact"/>
        <w:ind w:firstLine="620"/>
        <w:jc w:val="both"/>
      </w:pPr>
      <w:r>
        <w:rPr>
          <w:rFonts w:hint="eastAsia"/>
        </w:rPr>
        <w:t>县级以上人民政府应当选择本行政区域内行政机关行使行政裁量权的典型案例向社会公开发布，指导行政机关行使行政裁量权。</w:t>
      </w:r>
    </w:p>
    <w:p w:rsidR="00F65C60" w:rsidRDefault="00F65C60" w:rsidP="00F65C60">
      <w:pPr>
        <w:pStyle w:val="155GB"/>
        <w:widowControl w:val="0"/>
        <w:adjustRightInd w:val="0"/>
        <w:snapToGrid w:val="0"/>
        <w:spacing w:line="600" w:lineRule="exact"/>
        <w:ind w:firstLine="620"/>
        <w:jc w:val="both"/>
      </w:pPr>
      <w:r>
        <w:rPr>
          <w:rFonts w:hint="eastAsia"/>
        </w:rPr>
        <w:t>行政机关处理相同的行政事务，除法律依据和客观情况变化外，应当参照本级人民政府发布的典型案例。</w:t>
      </w:r>
    </w:p>
    <w:p w:rsidR="00F65C60" w:rsidRDefault="00F65C60" w:rsidP="00F65C60">
      <w:pPr>
        <w:pStyle w:val="155GB"/>
        <w:widowControl w:val="0"/>
        <w:adjustRightInd w:val="0"/>
        <w:snapToGrid w:val="0"/>
        <w:spacing w:line="600" w:lineRule="exact"/>
        <w:ind w:firstLine="620"/>
        <w:jc w:val="both"/>
      </w:pPr>
      <w:r>
        <w:rPr>
          <w:rFonts w:ascii="黑体" w:eastAsia="黑体" w:hAnsi="黑体" w:hint="eastAsia"/>
        </w:rPr>
        <w:t>第十五条</w:t>
      </w:r>
      <w:r>
        <w:rPr>
          <w:rFonts w:hint="eastAsia"/>
        </w:rPr>
        <w:t xml:space="preserve">　县级以上人民政府应当每年至少组织一次典型案例发布。典型案例发布应当遵守政府信息公开的有关规定。</w:t>
      </w:r>
    </w:p>
    <w:p w:rsidR="00F65C60" w:rsidRDefault="00F65C60" w:rsidP="00F65C60">
      <w:pPr>
        <w:pStyle w:val="155GB"/>
        <w:widowControl w:val="0"/>
        <w:adjustRightInd w:val="0"/>
        <w:snapToGrid w:val="0"/>
        <w:spacing w:line="600" w:lineRule="exact"/>
        <w:ind w:firstLine="620"/>
        <w:jc w:val="both"/>
      </w:pPr>
      <w:r>
        <w:rPr>
          <w:rFonts w:hint="eastAsia"/>
        </w:rPr>
        <w:t>县级以上人民政府工作部门应当按照要求及时向本级人民政府报送案例。</w:t>
      </w:r>
    </w:p>
    <w:p w:rsidR="00F65C60" w:rsidRDefault="00F65C60" w:rsidP="00F65C60">
      <w:pPr>
        <w:pStyle w:val="155GB"/>
        <w:widowControl w:val="0"/>
        <w:adjustRightInd w:val="0"/>
        <w:snapToGrid w:val="0"/>
        <w:spacing w:line="600" w:lineRule="exact"/>
        <w:ind w:firstLine="620"/>
        <w:jc w:val="both"/>
      </w:pPr>
      <w:r>
        <w:rPr>
          <w:rFonts w:ascii="黑体" w:eastAsia="黑体" w:hAnsi="黑体" w:hint="eastAsia"/>
        </w:rPr>
        <w:t>第十六条</w:t>
      </w:r>
      <w:r>
        <w:rPr>
          <w:rFonts w:hint="eastAsia"/>
        </w:rPr>
        <w:t xml:space="preserve">　与人民群众日常生活、生产直接相关的行政行为，一般由市州、县市区行政机关实施。</w:t>
      </w:r>
    </w:p>
    <w:p w:rsidR="00F65C60" w:rsidRDefault="00F65C60" w:rsidP="00F65C60">
      <w:pPr>
        <w:pStyle w:val="155GB"/>
        <w:widowControl w:val="0"/>
        <w:adjustRightInd w:val="0"/>
        <w:snapToGrid w:val="0"/>
        <w:spacing w:line="600" w:lineRule="exact"/>
        <w:ind w:firstLine="620"/>
        <w:jc w:val="both"/>
      </w:pPr>
      <w:r>
        <w:rPr>
          <w:rFonts w:hint="eastAsia"/>
        </w:rPr>
        <w:t>法律、法规、规章规定由上级行政机关实施的行政行为，上级行政机关可以委托下级行政机关实施。</w:t>
      </w:r>
    </w:p>
    <w:p w:rsidR="00F65C60" w:rsidRPr="005A4E14" w:rsidRDefault="00F65C60" w:rsidP="00F65C60">
      <w:pPr>
        <w:pStyle w:val="2"/>
        <w:adjustRightInd w:val="0"/>
        <w:snapToGrid w:val="0"/>
        <w:spacing w:beforeLines="100" w:before="312" w:afterLines="100" w:after="312" w:line="600" w:lineRule="exact"/>
        <w:jc w:val="center"/>
        <w:rPr>
          <w:rFonts w:ascii="黑体" w:eastAsia="黑体" w:hAnsi="Arial" w:cs="Times New Roman"/>
          <w:b w:val="0"/>
        </w:rPr>
      </w:pPr>
      <w:r w:rsidRPr="005A4E14">
        <w:rPr>
          <w:rFonts w:ascii="黑体" w:eastAsia="黑体" w:hAnsi="Arial" w:cs="Times New Roman" w:hint="eastAsia"/>
          <w:b w:val="0"/>
        </w:rPr>
        <w:t>第三章　行政审批</w:t>
      </w:r>
    </w:p>
    <w:p w:rsidR="00F65C60" w:rsidRDefault="00F65C60" w:rsidP="00F65C60">
      <w:pPr>
        <w:pStyle w:val="155GB"/>
        <w:widowControl w:val="0"/>
        <w:adjustRightInd w:val="0"/>
        <w:snapToGrid w:val="0"/>
        <w:spacing w:line="600" w:lineRule="exact"/>
        <w:ind w:firstLine="620"/>
        <w:jc w:val="both"/>
      </w:pPr>
      <w:r>
        <w:rPr>
          <w:rFonts w:ascii="黑体" w:eastAsia="黑体" w:hAnsi="黑体" w:hint="eastAsia"/>
        </w:rPr>
        <w:t>第十七条</w:t>
      </w:r>
      <w:r>
        <w:rPr>
          <w:rFonts w:hint="eastAsia"/>
        </w:rPr>
        <w:t xml:space="preserve">　县级以上人民政府应当积极推进行政审批制度改革，严格执行国务院和省人民政府取消和调整行政审批项目的决定，并对行政审批项目实行目录管理。</w:t>
      </w:r>
    </w:p>
    <w:p w:rsidR="00F65C60" w:rsidRDefault="00F65C60" w:rsidP="00F65C60">
      <w:pPr>
        <w:pStyle w:val="155GB"/>
        <w:widowControl w:val="0"/>
        <w:adjustRightInd w:val="0"/>
        <w:snapToGrid w:val="0"/>
        <w:spacing w:line="600" w:lineRule="exact"/>
        <w:ind w:firstLine="620"/>
        <w:jc w:val="both"/>
      </w:pPr>
      <w:r>
        <w:rPr>
          <w:rFonts w:hint="eastAsia"/>
        </w:rPr>
        <w:t>行政机关不得继续或者变相实施已经取消的行政审批项目。</w:t>
      </w:r>
    </w:p>
    <w:p w:rsidR="00F65C60" w:rsidRDefault="00F65C60" w:rsidP="00F65C60">
      <w:pPr>
        <w:pStyle w:val="155GB"/>
        <w:widowControl w:val="0"/>
        <w:adjustRightInd w:val="0"/>
        <w:snapToGrid w:val="0"/>
        <w:spacing w:line="600" w:lineRule="exact"/>
        <w:ind w:firstLine="620"/>
        <w:jc w:val="both"/>
      </w:pPr>
      <w:r>
        <w:rPr>
          <w:rFonts w:ascii="黑体" w:eastAsia="黑体" w:hAnsi="黑体" w:hint="eastAsia"/>
        </w:rPr>
        <w:t>第十八条</w:t>
      </w:r>
      <w:r>
        <w:rPr>
          <w:rFonts w:hint="eastAsia"/>
        </w:rPr>
        <w:t xml:space="preserve">　县级以上人民政府应当积极创新行政审批机制，通过建立健全政务中心、发展电子政务等方式，推行行政审批的统一办理、联合办理、集中办理。</w:t>
      </w:r>
    </w:p>
    <w:p w:rsidR="00F65C60" w:rsidRDefault="00F65C60" w:rsidP="00F65C60">
      <w:pPr>
        <w:pStyle w:val="155GB"/>
        <w:widowControl w:val="0"/>
        <w:adjustRightInd w:val="0"/>
        <w:snapToGrid w:val="0"/>
        <w:spacing w:line="600" w:lineRule="exact"/>
        <w:ind w:firstLine="620"/>
        <w:jc w:val="both"/>
      </w:pPr>
      <w:r>
        <w:rPr>
          <w:rFonts w:ascii="黑体" w:eastAsia="黑体" w:hAnsi="黑体" w:hint="eastAsia"/>
        </w:rPr>
        <w:t>第十九条</w:t>
      </w:r>
      <w:r>
        <w:rPr>
          <w:rFonts w:hint="eastAsia"/>
        </w:rPr>
        <w:t xml:space="preserve">　行政机关实施非行政许可审批，应当参照《中华人</w:t>
      </w:r>
      <w:r>
        <w:rPr>
          <w:rFonts w:hint="eastAsia"/>
        </w:rPr>
        <w:lastRenderedPageBreak/>
        <w:t>民共和国行政许可法》规定的招标、拍卖、考试、考核等审批方式办理。</w:t>
      </w:r>
    </w:p>
    <w:p w:rsidR="00F65C60" w:rsidRDefault="00F65C60" w:rsidP="00F65C60">
      <w:pPr>
        <w:pStyle w:val="155GB"/>
        <w:widowControl w:val="0"/>
        <w:adjustRightInd w:val="0"/>
        <w:snapToGrid w:val="0"/>
        <w:spacing w:line="600" w:lineRule="exact"/>
        <w:ind w:firstLine="620"/>
        <w:jc w:val="both"/>
      </w:pPr>
      <w:r>
        <w:rPr>
          <w:rFonts w:ascii="黑体" w:eastAsia="黑体" w:hAnsi="黑体" w:hint="eastAsia"/>
        </w:rPr>
        <w:t>第二十条</w:t>
      </w:r>
      <w:r>
        <w:rPr>
          <w:rFonts w:hint="eastAsia"/>
        </w:rPr>
        <w:t xml:space="preserve">　县级以上人民政府应当组织所属工作部门，对法律、法规、规章规定的行政审批期限进行压缩，提高行政审批效率。</w:t>
      </w:r>
    </w:p>
    <w:p w:rsidR="00F65C60" w:rsidRDefault="00F65C60" w:rsidP="00F65C60">
      <w:pPr>
        <w:pStyle w:val="155GB"/>
        <w:widowControl w:val="0"/>
        <w:adjustRightInd w:val="0"/>
        <w:snapToGrid w:val="0"/>
        <w:spacing w:line="600" w:lineRule="exact"/>
        <w:ind w:firstLine="620"/>
        <w:jc w:val="both"/>
      </w:pPr>
      <w:r>
        <w:rPr>
          <w:rFonts w:ascii="黑体" w:eastAsia="黑体" w:hAnsi="黑体" w:hint="eastAsia"/>
        </w:rPr>
        <w:t>第二十一条</w:t>
      </w:r>
      <w:r>
        <w:rPr>
          <w:rFonts w:hint="eastAsia"/>
        </w:rPr>
        <w:t xml:space="preserve">　法律、法规、规章对行政审批条件有明确规定的，行政机关不得增加行政审批条件；对行政审批条件未作明确规定的，行政机关应当按照便民的原则确定行政审批条件。</w:t>
      </w:r>
    </w:p>
    <w:p w:rsidR="00F65C60" w:rsidRDefault="00F65C60" w:rsidP="00F65C60">
      <w:pPr>
        <w:pStyle w:val="155GB"/>
        <w:widowControl w:val="0"/>
        <w:adjustRightInd w:val="0"/>
        <w:snapToGrid w:val="0"/>
        <w:spacing w:line="600" w:lineRule="exact"/>
        <w:ind w:firstLine="620"/>
        <w:jc w:val="both"/>
      </w:pPr>
      <w:r>
        <w:rPr>
          <w:rFonts w:ascii="黑体" w:eastAsia="黑体" w:hAnsi="黑体" w:hint="eastAsia"/>
        </w:rPr>
        <w:t>第二十二条</w:t>
      </w:r>
      <w:r>
        <w:rPr>
          <w:rFonts w:hint="eastAsia"/>
        </w:rPr>
        <w:t xml:space="preserve">　行政机关实施行政审批，不得要求申请人接受无法律、法规、规章依据的中介服务；法律、法规、规章规定需要中介服务的，行政机关不得指定中介服务机构。</w:t>
      </w:r>
    </w:p>
    <w:p w:rsidR="00F65C60" w:rsidRPr="005A4E14" w:rsidRDefault="00F65C60" w:rsidP="00F65C60">
      <w:pPr>
        <w:pStyle w:val="2"/>
        <w:adjustRightInd w:val="0"/>
        <w:snapToGrid w:val="0"/>
        <w:spacing w:beforeLines="100" w:before="312" w:afterLines="100" w:after="312" w:line="600" w:lineRule="exact"/>
        <w:jc w:val="center"/>
        <w:rPr>
          <w:rFonts w:ascii="黑体" w:eastAsia="黑体" w:hAnsi="Arial" w:cs="Times New Roman"/>
          <w:b w:val="0"/>
        </w:rPr>
      </w:pPr>
      <w:r w:rsidRPr="005A4E14">
        <w:rPr>
          <w:rFonts w:ascii="黑体" w:eastAsia="黑体" w:hAnsi="Arial" w:cs="Times New Roman" w:hint="eastAsia"/>
          <w:b w:val="0"/>
        </w:rPr>
        <w:t>第四章　行政确认</w:t>
      </w:r>
    </w:p>
    <w:p w:rsidR="00F65C60" w:rsidRDefault="00F65C60" w:rsidP="00F65C60">
      <w:pPr>
        <w:pStyle w:val="155GB"/>
        <w:widowControl w:val="0"/>
        <w:adjustRightInd w:val="0"/>
        <w:snapToGrid w:val="0"/>
        <w:spacing w:line="600" w:lineRule="exact"/>
        <w:ind w:firstLine="620"/>
        <w:jc w:val="both"/>
      </w:pPr>
      <w:r>
        <w:rPr>
          <w:rFonts w:ascii="黑体" w:eastAsia="黑体" w:hAnsi="黑体" w:hint="eastAsia"/>
        </w:rPr>
        <w:t>第二十三条</w:t>
      </w:r>
      <w:r>
        <w:rPr>
          <w:rFonts w:hint="eastAsia"/>
        </w:rPr>
        <w:t xml:space="preserve">　本办法所称行政确认，是指行政机关依法对公民、法人或者其他组织的法律地位、法律关系、法律事实进行确定和认可的具体行政行为。包括：</w:t>
      </w:r>
    </w:p>
    <w:p w:rsidR="00F65C60" w:rsidRDefault="00F65C60" w:rsidP="00F65C60">
      <w:pPr>
        <w:pStyle w:val="155GB"/>
        <w:widowControl w:val="0"/>
        <w:adjustRightInd w:val="0"/>
        <w:snapToGrid w:val="0"/>
        <w:spacing w:line="600" w:lineRule="exact"/>
        <w:ind w:firstLine="620"/>
        <w:jc w:val="both"/>
      </w:pPr>
      <w:r>
        <w:rPr>
          <w:rFonts w:hint="eastAsia"/>
        </w:rPr>
        <w:t>（一）自然资源的所有权和使用权、房屋产权以及专利权、商标权等事项的确定；</w:t>
      </w:r>
    </w:p>
    <w:p w:rsidR="00F65C60" w:rsidRDefault="00F65C60" w:rsidP="00F65C60">
      <w:pPr>
        <w:pStyle w:val="155GB"/>
        <w:widowControl w:val="0"/>
        <w:adjustRightInd w:val="0"/>
        <w:snapToGrid w:val="0"/>
        <w:spacing w:line="600" w:lineRule="exact"/>
        <w:ind w:firstLine="620"/>
        <w:jc w:val="both"/>
      </w:pPr>
      <w:r>
        <w:rPr>
          <w:rFonts w:hint="eastAsia"/>
        </w:rPr>
        <w:t>（二）学历、学位、居民身份、货物原产地等事项的证明；</w:t>
      </w:r>
    </w:p>
    <w:p w:rsidR="00F65C60" w:rsidRDefault="00F65C60" w:rsidP="00F65C60">
      <w:pPr>
        <w:pStyle w:val="155GB"/>
        <w:widowControl w:val="0"/>
        <w:adjustRightInd w:val="0"/>
        <w:snapToGrid w:val="0"/>
        <w:spacing w:line="600" w:lineRule="exact"/>
        <w:ind w:firstLine="620"/>
        <w:jc w:val="both"/>
      </w:pPr>
      <w:r>
        <w:rPr>
          <w:rFonts w:hint="eastAsia"/>
        </w:rPr>
        <w:t>（三）户口、婚姻等事项的登记；</w:t>
      </w:r>
    </w:p>
    <w:p w:rsidR="00F65C60" w:rsidRDefault="00F65C60" w:rsidP="00F65C60">
      <w:pPr>
        <w:pStyle w:val="155GB"/>
        <w:widowControl w:val="0"/>
        <w:adjustRightInd w:val="0"/>
        <w:snapToGrid w:val="0"/>
        <w:spacing w:line="600" w:lineRule="exact"/>
        <w:ind w:firstLine="620"/>
        <w:jc w:val="both"/>
      </w:pPr>
      <w:r>
        <w:rPr>
          <w:rFonts w:hint="eastAsia"/>
        </w:rPr>
        <w:t>（四）事故责任、工伤等事项的认定；</w:t>
      </w:r>
    </w:p>
    <w:p w:rsidR="00F65C60" w:rsidRDefault="00F65C60" w:rsidP="00F65C60">
      <w:pPr>
        <w:pStyle w:val="155GB"/>
        <w:widowControl w:val="0"/>
        <w:adjustRightInd w:val="0"/>
        <w:snapToGrid w:val="0"/>
        <w:spacing w:line="600" w:lineRule="exact"/>
        <w:ind w:firstLine="620"/>
        <w:jc w:val="both"/>
      </w:pPr>
      <w:r>
        <w:rPr>
          <w:rFonts w:hint="eastAsia"/>
        </w:rPr>
        <w:t>（五）产品质量等事项的认证；</w:t>
      </w:r>
    </w:p>
    <w:p w:rsidR="00F65C60" w:rsidRDefault="00F65C60" w:rsidP="00F65C60">
      <w:pPr>
        <w:pStyle w:val="155GB"/>
        <w:widowControl w:val="0"/>
        <w:adjustRightInd w:val="0"/>
        <w:snapToGrid w:val="0"/>
        <w:spacing w:line="600" w:lineRule="exact"/>
        <w:ind w:firstLine="620"/>
        <w:jc w:val="both"/>
      </w:pPr>
      <w:r>
        <w:rPr>
          <w:rFonts w:hint="eastAsia"/>
        </w:rPr>
        <w:t>（六）法律、法规、规章规定的其他行政确认。</w:t>
      </w:r>
    </w:p>
    <w:p w:rsidR="00F65C60" w:rsidRDefault="00F65C60" w:rsidP="00F65C60">
      <w:pPr>
        <w:pStyle w:val="155GB"/>
        <w:widowControl w:val="0"/>
        <w:adjustRightInd w:val="0"/>
        <w:snapToGrid w:val="0"/>
        <w:spacing w:line="600" w:lineRule="exact"/>
        <w:ind w:firstLine="620"/>
        <w:jc w:val="both"/>
      </w:pPr>
      <w:r>
        <w:rPr>
          <w:rFonts w:ascii="黑体" w:eastAsia="黑体" w:hAnsi="黑体" w:hint="eastAsia"/>
        </w:rPr>
        <w:t>第二十四条</w:t>
      </w:r>
      <w:r>
        <w:rPr>
          <w:rFonts w:hint="eastAsia"/>
        </w:rPr>
        <w:t xml:space="preserve">　行政机关实施行政确认应当遵循依法、客观、公</w:t>
      </w:r>
      <w:r>
        <w:rPr>
          <w:rFonts w:hint="eastAsia"/>
        </w:rPr>
        <w:lastRenderedPageBreak/>
        <w:t>正的原则。</w:t>
      </w:r>
    </w:p>
    <w:p w:rsidR="00F65C60" w:rsidRDefault="00F65C60" w:rsidP="00F65C60">
      <w:pPr>
        <w:pStyle w:val="155GB"/>
        <w:widowControl w:val="0"/>
        <w:adjustRightInd w:val="0"/>
        <w:snapToGrid w:val="0"/>
        <w:spacing w:line="600" w:lineRule="exact"/>
        <w:ind w:firstLine="620"/>
        <w:jc w:val="both"/>
      </w:pPr>
      <w:r>
        <w:rPr>
          <w:rFonts w:hint="eastAsia"/>
        </w:rPr>
        <w:t>行政机关不得对违法、虚假的法律地位、法律关系和法律事实实施行政确认。</w:t>
      </w:r>
    </w:p>
    <w:p w:rsidR="00F65C60" w:rsidRDefault="00F65C60" w:rsidP="00F65C60">
      <w:pPr>
        <w:pStyle w:val="155GB"/>
        <w:widowControl w:val="0"/>
        <w:adjustRightInd w:val="0"/>
        <w:snapToGrid w:val="0"/>
        <w:spacing w:line="600" w:lineRule="exact"/>
        <w:ind w:firstLine="620"/>
        <w:jc w:val="both"/>
      </w:pPr>
      <w:r>
        <w:rPr>
          <w:rFonts w:ascii="黑体" w:eastAsia="黑体" w:hAnsi="黑体" w:hint="eastAsia"/>
        </w:rPr>
        <w:t>第二十五条</w:t>
      </w:r>
      <w:r>
        <w:rPr>
          <w:rFonts w:hint="eastAsia"/>
        </w:rPr>
        <w:t xml:space="preserve">　行政机关实施行政确认，应当对申请人提供的申请材料进行审查。</w:t>
      </w:r>
    </w:p>
    <w:p w:rsidR="00F65C60" w:rsidRDefault="00F65C60" w:rsidP="00F65C60">
      <w:pPr>
        <w:pStyle w:val="155GB"/>
        <w:widowControl w:val="0"/>
        <w:adjustRightInd w:val="0"/>
        <w:snapToGrid w:val="0"/>
        <w:spacing w:line="600" w:lineRule="exact"/>
        <w:ind w:firstLine="620"/>
        <w:jc w:val="both"/>
      </w:pPr>
      <w:r>
        <w:rPr>
          <w:rFonts w:hint="eastAsia"/>
        </w:rPr>
        <w:t>申请人提交的申请材料齐全、符合法定形式的，行政机关应当及时作出书面的行政确认决定。根据法定条件和程序，需要对申请材料实质内容进行核实的，行政机关应当指派两名以上工作人员进行核查。</w:t>
      </w:r>
    </w:p>
    <w:p w:rsidR="00F65C60" w:rsidRDefault="00F65C60" w:rsidP="00F65C60">
      <w:pPr>
        <w:pStyle w:val="155GB"/>
        <w:widowControl w:val="0"/>
        <w:adjustRightInd w:val="0"/>
        <w:snapToGrid w:val="0"/>
        <w:spacing w:line="600" w:lineRule="exact"/>
        <w:ind w:firstLine="620"/>
        <w:jc w:val="both"/>
      </w:pPr>
      <w:r>
        <w:rPr>
          <w:rFonts w:ascii="黑体" w:eastAsia="黑体" w:hAnsi="黑体" w:hint="eastAsia"/>
        </w:rPr>
        <w:t>第二十六条</w:t>
      </w:r>
      <w:r>
        <w:rPr>
          <w:rFonts w:hint="eastAsia"/>
        </w:rPr>
        <w:t xml:space="preserve">　行政机关对行政确认申请进行审查时，发现行政确认事项直接关系他人重大利益的，应当告知该利害关系人。申请人、利害关系人有权进行陈述和申辩。行政机关应当听取申请人、利害关系人的意见。</w:t>
      </w:r>
    </w:p>
    <w:p w:rsidR="00F65C60" w:rsidRDefault="00F65C60" w:rsidP="00F65C60">
      <w:pPr>
        <w:pStyle w:val="155GB"/>
        <w:widowControl w:val="0"/>
        <w:adjustRightInd w:val="0"/>
        <w:snapToGrid w:val="0"/>
        <w:spacing w:line="600" w:lineRule="exact"/>
        <w:ind w:firstLine="620"/>
        <w:jc w:val="both"/>
      </w:pPr>
      <w:r>
        <w:rPr>
          <w:rFonts w:ascii="黑体" w:eastAsia="黑体" w:hAnsi="黑体" w:hint="eastAsia"/>
        </w:rPr>
        <w:t>第二十七条</w:t>
      </w:r>
      <w:r>
        <w:rPr>
          <w:rFonts w:hint="eastAsia"/>
        </w:rPr>
        <w:t xml:space="preserve">　法律、法规、规章规定申请人必须亲自到场的行政确认，行政机关应当严格核实申请人的身份。申请人未亲自到场的，不得进行行政确认，已确认的无效。</w:t>
      </w:r>
    </w:p>
    <w:p w:rsidR="00F65C60" w:rsidRPr="005A4E14" w:rsidRDefault="00F65C60" w:rsidP="00F65C60">
      <w:pPr>
        <w:pStyle w:val="2"/>
        <w:adjustRightInd w:val="0"/>
        <w:snapToGrid w:val="0"/>
        <w:spacing w:beforeLines="100" w:before="312" w:afterLines="100" w:after="312" w:line="600" w:lineRule="exact"/>
        <w:jc w:val="center"/>
        <w:rPr>
          <w:rFonts w:ascii="黑体" w:eastAsia="黑体" w:hAnsi="Arial" w:cs="Times New Roman"/>
          <w:b w:val="0"/>
        </w:rPr>
      </w:pPr>
      <w:r w:rsidRPr="005A4E14">
        <w:rPr>
          <w:rFonts w:ascii="黑体" w:eastAsia="黑体" w:hAnsi="Arial" w:cs="Times New Roman" w:hint="eastAsia"/>
          <w:b w:val="0"/>
        </w:rPr>
        <w:t>第五章　行政处罚</w:t>
      </w:r>
    </w:p>
    <w:p w:rsidR="00F65C60" w:rsidRDefault="00F65C60" w:rsidP="00F65C60">
      <w:pPr>
        <w:pStyle w:val="155GB"/>
        <w:widowControl w:val="0"/>
        <w:adjustRightInd w:val="0"/>
        <w:snapToGrid w:val="0"/>
        <w:spacing w:line="600" w:lineRule="exact"/>
        <w:ind w:firstLine="620"/>
        <w:jc w:val="both"/>
      </w:pPr>
      <w:r>
        <w:rPr>
          <w:rFonts w:ascii="黑体" w:eastAsia="黑体" w:hAnsi="黑体" w:hint="eastAsia"/>
        </w:rPr>
        <w:t>第二十八</w:t>
      </w:r>
      <w:r>
        <w:rPr>
          <w:rFonts w:hint="eastAsia"/>
        </w:rPr>
        <w:t>条　实施行政处罚必须以事实为依据，与违法行为的事实、性质、情节以及社会危害程度相当。当事人有法定的从轻、减轻或者不予行政处罚情形的，应当从轻、减轻或者不予处罚。</w:t>
      </w:r>
    </w:p>
    <w:p w:rsidR="00F65C60" w:rsidRDefault="00F65C60" w:rsidP="00F65C60">
      <w:pPr>
        <w:pStyle w:val="155GB"/>
        <w:widowControl w:val="0"/>
        <w:adjustRightInd w:val="0"/>
        <w:snapToGrid w:val="0"/>
        <w:spacing w:line="600" w:lineRule="exact"/>
        <w:ind w:firstLine="620"/>
        <w:jc w:val="both"/>
      </w:pPr>
      <w:r>
        <w:rPr>
          <w:rFonts w:ascii="黑体" w:eastAsia="黑体" w:hAnsi="黑体" w:hint="eastAsia"/>
        </w:rPr>
        <w:t>第二十九条</w:t>
      </w:r>
      <w:r>
        <w:rPr>
          <w:rFonts w:hint="eastAsia"/>
        </w:rPr>
        <w:t xml:space="preserve">　实施行政处罚应当坚持处罚与教育相结合，教育公民、法人或者其他组织自觉守法。违法行为轻微并及时改正，没</w:t>
      </w:r>
      <w:r>
        <w:rPr>
          <w:rFonts w:hint="eastAsia"/>
        </w:rPr>
        <w:lastRenderedPageBreak/>
        <w:t>有造成危害后果的，不予行政处罚。</w:t>
      </w:r>
    </w:p>
    <w:p w:rsidR="00F65C60" w:rsidRDefault="00F65C60" w:rsidP="00F65C60">
      <w:pPr>
        <w:pStyle w:val="155GB"/>
        <w:widowControl w:val="0"/>
        <w:adjustRightInd w:val="0"/>
        <w:snapToGrid w:val="0"/>
        <w:spacing w:line="600" w:lineRule="exact"/>
        <w:ind w:firstLine="620"/>
        <w:jc w:val="both"/>
      </w:pPr>
      <w:r>
        <w:rPr>
          <w:rFonts w:ascii="黑体" w:eastAsia="黑体" w:hAnsi="黑体" w:hint="eastAsia"/>
        </w:rPr>
        <w:t>第三十条</w:t>
      </w:r>
      <w:r>
        <w:rPr>
          <w:rFonts w:hint="eastAsia"/>
        </w:rPr>
        <w:t xml:space="preserve">　行政机关应当采取发布信息、提醒、建议、引导等行政指导方式，预防公民、法人或者其他组织可能出现的违法行为。</w:t>
      </w:r>
    </w:p>
    <w:p w:rsidR="00F65C60" w:rsidRDefault="00F65C60" w:rsidP="00F65C60">
      <w:pPr>
        <w:pStyle w:val="155GB"/>
        <w:widowControl w:val="0"/>
        <w:adjustRightInd w:val="0"/>
        <w:snapToGrid w:val="0"/>
        <w:spacing w:line="600" w:lineRule="exact"/>
        <w:ind w:firstLine="620"/>
        <w:jc w:val="both"/>
      </w:pPr>
      <w:r>
        <w:rPr>
          <w:rFonts w:hint="eastAsia"/>
        </w:rPr>
        <w:t>严禁行政机关采取利诱、欺诈、胁迫、暴力等不正当方式，致使公民、法人或者其他组织违法并对其实施行政处罚。</w:t>
      </w:r>
    </w:p>
    <w:p w:rsidR="00F65C60" w:rsidRDefault="00F65C60" w:rsidP="00F65C60">
      <w:pPr>
        <w:pStyle w:val="155GB"/>
        <w:widowControl w:val="0"/>
        <w:adjustRightInd w:val="0"/>
        <w:snapToGrid w:val="0"/>
        <w:spacing w:line="600" w:lineRule="exact"/>
        <w:ind w:firstLine="620"/>
        <w:jc w:val="both"/>
      </w:pPr>
      <w:r>
        <w:rPr>
          <w:rFonts w:ascii="黑体" w:eastAsia="黑体" w:hAnsi="黑体" w:hint="eastAsia"/>
        </w:rPr>
        <w:t>第三十一条</w:t>
      </w:r>
      <w:r>
        <w:rPr>
          <w:rFonts w:hint="eastAsia"/>
        </w:rPr>
        <w:t xml:space="preserve">　行政机关对违法行为应当及时采取措施予以纠正，不得先放任违法行为，再实施行政处罚；不得因已实施行政处罚而放任违法行为持续存在。</w:t>
      </w:r>
    </w:p>
    <w:p w:rsidR="00F65C60" w:rsidRDefault="00F65C60" w:rsidP="00F65C60">
      <w:pPr>
        <w:pStyle w:val="155GB"/>
        <w:widowControl w:val="0"/>
        <w:adjustRightInd w:val="0"/>
        <w:snapToGrid w:val="0"/>
        <w:spacing w:line="600" w:lineRule="exact"/>
        <w:ind w:firstLine="620"/>
        <w:jc w:val="both"/>
      </w:pPr>
      <w:r>
        <w:rPr>
          <w:rFonts w:ascii="黑体" w:eastAsia="黑体" w:hAnsi="黑体" w:hint="eastAsia"/>
        </w:rPr>
        <w:t>第三十二条</w:t>
      </w:r>
      <w:r>
        <w:rPr>
          <w:rFonts w:hint="eastAsia"/>
        </w:rPr>
        <w:t xml:space="preserve">　当事人的同一个违法行为，同时违反由一个行政机关实施的不同法律、法规、规章，行政机关实施行政处罚，对同一种类的行政处罚不得合并处罚。</w:t>
      </w:r>
    </w:p>
    <w:p w:rsidR="00F65C60" w:rsidRDefault="00F65C60" w:rsidP="00F65C60">
      <w:pPr>
        <w:pStyle w:val="155GB"/>
        <w:widowControl w:val="0"/>
        <w:adjustRightInd w:val="0"/>
        <w:snapToGrid w:val="0"/>
        <w:spacing w:line="600" w:lineRule="exact"/>
        <w:ind w:firstLine="620"/>
        <w:jc w:val="both"/>
      </w:pPr>
      <w:r>
        <w:rPr>
          <w:rFonts w:ascii="黑体" w:eastAsia="黑体" w:hAnsi="黑体" w:hint="eastAsia"/>
        </w:rPr>
        <w:t>第三十三条</w:t>
      </w:r>
      <w:r>
        <w:rPr>
          <w:rFonts w:hint="eastAsia"/>
        </w:rPr>
        <w:t xml:space="preserve">　县级以上人民政府对法律、法规、规章规定的罚款幅度，可以根据本地区经济、社会、文化等客观情况，作出控制罚款上限的决定。但是，涉及危害国家安全、公共安全、人身健康、生命财产安全、环境保护等违法行为除外。</w:t>
      </w:r>
    </w:p>
    <w:p w:rsidR="00F65C60" w:rsidRPr="005A4E14" w:rsidRDefault="00F65C60" w:rsidP="00F65C60">
      <w:pPr>
        <w:pStyle w:val="2"/>
        <w:adjustRightInd w:val="0"/>
        <w:snapToGrid w:val="0"/>
        <w:spacing w:beforeLines="100" w:before="312" w:afterLines="100" w:after="312" w:line="600" w:lineRule="exact"/>
        <w:jc w:val="center"/>
        <w:rPr>
          <w:rFonts w:ascii="黑体" w:eastAsia="黑体" w:hAnsi="Arial" w:cs="Times New Roman"/>
          <w:b w:val="0"/>
        </w:rPr>
      </w:pPr>
      <w:r w:rsidRPr="005A4E14">
        <w:rPr>
          <w:rFonts w:ascii="黑体" w:eastAsia="黑体" w:hAnsi="Arial" w:cs="Times New Roman" w:hint="eastAsia"/>
          <w:b w:val="0"/>
        </w:rPr>
        <w:t>第六章　行政强制</w:t>
      </w:r>
    </w:p>
    <w:p w:rsidR="00F65C60" w:rsidRDefault="00F65C60" w:rsidP="00F65C60">
      <w:pPr>
        <w:pStyle w:val="155GB"/>
        <w:widowControl w:val="0"/>
        <w:adjustRightInd w:val="0"/>
        <w:snapToGrid w:val="0"/>
        <w:spacing w:line="600" w:lineRule="exact"/>
        <w:ind w:firstLine="620"/>
        <w:jc w:val="both"/>
      </w:pPr>
      <w:r>
        <w:rPr>
          <w:rFonts w:ascii="黑体" w:eastAsia="黑体" w:hAnsi="黑体" w:hint="eastAsia"/>
        </w:rPr>
        <w:t>第三十四条</w:t>
      </w:r>
      <w:r>
        <w:rPr>
          <w:rFonts w:hint="eastAsia"/>
        </w:rPr>
        <w:t xml:space="preserve">　行政机关依法实施行政强制，应当选择适当的方式，以最大保护当事人的权益为原则。</w:t>
      </w:r>
    </w:p>
    <w:p w:rsidR="00F65C60" w:rsidRDefault="00F65C60" w:rsidP="00F65C60">
      <w:pPr>
        <w:pStyle w:val="155GB"/>
        <w:widowControl w:val="0"/>
        <w:adjustRightInd w:val="0"/>
        <w:snapToGrid w:val="0"/>
        <w:spacing w:line="600" w:lineRule="exact"/>
        <w:ind w:firstLine="620"/>
        <w:jc w:val="both"/>
      </w:pPr>
      <w:r>
        <w:rPr>
          <w:rFonts w:ascii="黑体" w:eastAsia="黑体" w:hAnsi="黑体" w:hint="eastAsia"/>
        </w:rPr>
        <w:t>第三十五条</w:t>
      </w:r>
      <w:r>
        <w:rPr>
          <w:rFonts w:hint="eastAsia"/>
        </w:rPr>
        <w:t xml:space="preserve">　实施非强制性管理措施可以达到行政目的的，行政机关不得实施行政强制措施。</w:t>
      </w:r>
    </w:p>
    <w:p w:rsidR="00F65C60" w:rsidRDefault="00F65C60" w:rsidP="00F65C60">
      <w:pPr>
        <w:pStyle w:val="155GB"/>
        <w:widowControl w:val="0"/>
        <w:adjustRightInd w:val="0"/>
        <w:snapToGrid w:val="0"/>
        <w:spacing w:line="600" w:lineRule="exact"/>
        <w:ind w:firstLine="620"/>
        <w:jc w:val="both"/>
      </w:pPr>
      <w:r>
        <w:rPr>
          <w:rFonts w:hint="eastAsia"/>
        </w:rPr>
        <w:t>当事人违法行为显著轻微，没有明显社会危害，涉案财物数额较小的，行政机关不得对其实施行政强制措施。</w:t>
      </w:r>
    </w:p>
    <w:p w:rsidR="00F65C60" w:rsidRDefault="00F65C60" w:rsidP="00F65C60">
      <w:pPr>
        <w:pStyle w:val="155GB"/>
        <w:widowControl w:val="0"/>
        <w:adjustRightInd w:val="0"/>
        <w:snapToGrid w:val="0"/>
        <w:spacing w:line="600" w:lineRule="exact"/>
        <w:ind w:firstLine="620"/>
        <w:jc w:val="both"/>
      </w:pPr>
      <w:r>
        <w:rPr>
          <w:rFonts w:ascii="黑体" w:eastAsia="黑体" w:hAnsi="黑体" w:hint="eastAsia"/>
        </w:rPr>
        <w:lastRenderedPageBreak/>
        <w:t>第三十六条</w:t>
      </w:r>
      <w:r>
        <w:rPr>
          <w:rFonts w:hint="eastAsia"/>
        </w:rPr>
        <w:t xml:space="preserve">　对查封、扣押、冻结的财物，行政机关应当妥善保管，不得使用或者损毁。因保管不善或者使用造成财产损毁的，行政机关应当依法承担赔偿责任。</w:t>
      </w:r>
    </w:p>
    <w:p w:rsidR="00F65C60" w:rsidRDefault="00F65C60" w:rsidP="00F65C60">
      <w:pPr>
        <w:pStyle w:val="155GB"/>
        <w:widowControl w:val="0"/>
        <w:adjustRightInd w:val="0"/>
        <w:snapToGrid w:val="0"/>
        <w:spacing w:line="600" w:lineRule="exact"/>
        <w:ind w:firstLine="620"/>
        <w:jc w:val="both"/>
      </w:pPr>
      <w:r>
        <w:rPr>
          <w:rFonts w:hint="eastAsia"/>
        </w:rPr>
        <w:t>行政机关在实施查封、扣押、冻结的行政强制措施后，应当及时查清事实，在法定期限内作出处理决定。</w:t>
      </w:r>
    </w:p>
    <w:p w:rsidR="00F65C60" w:rsidRDefault="00F65C60" w:rsidP="00F65C60">
      <w:pPr>
        <w:pStyle w:val="155GB"/>
        <w:widowControl w:val="0"/>
        <w:adjustRightInd w:val="0"/>
        <w:snapToGrid w:val="0"/>
        <w:spacing w:line="600" w:lineRule="exact"/>
        <w:ind w:firstLine="620"/>
        <w:jc w:val="both"/>
      </w:pPr>
      <w:r>
        <w:rPr>
          <w:rFonts w:ascii="黑体" w:eastAsia="黑体" w:hAnsi="黑体" w:hint="eastAsia"/>
        </w:rPr>
        <w:t>第三十七条</w:t>
      </w:r>
      <w:r>
        <w:rPr>
          <w:rFonts w:hint="eastAsia"/>
        </w:rPr>
        <w:t xml:space="preserve">　行政机关依法实施行政强制执行，应当事先进行督促催告，当事人在指定期限内全部履行行政决定的，不再实施行政强制执行。</w:t>
      </w:r>
    </w:p>
    <w:p w:rsidR="00F65C60" w:rsidRDefault="00F65C60" w:rsidP="00F65C60">
      <w:pPr>
        <w:pStyle w:val="155GB"/>
        <w:widowControl w:val="0"/>
        <w:adjustRightInd w:val="0"/>
        <w:snapToGrid w:val="0"/>
        <w:spacing w:line="600" w:lineRule="exact"/>
        <w:ind w:firstLine="620"/>
        <w:jc w:val="both"/>
      </w:pPr>
      <w:r>
        <w:rPr>
          <w:rFonts w:ascii="黑体" w:eastAsia="黑体" w:hAnsi="黑体" w:hint="eastAsia"/>
        </w:rPr>
        <w:t>第三十八条</w:t>
      </w:r>
      <w:r>
        <w:rPr>
          <w:rFonts w:hint="eastAsia"/>
        </w:rPr>
        <w:t xml:space="preserve">　行政机关依法作出金钱给付义务的行政决定，当事人逾期不履行，行政机关依法加处罚款或者加收滞纳金的数额，不得超出当事人金钱给付义务的数额。</w:t>
      </w:r>
    </w:p>
    <w:p w:rsidR="00F65C60" w:rsidRDefault="00F65C60" w:rsidP="00F65C60">
      <w:pPr>
        <w:pStyle w:val="155GB"/>
        <w:widowControl w:val="0"/>
        <w:adjustRightInd w:val="0"/>
        <w:snapToGrid w:val="0"/>
        <w:spacing w:line="600" w:lineRule="exact"/>
        <w:ind w:firstLine="620"/>
        <w:jc w:val="both"/>
      </w:pPr>
      <w:r>
        <w:rPr>
          <w:rFonts w:ascii="黑体" w:eastAsia="黑体" w:hAnsi="黑体" w:hint="eastAsia"/>
        </w:rPr>
        <w:t>第三十九条</w:t>
      </w:r>
      <w:r>
        <w:rPr>
          <w:rFonts w:hint="eastAsia"/>
        </w:rPr>
        <w:t xml:space="preserve">　实施行政强制执行，行政机关可以在不损害公共利益和他人利益的情况下，与当事人依法达成执行和解。</w:t>
      </w:r>
    </w:p>
    <w:p w:rsidR="00F65C60" w:rsidRPr="005A4E14" w:rsidRDefault="00F65C60" w:rsidP="00F65C60">
      <w:pPr>
        <w:pStyle w:val="2"/>
        <w:adjustRightInd w:val="0"/>
        <w:snapToGrid w:val="0"/>
        <w:spacing w:beforeLines="100" w:before="312" w:afterLines="100" w:after="312" w:line="600" w:lineRule="exact"/>
        <w:jc w:val="center"/>
        <w:rPr>
          <w:rFonts w:ascii="黑体" w:eastAsia="黑体" w:hAnsi="Arial" w:cs="Times New Roman"/>
          <w:b w:val="0"/>
        </w:rPr>
      </w:pPr>
      <w:r w:rsidRPr="005A4E14">
        <w:rPr>
          <w:rFonts w:ascii="黑体" w:eastAsia="黑体" w:hAnsi="Arial" w:cs="Times New Roman" w:hint="eastAsia"/>
          <w:b w:val="0"/>
        </w:rPr>
        <w:t>第七章　行政检查</w:t>
      </w:r>
    </w:p>
    <w:p w:rsidR="00F65C60" w:rsidRDefault="00F65C60" w:rsidP="00F65C60">
      <w:pPr>
        <w:pStyle w:val="155GB"/>
        <w:widowControl w:val="0"/>
        <w:adjustRightInd w:val="0"/>
        <w:snapToGrid w:val="0"/>
        <w:spacing w:line="600" w:lineRule="exact"/>
        <w:ind w:firstLine="620"/>
        <w:jc w:val="both"/>
      </w:pPr>
      <w:r>
        <w:rPr>
          <w:rFonts w:ascii="黑体" w:eastAsia="黑体" w:hAnsi="黑体" w:hint="eastAsia"/>
        </w:rPr>
        <w:t>第四十条</w:t>
      </w:r>
      <w:r>
        <w:rPr>
          <w:rFonts w:hint="eastAsia"/>
        </w:rPr>
        <w:t xml:space="preserve">　行政机关应当严格控制和规范对公民、法人或者其他组织的一般性行政检查。</w:t>
      </w:r>
    </w:p>
    <w:p w:rsidR="00F65C60" w:rsidRDefault="00F65C60" w:rsidP="00F65C60">
      <w:pPr>
        <w:pStyle w:val="155GB"/>
        <w:widowControl w:val="0"/>
        <w:adjustRightInd w:val="0"/>
        <w:snapToGrid w:val="0"/>
        <w:spacing w:line="600" w:lineRule="exact"/>
        <w:ind w:firstLine="620"/>
        <w:jc w:val="both"/>
      </w:pPr>
      <w:r>
        <w:rPr>
          <w:rFonts w:hint="eastAsia"/>
        </w:rPr>
        <w:t>行政机关应当加强对涉及国家安全、公共安全、人身健康、生命财产安全、环境保护等重要和特殊事项的行政检查。</w:t>
      </w:r>
    </w:p>
    <w:p w:rsidR="00F65C60" w:rsidRDefault="00F65C60" w:rsidP="00F65C60">
      <w:pPr>
        <w:pStyle w:val="155GB"/>
        <w:widowControl w:val="0"/>
        <w:adjustRightInd w:val="0"/>
        <w:snapToGrid w:val="0"/>
        <w:spacing w:line="600" w:lineRule="exact"/>
        <w:ind w:firstLine="620"/>
        <w:jc w:val="both"/>
      </w:pPr>
      <w:r>
        <w:rPr>
          <w:rFonts w:ascii="黑体" w:eastAsia="黑体" w:hAnsi="黑体" w:hint="eastAsia"/>
        </w:rPr>
        <w:t>第四十一条</w:t>
      </w:r>
      <w:r>
        <w:rPr>
          <w:rFonts w:hint="eastAsia"/>
        </w:rPr>
        <w:t xml:space="preserve">　行政机关实施一般性行政检查，应当合理确定检查范围和检查周期，公平、公正地选择检查对象。</w:t>
      </w:r>
    </w:p>
    <w:p w:rsidR="00F65C60" w:rsidRDefault="00F65C60" w:rsidP="00F65C60">
      <w:pPr>
        <w:pStyle w:val="155GB"/>
        <w:widowControl w:val="0"/>
        <w:adjustRightInd w:val="0"/>
        <w:snapToGrid w:val="0"/>
        <w:spacing w:line="600" w:lineRule="exact"/>
        <w:ind w:firstLine="620"/>
        <w:jc w:val="both"/>
      </w:pPr>
      <w:r>
        <w:rPr>
          <w:rFonts w:ascii="黑体" w:eastAsia="黑体" w:hAnsi="黑体" w:hint="eastAsia"/>
        </w:rPr>
        <w:t>第四十二条</w:t>
      </w:r>
      <w:r>
        <w:rPr>
          <w:rFonts w:hint="eastAsia"/>
        </w:rPr>
        <w:t xml:space="preserve">　县级以上人民政府工作部门应当在每年年初制定一般性行政检查计划，并报送同级人民政府备案。</w:t>
      </w:r>
    </w:p>
    <w:p w:rsidR="00F65C60" w:rsidRDefault="00F65C60" w:rsidP="00F65C60">
      <w:pPr>
        <w:pStyle w:val="155GB"/>
        <w:widowControl w:val="0"/>
        <w:adjustRightInd w:val="0"/>
        <w:snapToGrid w:val="0"/>
        <w:spacing w:line="600" w:lineRule="exact"/>
        <w:ind w:firstLine="620"/>
        <w:jc w:val="both"/>
      </w:pPr>
      <w:r>
        <w:rPr>
          <w:rFonts w:ascii="黑体" w:eastAsia="黑体" w:hAnsi="黑体" w:hint="eastAsia"/>
        </w:rPr>
        <w:lastRenderedPageBreak/>
        <w:t>第四十三条</w:t>
      </w:r>
      <w:r>
        <w:rPr>
          <w:rFonts w:hint="eastAsia"/>
        </w:rPr>
        <w:t xml:space="preserve">　对同一单位由几个政府工作部门实施的一般性检查，由县级以上人民政府组织有关部门或者由一个政府工作部门牵头实行联合检查。</w:t>
      </w:r>
    </w:p>
    <w:p w:rsidR="00F65C60" w:rsidRDefault="00F65C60" w:rsidP="00F65C60">
      <w:pPr>
        <w:pStyle w:val="155GB"/>
        <w:widowControl w:val="0"/>
        <w:adjustRightInd w:val="0"/>
        <w:snapToGrid w:val="0"/>
        <w:spacing w:line="600" w:lineRule="exact"/>
        <w:ind w:firstLine="620"/>
        <w:jc w:val="both"/>
      </w:pPr>
      <w:r>
        <w:rPr>
          <w:rFonts w:hint="eastAsia"/>
        </w:rPr>
        <w:t>不同层级的相同政府工作部门对同一单位同一事项的一般性行政检查，应当由一级政府工作部门进行检查或者由上一级政府工作部门组织合并检查。</w:t>
      </w:r>
    </w:p>
    <w:p w:rsidR="00F65C60" w:rsidRDefault="00F65C60" w:rsidP="00F65C60">
      <w:pPr>
        <w:pStyle w:val="155GB"/>
        <w:widowControl w:val="0"/>
        <w:adjustRightInd w:val="0"/>
        <w:snapToGrid w:val="0"/>
        <w:spacing w:line="600" w:lineRule="exact"/>
        <w:ind w:firstLine="620"/>
        <w:jc w:val="both"/>
      </w:pPr>
      <w:r>
        <w:rPr>
          <w:rFonts w:hint="eastAsia"/>
        </w:rPr>
        <w:t>政府工作部门多个内设机构和下属机构实施一般性行政检查的，应当在本部门的组织领导下实行综合检查。</w:t>
      </w:r>
    </w:p>
    <w:p w:rsidR="00F65C60" w:rsidRDefault="00F65C60" w:rsidP="00F65C60">
      <w:pPr>
        <w:pStyle w:val="155GB"/>
        <w:widowControl w:val="0"/>
        <w:adjustRightInd w:val="0"/>
        <w:snapToGrid w:val="0"/>
        <w:spacing w:line="600" w:lineRule="exact"/>
        <w:ind w:firstLine="620"/>
        <w:jc w:val="both"/>
      </w:pPr>
      <w:r>
        <w:rPr>
          <w:rFonts w:ascii="黑体" w:eastAsia="黑体" w:hAnsi="黑体" w:hint="eastAsia"/>
        </w:rPr>
        <w:t>第四十四条</w:t>
      </w:r>
      <w:r>
        <w:rPr>
          <w:rFonts w:hint="eastAsia"/>
        </w:rPr>
        <w:t xml:space="preserve">　行政执法人员对单位实施行政检查．应当出示加盖本机关印章的有关文书；未出示的，单位可以拒绝检查。</w:t>
      </w:r>
    </w:p>
    <w:p w:rsidR="00F65C60" w:rsidRDefault="00F65C60" w:rsidP="00F65C60">
      <w:pPr>
        <w:pStyle w:val="155GB"/>
        <w:widowControl w:val="0"/>
        <w:adjustRightInd w:val="0"/>
        <w:snapToGrid w:val="0"/>
        <w:spacing w:line="600" w:lineRule="exact"/>
        <w:ind w:firstLine="620"/>
        <w:jc w:val="both"/>
      </w:pPr>
      <w:r>
        <w:rPr>
          <w:rFonts w:ascii="黑体" w:eastAsia="黑体" w:hAnsi="黑体" w:hint="eastAsia"/>
        </w:rPr>
        <w:t>第四十五条</w:t>
      </w:r>
      <w:r>
        <w:rPr>
          <w:rFonts w:hint="eastAsia"/>
        </w:rPr>
        <w:t xml:space="preserve">　行政机关依法对行政许可证件以及其他证件进行定期检验，法律、法规、规章对定期检验的间隔时间未作明确规定的，其间隔时间不得少于</w:t>
      </w:r>
      <w:r>
        <w:t>5</w:t>
      </w:r>
      <w:r>
        <w:rPr>
          <w:rFonts w:hint="eastAsia"/>
        </w:rPr>
        <w:t>年。</w:t>
      </w:r>
    </w:p>
    <w:p w:rsidR="00F65C60" w:rsidRDefault="00F65C60" w:rsidP="00F65C60">
      <w:pPr>
        <w:pStyle w:val="155GB"/>
        <w:widowControl w:val="0"/>
        <w:adjustRightInd w:val="0"/>
        <w:snapToGrid w:val="0"/>
        <w:spacing w:line="600" w:lineRule="exact"/>
        <w:ind w:firstLine="620"/>
        <w:jc w:val="both"/>
      </w:pPr>
      <w:r>
        <w:rPr>
          <w:rFonts w:ascii="黑体" w:eastAsia="黑体" w:hAnsi="黑体" w:hint="eastAsia"/>
        </w:rPr>
        <w:t>第四十六条</w:t>
      </w:r>
      <w:r>
        <w:rPr>
          <w:rFonts w:hint="eastAsia"/>
        </w:rPr>
        <w:t xml:space="preserve">　行政机关根据法律、行政法规的规定，对直接关系公共安全、人身健康、生命财产安全的重要设备、设施进行定期检验。</w:t>
      </w:r>
    </w:p>
    <w:p w:rsidR="00F65C60" w:rsidRDefault="00F65C60" w:rsidP="00F65C60">
      <w:pPr>
        <w:pStyle w:val="155GB"/>
        <w:widowControl w:val="0"/>
        <w:adjustRightInd w:val="0"/>
        <w:snapToGrid w:val="0"/>
        <w:spacing w:line="600" w:lineRule="exact"/>
        <w:ind w:firstLine="620"/>
        <w:jc w:val="both"/>
      </w:pPr>
      <w:r>
        <w:rPr>
          <w:rFonts w:hint="eastAsia"/>
        </w:rPr>
        <w:t>法律、行政法规对定期检验的间隔时间未作明确规定的，有关行政机关应当根据设备、设施的客观属性和安全要求确定定期检验的间隔时间，并向社会公布。</w:t>
      </w:r>
    </w:p>
    <w:p w:rsidR="00F65C60" w:rsidRPr="005A4E14" w:rsidRDefault="00F65C60" w:rsidP="00F65C60">
      <w:pPr>
        <w:pStyle w:val="2"/>
        <w:adjustRightInd w:val="0"/>
        <w:snapToGrid w:val="0"/>
        <w:spacing w:beforeLines="100" w:before="312" w:afterLines="100" w:after="312" w:line="600" w:lineRule="exact"/>
        <w:jc w:val="center"/>
        <w:rPr>
          <w:rFonts w:ascii="黑体" w:eastAsia="黑体" w:hAnsi="Arial" w:cs="Times New Roman"/>
          <w:b w:val="0"/>
        </w:rPr>
      </w:pPr>
      <w:r w:rsidRPr="005A4E14">
        <w:rPr>
          <w:rFonts w:ascii="黑体" w:eastAsia="黑体" w:hAnsi="Arial" w:cs="Times New Roman" w:hint="eastAsia"/>
          <w:b w:val="0"/>
        </w:rPr>
        <w:t>第八章　行政征收</w:t>
      </w:r>
    </w:p>
    <w:p w:rsidR="00F65C60" w:rsidRDefault="00F65C60" w:rsidP="00F65C60">
      <w:pPr>
        <w:pStyle w:val="155GB"/>
        <w:widowControl w:val="0"/>
        <w:adjustRightInd w:val="0"/>
        <w:snapToGrid w:val="0"/>
        <w:spacing w:line="600" w:lineRule="exact"/>
        <w:ind w:firstLine="620"/>
        <w:jc w:val="both"/>
      </w:pPr>
      <w:r>
        <w:rPr>
          <w:rFonts w:ascii="黑体" w:eastAsia="黑体" w:hAnsi="黑体" w:hint="eastAsia"/>
        </w:rPr>
        <w:t>第四十七条</w:t>
      </w:r>
      <w:r>
        <w:rPr>
          <w:rFonts w:hint="eastAsia"/>
        </w:rPr>
        <w:t xml:space="preserve">　税务机关依照法律、行政法规的规定征收税款，不得违反法律、行政法规的规定开征、停征、多征、少征、提前征</w:t>
      </w:r>
      <w:r>
        <w:rPr>
          <w:rFonts w:hint="eastAsia"/>
        </w:rPr>
        <w:lastRenderedPageBreak/>
        <w:t>收、延缓征收或者摊派税款。</w:t>
      </w:r>
    </w:p>
    <w:p w:rsidR="00F65C60" w:rsidRDefault="00F65C60" w:rsidP="00F65C60">
      <w:pPr>
        <w:pStyle w:val="155GB"/>
        <w:widowControl w:val="0"/>
        <w:adjustRightInd w:val="0"/>
        <w:snapToGrid w:val="0"/>
        <w:spacing w:line="600" w:lineRule="exact"/>
        <w:ind w:firstLine="620"/>
        <w:jc w:val="both"/>
      </w:pPr>
      <w:r>
        <w:rPr>
          <w:rFonts w:ascii="黑体" w:eastAsia="黑体" w:hAnsi="黑体" w:hint="eastAsia"/>
        </w:rPr>
        <w:t>第四十八条</w:t>
      </w:r>
      <w:r>
        <w:rPr>
          <w:rFonts w:hint="eastAsia"/>
        </w:rPr>
        <w:t xml:space="preserve">　税务机关决定延期缴纳税款、减税、免税必须符合法定条件和范围，并遵守法定权限和程序。</w:t>
      </w:r>
    </w:p>
    <w:p w:rsidR="00F65C60" w:rsidRDefault="00F65C60" w:rsidP="00F65C60">
      <w:pPr>
        <w:pStyle w:val="155GB"/>
        <w:widowControl w:val="0"/>
        <w:adjustRightInd w:val="0"/>
        <w:snapToGrid w:val="0"/>
        <w:spacing w:line="600" w:lineRule="exact"/>
        <w:ind w:firstLine="620"/>
        <w:jc w:val="both"/>
      </w:pPr>
      <w:r>
        <w:rPr>
          <w:rFonts w:ascii="黑体" w:eastAsia="黑体" w:hAnsi="黑体" w:hint="eastAsia"/>
        </w:rPr>
        <w:t>第四十九条</w:t>
      </w:r>
      <w:r>
        <w:rPr>
          <w:rFonts w:hint="eastAsia"/>
        </w:rPr>
        <w:t xml:space="preserve">　行政机关应当逐步减少行政事业性收费项目。对不合法、不合理的收费项目应当予以取消，对重复收费的项目应当予以取消或者合并。</w:t>
      </w:r>
    </w:p>
    <w:p w:rsidR="00F65C60" w:rsidRDefault="00F65C60" w:rsidP="00F65C60">
      <w:pPr>
        <w:pStyle w:val="155GB"/>
        <w:widowControl w:val="0"/>
        <w:adjustRightInd w:val="0"/>
        <w:snapToGrid w:val="0"/>
        <w:spacing w:line="600" w:lineRule="exact"/>
        <w:ind w:firstLine="620"/>
        <w:jc w:val="both"/>
      </w:pPr>
      <w:r>
        <w:rPr>
          <w:rFonts w:hint="eastAsia"/>
        </w:rPr>
        <w:t>未经依法批准，不得擅自设立行政事业性收费项目。</w:t>
      </w:r>
    </w:p>
    <w:p w:rsidR="00F65C60" w:rsidRDefault="00F65C60" w:rsidP="00F65C60">
      <w:pPr>
        <w:pStyle w:val="155GB"/>
        <w:widowControl w:val="0"/>
        <w:adjustRightInd w:val="0"/>
        <w:snapToGrid w:val="0"/>
        <w:spacing w:line="600" w:lineRule="exact"/>
        <w:ind w:firstLine="620"/>
        <w:jc w:val="both"/>
      </w:pPr>
      <w:r>
        <w:rPr>
          <w:rFonts w:ascii="黑体" w:eastAsia="黑体" w:hAnsi="黑体" w:hint="eastAsia"/>
        </w:rPr>
        <w:t>第五十条</w:t>
      </w:r>
      <w:r>
        <w:rPr>
          <w:rFonts w:hint="eastAsia"/>
        </w:rPr>
        <w:t xml:space="preserve">　新增行政事业性收费项目和提高行政事业性收费标准，应当遵守有关法律、法规、规章规定的权限和程序，并举行听证。</w:t>
      </w:r>
    </w:p>
    <w:p w:rsidR="00F65C60" w:rsidRDefault="00F65C60" w:rsidP="00F65C60">
      <w:pPr>
        <w:pStyle w:val="155GB"/>
        <w:widowControl w:val="0"/>
        <w:adjustRightInd w:val="0"/>
        <w:snapToGrid w:val="0"/>
        <w:spacing w:line="600" w:lineRule="exact"/>
        <w:ind w:firstLine="620"/>
        <w:jc w:val="both"/>
      </w:pPr>
      <w:r>
        <w:rPr>
          <w:rFonts w:ascii="黑体" w:eastAsia="黑体" w:hAnsi="黑体" w:hint="eastAsia"/>
        </w:rPr>
        <w:t>第五十一条</w:t>
      </w:r>
      <w:r>
        <w:rPr>
          <w:rFonts w:hint="eastAsia"/>
        </w:rPr>
        <w:t xml:space="preserve">　行政机关不得将职责范围内的行政事务交由其他单位和个人以有偿服务名义进行服务性收费。</w:t>
      </w:r>
    </w:p>
    <w:p w:rsidR="00F65C60" w:rsidRDefault="00F65C60" w:rsidP="00F65C60">
      <w:pPr>
        <w:pStyle w:val="155GB"/>
        <w:widowControl w:val="0"/>
        <w:adjustRightInd w:val="0"/>
        <w:snapToGrid w:val="0"/>
        <w:spacing w:line="600" w:lineRule="exact"/>
        <w:ind w:firstLine="620"/>
        <w:jc w:val="both"/>
      </w:pPr>
      <w:r>
        <w:rPr>
          <w:rFonts w:hint="eastAsia"/>
        </w:rPr>
        <w:t>禁止行业协会、中介组织通过依托政府部门或者代行政府部门职能，进行服务性收费。</w:t>
      </w:r>
    </w:p>
    <w:p w:rsidR="00F65C60" w:rsidRPr="005A4E14" w:rsidRDefault="00F65C60" w:rsidP="00F65C60">
      <w:pPr>
        <w:pStyle w:val="2"/>
        <w:adjustRightInd w:val="0"/>
        <w:snapToGrid w:val="0"/>
        <w:spacing w:beforeLines="100" w:before="312" w:afterLines="100" w:after="312" w:line="600" w:lineRule="exact"/>
        <w:jc w:val="center"/>
        <w:rPr>
          <w:rFonts w:ascii="黑体" w:eastAsia="黑体" w:hAnsi="Arial" w:cs="Times New Roman"/>
          <w:b w:val="0"/>
        </w:rPr>
      </w:pPr>
      <w:r w:rsidRPr="005A4E14">
        <w:rPr>
          <w:rFonts w:ascii="黑体" w:eastAsia="黑体" w:hAnsi="Arial" w:cs="Times New Roman" w:hint="eastAsia"/>
          <w:b w:val="0"/>
        </w:rPr>
        <w:t>第九章　行政给付</w:t>
      </w:r>
    </w:p>
    <w:p w:rsidR="00F65C60" w:rsidRDefault="00F65C60" w:rsidP="00F65C60">
      <w:pPr>
        <w:pStyle w:val="155GB"/>
        <w:widowControl w:val="0"/>
        <w:adjustRightInd w:val="0"/>
        <w:snapToGrid w:val="0"/>
        <w:spacing w:line="600" w:lineRule="exact"/>
        <w:ind w:firstLine="620"/>
        <w:jc w:val="both"/>
      </w:pPr>
      <w:r>
        <w:rPr>
          <w:rFonts w:ascii="黑体" w:eastAsia="黑体" w:hAnsi="黑体" w:hint="eastAsia"/>
        </w:rPr>
        <w:t>第五十二条</w:t>
      </w:r>
      <w:r>
        <w:rPr>
          <w:rFonts w:hint="eastAsia"/>
        </w:rPr>
        <w:t xml:space="preserve">　本办法所称行政给付，是指行政机关对公民给予物质帮助和服务的行政行为，包括救助、补助、扶贫、优待、抚恤等。</w:t>
      </w:r>
    </w:p>
    <w:p w:rsidR="00F65C60" w:rsidRDefault="00F65C60" w:rsidP="00F65C60">
      <w:pPr>
        <w:pStyle w:val="155GB"/>
        <w:widowControl w:val="0"/>
        <w:adjustRightInd w:val="0"/>
        <w:snapToGrid w:val="0"/>
        <w:spacing w:line="600" w:lineRule="exact"/>
        <w:ind w:firstLine="620"/>
        <w:jc w:val="both"/>
      </w:pPr>
      <w:r>
        <w:rPr>
          <w:rFonts w:ascii="黑体" w:eastAsia="黑体" w:hAnsi="黑体" w:hint="eastAsia"/>
        </w:rPr>
        <w:t>第五十三条</w:t>
      </w:r>
      <w:r>
        <w:rPr>
          <w:rFonts w:hint="eastAsia"/>
        </w:rPr>
        <w:t xml:space="preserve">　行政机关实施行政给付，应当遵循公平、公正、公开、及时的原则，并与经济社会发展水平相适应。</w:t>
      </w:r>
    </w:p>
    <w:p w:rsidR="00F65C60" w:rsidRDefault="00F65C60" w:rsidP="00F65C60">
      <w:pPr>
        <w:pStyle w:val="155GB"/>
        <w:widowControl w:val="0"/>
        <w:adjustRightInd w:val="0"/>
        <w:snapToGrid w:val="0"/>
        <w:spacing w:line="600" w:lineRule="exact"/>
        <w:ind w:firstLine="620"/>
        <w:jc w:val="both"/>
      </w:pPr>
      <w:r>
        <w:rPr>
          <w:rFonts w:ascii="黑体" w:eastAsia="黑体" w:hAnsi="黑体" w:hint="eastAsia"/>
        </w:rPr>
        <w:t>第五十四条</w:t>
      </w:r>
      <w:r>
        <w:rPr>
          <w:rFonts w:hint="eastAsia"/>
        </w:rPr>
        <w:t xml:space="preserve">　行政机关实施行政给付，应当向社会公开适用依据、条件、范围和标准。</w:t>
      </w:r>
    </w:p>
    <w:p w:rsidR="00F65C60" w:rsidRDefault="00F65C60" w:rsidP="00F65C60">
      <w:pPr>
        <w:pStyle w:val="155GB"/>
        <w:widowControl w:val="0"/>
        <w:adjustRightInd w:val="0"/>
        <w:snapToGrid w:val="0"/>
        <w:spacing w:line="600" w:lineRule="exact"/>
        <w:ind w:firstLine="620"/>
        <w:jc w:val="both"/>
      </w:pPr>
      <w:r>
        <w:rPr>
          <w:rFonts w:ascii="黑体" w:eastAsia="黑体" w:hAnsi="黑体" w:hint="eastAsia"/>
        </w:rPr>
        <w:lastRenderedPageBreak/>
        <w:t>第五十五条</w:t>
      </w:r>
      <w:r>
        <w:rPr>
          <w:rFonts w:hint="eastAsia"/>
        </w:rPr>
        <w:t xml:space="preserve">　行政机关确定行政给付对象，应当组织对拟给付对象情况进行调查，可以采取民主评议等方式听取意见，必要时可以举行听证会。</w:t>
      </w:r>
    </w:p>
    <w:p w:rsidR="00F65C60" w:rsidRDefault="00F65C60" w:rsidP="00F65C60">
      <w:pPr>
        <w:pStyle w:val="155GB"/>
        <w:widowControl w:val="0"/>
        <w:adjustRightInd w:val="0"/>
        <w:snapToGrid w:val="0"/>
        <w:spacing w:line="600" w:lineRule="exact"/>
        <w:ind w:firstLine="620"/>
        <w:jc w:val="both"/>
      </w:pPr>
      <w:r>
        <w:rPr>
          <w:rFonts w:hint="eastAsia"/>
        </w:rPr>
        <w:t>行政机关应当将确定的行政给付对象在</w:t>
      </w:r>
      <w:r>
        <w:t>—</w:t>
      </w:r>
      <w:r>
        <w:rPr>
          <w:rFonts w:hint="eastAsia"/>
        </w:rPr>
        <w:t>定范围内公示。</w:t>
      </w:r>
    </w:p>
    <w:p w:rsidR="00F65C60" w:rsidRDefault="00F65C60" w:rsidP="00F65C60">
      <w:pPr>
        <w:pStyle w:val="155GB"/>
        <w:widowControl w:val="0"/>
        <w:adjustRightInd w:val="0"/>
        <w:snapToGrid w:val="0"/>
        <w:spacing w:line="600" w:lineRule="exact"/>
        <w:ind w:firstLine="620"/>
        <w:jc w:val="both"/>
      </w:pPr>
      <w:r>
        <w:rPr>
          <w:rFonts w:hint="eastAsia"/>
        </w:rPr>
        <w:t>行政机关决定不予行政给付的，应当充分听取当事人的意见，并说明理由。</w:t>
      </w:r>
    </w:p>
    <w:p w:rsidR="00F65C60" w:rsidRDefault="00F65C60" w:rsidP="00F65C60">
      <w:pPr>
        <w:pStyle w:val="155GB"/>
        <w:widowControl w:val="0"/>
        <w:adjustRightInd w:val="0"/>
        <w:snapToGrid w:val="0"/>
        <w:spacing w:line="600" w:lineRule="exact"/>
        <w:ind w:firstLine="620"/>
        <w:jc w:val="both"/>
      </w:pPr>
      <w:r>
        <w:rPr>
          <w:rFonts w:ascii="黑体" w:eastAsia="黑体" w:hAnsi="黑体" w:hint="eastAsia"/>
        </w:rPr>
        <w:t>第五十六条</w:t>
      </w:r>
      <w:r>
        <w:rPr>
          <w:rFonts w:hint="eastAsia"/>
        </w:rPr>
        <w:t xml:space="preserve">　应对突发事件和其他紧急情况，行政机关可以采取简易程序，及时作出行政给付决定。</w:t>
      </w:r>
    </w:p>
    <w:p w:rsidR="00F65C60" w:rsidRDefault="00F65C60" w:rsidP="00F65C60">
      <w:pPr>
        <w:pStyle w:val="155GB"/>
        <w:widowControl w:val="0"/>
        <w:adjustRightInd w:val="0"/>
        <w:snapToGrid w:val="0"/>
        <w:spacing w:line="600" w:lineRule="exact"/>
        <w:ind w:firstLine="620"/>
        <w:jc w:val="both"/>
      </w:pPr>
      <w:r>
        <w:rPr>
          <w:rFonts w:ascii="黑体" w:eastAsia="黑体" w:hAnsi="黑体" w:hint="eastAsia"/>
        </w:rPr>
        <w:t xml:space="preserve">第五十七条　</w:t>
      </w:r>
      <w:r>
        <w:rPr>
          <w:rFonts w:hint="eastAsia"/>
        </w:rPr>
        <w:t>行政机关应当定期对行政给付的实施情况进行评估。经评估，行政给付不合理的，应当及时作出调整。</w:t>
      </w:r>
    </w:p>
    <w:p w:rsidR="00F65C60" w:rsidRPr="005A4E14" w:rsidRDefault="00F65C60" w:rsidP="00F65C60">
      <w:pPr>
        <w:pStyle w:val="2"/>
        <w:adjustRightInd w:val="0"/>
        <w:snapToGrid w:val="0"/>
        <w:spacing w:beforeLines="100" w:before="312" w:afterLines="100" w:after="312" w:line="600" w:lineRule="exact"/>
        <w:jc w:val="center"/>
        <w:rPr>
          <w:rFonts w:ascii="黑体" w:eastAsia="黑体" w:hAnsi="Arial" w:cs="Times New Roman"/>
          <w:b w:val="0"/>
        </w:rPr>
      </w:pPr>
      <w:r w:rsidRPr="005A4E14">
        <w:rPr>
          <w:rFonts w:ascii="黑体" w:eastAsia="黑体" w:hAnsi="Arial" w:cs="Times New Roman" w:hint="eastAsia"/>
          <w:b w:val="0"/>
        </w:rPr>
        <w:t>第十章　行政奖励</w:t>
      </w:r>
    </w:p>
    <w:p w:rsidR="00F65C60" w:rsidRDefault="00F65C60" w:rsidP="00F65C60">
      <w:pPr>
        <w:pStyle w:val="155GB"/>
        <w:widowControl w:val="0"/>
        <w:adjustRightInd w:val="0"/>
        <w:snapToGrid w:val="0"/>
        <w:spacing w:line="600" w:lineRule="exact"/>
        <w:ind w:firstLine="620"/>
        <w:jc w:val="both"/>
      </w:pPr>
      <w:r>
        <w:rPr>
          <w:rFonts w:ascii="黑体" w:eastAsia="黑体" w:hAnsi="黑体" w:hint="eastAsia"/>
        </w:rPr>
        <w:t>第五十八条</w:t>
      </w:r>
      <w:r>
        <w:rPr>
          <w:rFonts w:hint="eastAsia"/>
        </w:rPr>
        <w:t xml:space="preserve">　行政机关对公民、法人或者其他组织实施行政奖励，应当符合法律、法规、规章和国务院、省人民政府的有关规定。</w:t>
      </w:r>
    </w:p>
    <w:p w:rsidR="00F65C60" w:rsidRDefault="00F65C60" w:rsidP="00F65C60">
      <w:pPr>
        <w:pStyle w:val="155GB"/>
        <w:widowControl w:val="0"/>
        <w:adjustRightInd w:val="0"/>
        <w:snapToGrid w:val="0"/>
        <w:spacing w:line="600" w:lineRule="exact"/>
        <w:ind w:firstLine="620"/>
        <w:jc w:val="both"/>
      </w:pPr>
      <w:r>
        <w:rPr>
          <w:rFonts w:ascii="黑体" w:eastAsia="黑体" w:hAnsi="黑体" w:hint="eastAsia"/>
        </w:rPr>
        <w:t>第五十九条</w:t>
      </w:r>
      <w:r>
        <w:rPr>
          <w:rFonts w:hint="eastAsia"/>
        </w:rPr>
        <w:t xml:space="preserve">　行政机关应当保障公民、法人或者其他组织在同等条件下，享有同等的获得行政奖励的机会和权利。</w:t>
      </w:r>
    </w:p>
    <w:p w:rsidR="00F65C60" w:rsidRDefault="00F65C60" w:rsidP="00F65C60">
      <w:pPr>
        <w:pStyle w:val="155GB"/>
        <w:widowControl w:val="0"/>
        <w:adjustRightInd w:val="0"/>
        <w:snapToGrid w:val="0"/>
        <w:spacing w:line="600" w:lineRule="exact"/>
        <w:ind w:firstLine="620"/>
        <w:jc w:val="both"/>
      </w:pPr>
      <w:r>
        <w:rPr>
          <w:rFonts w:hint="eastAsia"/>
        </w:rPr>
        <w:t>行政机关实施行政奖励应当遵循奖励与贡献相适应的原则。</w:t>
      </w:r>
    </w:p>
    <w:p w:rsidR="00F65C60" w:rsidRDefault="00F65C60" w:rsidP="00F65C60">
      <w:pPr>
        <w:pStyle w:val="155GB"/>
        <w:widowControl w:val="0"/>
        <w:adjustRightInd w:val="0"/>
        <w:snapToGrid w:val="0"/>
        <w:spacing w:line="600" w:lineRule="exact"/>
        <w:ind w:firstLine="620"/>
        <w:jc w:val="both"/>
      </w:pPr>
      <w:r>
        <w:rPr>
          <w:rFonts w:ascii="黑体" w:eastAsia="黑体" w:hAnsi="黑体" w:hint="eastAsia"/>
        </w:rPr>
        <w:t>第六十条</w:t>
      </w:r>
      <w:r>
        <w:rPr>
          <w:rFonts w:hint="eastAsia"/>
        </w:rPr>
        <w:t xml:space="preserve">　行政机关应当将行政奖励的依据、条件、范围和标准向社会公布。</w:t>
      </w:r>
    </w:p>
    <w:p w:rsidR="00F65C60" w:rsidRDefault="00F65C60" w:rsidP="00F65C60">
      <w:pPr>
        <w:pStyle w:val="155GB"/>
        <w:widowControl w:val="0"/>
        <w:adjustRightInd w:val="0"/>
        <w:snapToGrid w:val="0"/>
        <w:spacing w:line="600" w:lineRule="exact"/>
        <w:ind w:firstLine="620"/>
        <w:jc w:val="both"/>
      </w:pPr>
      <w:r>
        <w:rPr>
          <w:rFonts w:hint="eastAsia"/>
        </w:rPr>
        <w:t>法律、法规、规章对行政奖励的条件、范围和标准没有明确的，行政机关应当予以明确并公布。</w:t>
      </w:r>
    </w:p>
    <w:p w:rsidR="00F65C60" w:rsidRDefault="00F65C60" w:rsidP="00F65C60">
      <w:pPr>
        <w:pStyle w:val="155GB"/>
        <w:widowControl w:val="0"/>
        <w:adjustRightInd w:val="0"/>
        <w:snapToGrid w:val="0"/>
        <w:spacing w:line="600" w:lineRule="exact"/>
        <w:ind w:firstLine="620"/>
        <w:jc w:val="both"/>
      </w:pPr>
      <w:r>
        <w:rPr>
          <w:rFonts w:ascii="黑体" w:eastAsia="黑体" w:hAnsi="黑体" w:hint="eastAsia"/>
        </w:rPr>
        <w:t>第六十一条</w:t>
      </w:r>
      <w:r>
        <w:rPr>
          <w:rFonts w:hint="eastAsia"/>
        </w:rPr>
        <w:t xml:space="preserve">　行政机关实施行政奖励应当成立评审委员会进行评审。实施专业性、技术性行政奖励，评审委员会多数成员应当由</w:t>
      </w:r>
      <w:r>
        <w:rPr>
          <w:rFonts w:hint="eastAsia"/>
        </w:rPr>
        <w:lastRenderedPageBreak/>
        <w:t>专家组成。</w:t>
      </w:r>
    </w:p>
    <w:p w:rsidR="00F65C60" w:rsidRDefault="00F65C60" w:rsidP="00F65C60">
      <w:pPr>
        <w:pStyle w:val="155GB"/>
        <w:widowControl w:val="0"/>
        <w:adjustRightInd w:val="0"/>
        <w:snapToGrid w:val="0"/>
        <w:spacing w:line="600" w:lineRule="exact"/>
        <w:ind w:firstLine="620"/>
        <w:jc w:val="both"/>
      </w:pPr>
      <w:r>
        <w:rPr>
          <w:rFonts w:ascii="黑体" w:eastAsia="黑体" w:hAnsi="黑体" w:hint="eastAsia"/>
        </w:rPr>
        <w:t>第六十二条</w:t>
      </w:r>
      <w:r>
        <w:rPr>
          <w:rFonts w:hint="eastAsia"/>
        </w:rPr>
        <w:t xml:space="preserve">　行政机关应当在适当范围内公示拟奖励对象的名单和事迹，听取意见，并向社会公布奖励结果。但是，公开奖励事项可能涉及国家秘密、商业秘密、个人隐私以及对当事人产生不利影响的除外。</w:t>
      </w:r>
    </w:p>
    <w:p w:rsidR="00F65C60" w:rsidRDefault="00F65C60" w:rsidP="00F65C60">
      <w:pPr>
        <w:pStyle w:val="155GB"/>
        <w:widowControl w:val="0"/>
        <w:adjustRightInd w:val="0"/>
        <w:snapToGrid w:val="0"/>
        <w:spacing w:line="600" w:lineRule="exact"/>
        <w:ind w:firstLine="620"/>
        <w:jc w:val="both"/>
      </w:pPr>
      <w:r>
        <w:rPr>
          <w:rFonts w:ascii="黑体" w:eastAsia="黑体" w:hAnsi="黑体" w:hint="eastAsia"/>
        </w:rPr>
        <w:t>第六十三条</w:t>
      </w:r>
      <w:r>
        <w:rPr>
          <w:rFonts w:hint="eastAsia"/>
        </w:rPr>
        <w:t xml:space="preserve">　行政机关实施行政奖励，不得向奖励对象收取或者变相收取费用。</w:t>
      </w:r>
    </w:p>
    <w:p w:rsidR="00F65C60" w:rsidRPr="005A4E14" w:rsidRDefault="00F65C60" w:rsidP="00F65C60">
      <w:pPr>
        <w:pStyle w:val="2"/>
        <w:adjustRightInd w:val="0"/>
        <w:snapToGrid w:val="0"/>
        <w:spacing w:beforeLines="100" w:before="312" w:afterLines="100" w:after="312" w:line="600" w:lineRule="exact"/>
        <w:jc w:val="center"/>
        <w:rPr>
          <w:rFonts w:ascii="黑体" w:eastAsia="黑体" w:hAnsi="Arial" w:cs="Times New Roman"/>
          <w:b w:val="0"/>
        </w:rPr>
      </w:pPr>
      <w:r w:rsidRPr="005A4E14">
        <w:rPr>
          <w:rFonts w:ascii="黑体" w:eastAsia="黑体" w:hAnsi="Arial" w:cs="Times New Roman" w:hint="eastAsia"/>
          <w:b w:val="0"/>
        </w:rPr>
        <w:t>第十一章　监　督</w:t>
      </w:r>
    </w:p>
    <w:p w:rsidR="00F65C60" w:rsidRDefault="00F65C60" w:rsidP="00F65C60">
      <w:pPr>
        <w:pStyle w:val="155GB"/>
        <w:widowControl w:val="0"/>
        <w:adjustRightInd w:val="0"/>
        <w:snapToGrid w:val="0"/>
        <w:spacing w:line="600" w:lineRule="exact"/>
        <w:ind w:firstLine="620"/>
        <w:jc w:val="both"/>
      </w:pPr>
      <w:r>
        <w:rPr>
          <w:rFonts w:ascii="黑体" w:eastAsia="黑体" w:hAnsi="黑体" w:hint="eastAsia"/>
        </w:rPr>
        <w:t>第六十四条</w:t>
      </w:r>
      <w:r>
        <w:rPr>
          <w:rFonts w:hint="eastAsia"/>
        </w:rPr>
        <w:t xml:space="preserve">　县级以上人民政府应当加强对所属工作部门和下级人民政府行使行政裁量权的层级监督。</w:t>
      </w:r>
    </w:p>
    <w:p w:rsidR="00F65C60" w:rsidRDefault="00F65C60" w:rsidP="00F65C60">
      <w:pPr>
        <w:pStyle w:val="155GB"/>
        <w:widowControl w:val="0"/>
        <w:adjustRightInd w:val="0"/>
        <w:snapToGrid w:val="0"/>
        <w:spacing w:line="600" w:lineRule="exact"/>
        <w:ind w:firstLine="620"/>
        <w:jc w:val="both"/>
      </w:pPr>
      <w:r>
        <w:rPr>
          <w:rFonts w:hint="eastAsia"/>
        </w:rPr>
        <w:t>上级人民政府工作部门应当加强对下级人民政府工作部门行使行政裁量权的层级监督。</w:t>
      </w:r>
    </w:p>
    <w:p w:rsidR="00F65C60" w:rsidRDefault="00F65C60" w:rsidP="00F65C60">
      <w:pPr>
        <w:pStyle w:val="155GB"/>
        <w:widowControl w:val="0"/>
        <w:adjustRightInd w:val="0"/>
        <w:snapToGrid w:val="0"/>
        <w:spacing w:line="600" w:lineRule="exact"/>
        <w:ind w:firstLine="620"/>
        <w:jc w:val="both"/>
      </w:pPr>
      <w:r>
        <w:rPr>
          <w:rFonts w:ascii="黑体" w:eastAsia="黑体" w:hAnsi="黑体" w:hint="eastAsia"/>
        </w:rPr>
        <w:t xml:space="preserve">第六十五条　</w:t>
      </w:r>
      <w:r>
        <w:rPr>
          <w:rFonts w:hint="eastAsia"/>
        </w:rPr>
        <w:t>公民、法人或者其他组织认为行政机关违法行使行政裁量权的，可以向本级人民政府司法行政部门和上级行政机关投诉、举报，要求调查和处理。</w:t>
      </w:r>
    </w:p>
    <w:p w:rsidR="00F65C60" w:rsidRDefault="00F65C60" w:rsidP="00F65C60">
      <w:pPr>
        <w:pStyle w:val="155GB"/>
        <w:widowControl w:val="0"/>
        <w:adjustRightInd w:val="0"/>
        <w:snapToGrid w:val="0"/>
        <w:spacing w:line="600" w:lineRule="exact"/>
        <w:ind w:firstLine="620"/>
        <w:jc w:val="both"/>
      </w:pPr>
      <w:r>
        <w:rPr>
          <w:rFonts w:hint="eastAsia"/>
        </w:rPr>
        <w:t>接受投诉、举报的行政机关对受理的投诉、举报应当进行调查，依照职权在</w:t>
      </w:r>
      <w:r>
        <w:t>60</w:t>
      </w:r>
      <w:r>
        <w:rPr>
          <w:rFonts w:hint="eastAsia"/>
        </w:rPr>
        <w:t>日内作出处理决定，并将处理结果告知投诉人、举报人。</w:t>
      </w:r>
    </w:p>
    <w:p w:rsidR="00F65C60" w:rsidRDefault="00F65C60" w:rsidP="00F65C60">
      <w:pPr>
        <w:pStyle w:val="155GB"/>
        <w:widowControl w:val="0"/>
        <w:adjustRightInd w:val="0"/>
        <w:snapToGrid w:val="0"/>
        <w:spacing w:line="600" w:lineRule="exact"/>
        <w:ind w:firstLine="620"/>
        <w:jc w:val="both"/>
      </w:pPr>
      <w:r>
        <w:rPr>
          <w:rFonts w:ascii="黑体" w:eastAsia="黑体" w:hAnsi="黑体" w:hint="eastAsia"/>
        </w:rPr>
        <w:t>第六十六条</w:t>
      </w:r>
      <w:r>
        <w:rPr>
          <w:rFonts w:hint="eastAsia"/>
        </w:rPr>
        <w:t xml:space="preserve">　行政机关发现违法行使行政裁量权，应当主动、及时自行纠正。</w:t>
      </w:r>
    </w:p>
    <w:p w:rsidR="00F65C60" w:rsidRDefault="00F65C60" w:rsidP="00F65C60">
      <w:pPr>
        <w:pStyle w:val="155GB"/>
        <w:widowControl w:val="0"/>
        <w:adjustRightInd w:val="0"/>
        <w:snapToGrid w:val="0"/>
        <w:spacing w:line="600" w:lineRule="exact"/>
        <w:ind w:firstLine="620"/>
        <w:jc w:val="both"/>
      </w:pPr>
      <w:r>
        <w:rPr>
          <w:rFonts w:hint="eastAsia"/>
        </w:rPr>
        <w:t>县级以上人民政府司法行政部门对行政机关违法行使行政裁量权的行为，应当向有关行政机关发出通知书，责令停止执行，建议</w:t>
      </w:r>
      <w:r>
        <w:rPr>
          <w:rFonts w:hint="eastAsia"/>
        </w:rPr>
        <w:lastRenderedPageBreak/>
        <w:t>自行纠正，有关行政机关应当在</w:t>
      </w:r>
      <w:r>
        <w:t>30</w:t>
      </w:r>
      <w:r>
        <w:rPr>
          <w:rFonts w:hint="eastAsia"/>
        </w:rPr>
        <w:t>日内将处理结果函告政府司法行政部门。</w:t>
      </w:r>
    </w:p>
    <w:p w:rsidR="00F65C60" w:rsidRDefault="00F65C60" w:rsidP="00F65C60">
      <w:pPr>
        <w:pStyle w:val="155GB"/>
        <w:widowControl w:val="0"/>
        <w:adjustRightInd w:val="0"/>
        <w:snapToGrid w:val="0"/>
        <w:spacing w:line="600" w:lineRule="exact"/>
        <w:ind w:firstLine="620"/>
        <w:jc w:val="both"/>
      </w:pPr>
      <w:r>
        <w:rPr>
          <w:rFonts w:ascii="黑体" w:eastAsia="黑体" w:hAnsi="黑体" w:hint="eastAsia"/>
        </w:rPr>
        <w:t>第六十七条</w:t>
      </w:r>
      <w:r>
        <w:rPr>
          <w:rFonts w:hint="eastAsia"/>
        </w:rPr>
        <w:t xml:space="preserve">　行政机关不自行纠正违法行政裁量行为的，由有监督权的机关按照有关法律、法规和《湖南省行政程序规定》分别作出责令履行、撤销、责令补正或者更正、确认违法的处理。</w:t>
      </w:r>
    </w:p>
    <w:p w:rsidR="00F65C60" w:rsidRDefault="00F65C60" w:rsidP="00F65C60">
      <w:pPr>
        <w:pStyle w:val="155GB"/>
        <w:widowControl w:val="0"/>
        <w:adjustRightInd w:val="0"/>
        <w:snapToGrid w:val="0"/>
        <w:spacing w:line="600" w:lineRule="exact"/>
        <w:ind w:firstLine="620"/>
        <w:jc w:val="both"/>
      </w:pPr>
      <w:r>
        <w:rPr>
          <w:rFonts w:hint="eastAsia"/>
        </w:rPr>
        <w:t>责令履行、责令补正或者更正、确认违法由县级以上人民政府司法行政部门决定，或者提请本级人民政府决定；撤销由本级人民政府或者上级行政机关决定。</w:t>
      </w:r>
    </w:p>
    <w:p w:rsidR="00F65C60" w:rsidRDefault="00F65C60" w:rsidP="00F65C60">
      <w:pPr>
        <w:pStyle w:val="155GB"/>
        <w:widowControl w:val="0"/>
        <w:adjustRightInd w:val="0"/>
        <w:snapToGrid w:val="0"/>
        <w:spacing w:line="600" w:lineRule="exact"/>
        <w:ind w:firstLine="620"/>
        <w:jc w:val="both"/>
      </w:pPr>
      <w:r>
        <w:rPr>
          <w:rFonts w:ascii="黑体" w:eastAsia="黑体" w:hAnsi="黑体" w:hint="eastAsia"/>
        </w:rPr>
        <w:t>第六十八条</w:t>
      </w:r>
      <w:r>
        <w:rPr>
          <w:rFonts w:hint="eastAsia"/>
        </w:rPr>
        <w:t xml:space="preserve">　违法行使行政裁量权，有下列情形之一的，应当予以撤销：</w:t>
      </w:r>
    </w:p>
    <w:p w:rsidR="00F65C60" w:rsidRDefault="00F65C60" w:rsidP="00F65C60">
      <w:pPr>
        <w:pStyle w:val="155GB"/>
        <w:widowControl w:val="0"/>
        <w:adjustRightInd w:val="0"/>
        <w:snapToGrid w:val="0"/>
        <w:spacing w:line="600" w:lineRule="exact"/>
        <w:ind w:firstLine="620"/>
        <w:jc w:val="both"/>
      </w:pPr>
      <w:r>
        <w:rPr>
          <w:rFonts w:hint="eastAsia"/>
        </w:rPr>
        <w:t>（一）严重违反行使行政裁量权的</w:t>
      </w:r>
      <w:r>
        <w:t>—</w:t>
      </w:r>
      <w:r>
        <w:rPr>
          <w:rFonts w:hint="eastAsia"/>
        </w:rPr>
        <w:t>般规则和特别规则的；</w:t>
      </w:r>
    </w:p>
    <w:p w:rsidR="00F65C60" w:rsidRDefault="00F65C60" w:rsidP="00F65C60">
      <w:pPr>
        <w:pStyle w:val="155GB"/>
        <w:widowControl w:val="0"/>
        <w:adjustRightInd w:val="0"/>
        <w:snapToGrid w:val="0"/>
        <w:spacing w:line="600" w:lineRule="exact"/>
        <w:ind w:firstLine="620"/>
        <w:jc w:val="both"/>
      </w:pPr>
      <w:r>
        <w:rPr>
          <w:rFonts w:hint="eastAsia"/>
        </w:rPr>
        <w:t>（二）违反法定程序的，但是可以补正的除外；</w:t>
      </w:r>
    </w:p>
    <w:p w:rsidR="00F65C60" w:rsidRDefault="00F65C60" w:rsidP="00F65C60">
      <w:pPr>
        <w:pStyle w:val="155GB"/>
        <w:widowControl w:val="0"/>
        <w:adjustRightInd w:val="0"/>
        <w:snapToGrid w:val="0"/>
        <w:spacing w:line="600" w:lineRule="exact"/>
        <w:ind w:firstLine="620"/>
        <w:jc w:val="both"/>
      </w:pPr>
      <w:r>
        <w:rPr>
          <w:rFonts w:hint="eastAsia"/>
        </w:rPr>
        <w:t>（三）无正当理由，不适用行政裁量权基准的；</w:t>
      </w:r>
    </w:p>
    <w:p w:rsidR="00F65C60" w:rsidRDefault="00F65C60" w:rsidP="00F65C60">
      <w:pPr>
        <w:pStyle w:val="155GB"/>
        <w:widowControl w:val="0"/>
        <w:adjustRightInd w:val="0"/>
        <w:snapToGrid w:val="0"/>
        <w:spacing w:line="600" w:lineRule="exact"/>
        <w:ind w:firstLine="620"/>
        <w:jc w:val="both"/>
      </w:pPr>
      <w:r>
        <w:rPr>
          <w:rFonts w:hint="eastAsia"/>
        </w:rPr>
        <w:t>（四）无正当理由，不参照本级人民政府发布的典型案例的。</w:t>
      </w:r>
    </w:p>
    <w:p w:rsidR="00F65C60" w:rsidRDefault="00F65C60" w:rsidP="00F65C60">
      <w:pPr>
        <w:pStyle w:val="155GB"/>
        <w:widowControl w:val="0"/>
        <w:adjustRightInd w:val="0"/>
        <w:snapToGrid w:val="0"/>
        <w:spacing w:line="600" w:lineRule="exact"/>
        <w:ind w:firstLine="620"/>
        <w:jc w:val="both"/>
      </w:pPr>
      <w:r>
        <w:rPr>
          <w:rFonts w:ascii="黑体" w:eastAsia="黑体" w:hAnsi="黑体" w:hint="eastAsia"/>
        </w:rPr>
        <w:t>第六十九条</w:t>
      </w:r>
      <w:r>
        <w:rPr>
          <w:rFonts w:hint="eastAsia"/>
        </w:rPr>
        <w:t xml:space="preserve">　行政机关违法行使行政裁量权，有下列情形之一的，对行政机关及其工作人员按照有关法律、法规、规章和《湖南省行政程序规定》给予行政处理和处分：</w:t>
      </w:r>
    </w:p>
    <w:p w:rsidR="00F65C60" w:rsidRDefault="00F65C60" w:rsidP="00F65C60">
      <w:pPr>
        <w:pStyle w:val="155GB"/>
        <w:widowControl w:val="0"/>
        <w:adjustRightInd w:val="0"/>
        <w:snapToGrid w:val="0"/>
        <w:spacing w:line="600" w:lineRule="exact"/>
        <w:ind w:firstLine="620"/>
        <w:jc w:val="both"/>
      </w:pPr>
      <w:r>
        <w:rPr>
          <w:rFonts w:hint="eastAsia"/>
        </w:rPr>
        <w:t>（一）行政裁量行为被撤销的；</w:t>
      </w:r>
    </w:p>
    <w:p w:rsidR="00F65C60" w:rsidRDefault="00F65C60" w:rsidP="00F65C60">
      <w:pPr>
        <w:pStyle w:val="155GB"/>
        <w:widowControl w:val="0"/>
        <w:adjustRightInd w:val="0"/>
        <w:snapToGrid w:val="0"/>
        <w:spacing w:line="600" w:lineRule="exact"/>
        <w:ind w:firstLine="620"/>
        <w:jc w:val="both"/>
      </w:pPr>
      <w:r>
        <w:rPr>
          <w:rFonts w:hint="eastAsia"/>
        </w:rPr>
        <w:t>（二）不制定行政裁量权基准的；</w:t>
      </w:r>
    </w:p>
    <w:p w:rsidR="00F65C60" w:rsidRDefault="00F65C60" w:rsidP="00F65C60">
      <w:pPr>
        <w:pStyle w:val="155GB"/>
        <w:widowControl w:val="0"/>
        <w:adjustRightInd w:val="0"/>
        <w:snapToGrid w:val="0"/>
        <w:spacing w:line="600" w:lineRule="exact"/>
        <w:ind w:firstLine="620"/>
        <w:jc w:val="both"/>
      </w:pPr>
      <w:r>
        <w:rPr>
          <w:rFonts w:hint="eastAsia"/>
        </w:rPr>
        <w:t>（三）不发布典型案例的；</w:t>
      </w:r>
    </w:p>
    <w:p w:rsidR="00F65C60" w:rsidRDefault="00F65C60" w:rsidP="00F65C60">
      <w:pPr>
        <w:pStyle w:val="155GB"/>
        <w:widowControl w:val="0"/>
        <w:adjustRightInd w:val="0"/>
        <w:snapToGrid w:val="0"/>
        <w:spacing w:line="600" w:lineRule="exact"/>
        <w:ind w:firstLine="620"/>
        <w:jc w:val="both"/>
      </w:pPr>
      <w:r>
        <w:rPr>
          <w:rFonts w:hint="eastAsia"/>
        </w:rPr>
        <w:t>（四）其他严重违反本办法的。</w:t>
      </w:r>
    </w:p>
    <w:p w:rsidR="00F65C60" w:rsidRDefault="00F65C60" w:rsidP="00F65C60">
      <w:pPr>
        <w:pStyle w:val="155GB"/>
        <w:widowControl w:val="0"/>
        <w:adjustRightInd w:val="0"/>
        <w:snapToGrid w:val="0"/>
        <w:spacing w:line="600" w:lineRule="exact"/>
        <w:ind w:firstLine="620"/>
        <w:jc w:val="both"/>
      </w:pPr>
      <w:r>
        <w:rPr>
          <w:rFonts w:ascii="黑体" w:eastAsia="黑体" w:hAnsi="黑体" w:hint="eastAsia"/>
        </w:rPr>
        <w:t>第七十条</w:t>
      </w:r>
      <w:r>
        <w:rPr>
          <w:rFonts w:hint="eastAsia"/>
        </w:rPr>
        <w:t xml:space="preserve">　公民、法人或者其他组织认为行政机关违法行使行政裁量权，侵犯其合法权益的，可以依法申请行政复议或者提起行</w:t>
      </w:r>
      <w:r>
        <w:rPr>
          <w:rFonts w:hint="eastAsia"/>
        </w:rPr>
        <w:lastRenderedPageBreak/>
        <w:t>政诉讼。</w:t>
      </w:r>
    </w:p>
    <w:p w:rsidR="00F65C60" w:rsidRPr="005A4E14" w:rsidRDefault="00F65C60" w:rsidP="00F65C60">
      <w:pPr>
        <w:pStyle w:val="2"/>
        <w:adjustRightInd w:val="0"/>
        <w:snapToGrid w:val="0"/>
        <w:spacing w:beforeLines="100" w:before="312" w:afterLines="100" w:after="312" w:line="600" w:lineRule="exact"/>
        <w:jc w:val="center"/>
        <w:rPr>
          <w:rFonts w:ascii="黑体" w:eastAsia="黑体" w:hAnsi="Arial" w:cs="Times New Roman"/>
          <w:b w:val="0"/>
        </w:rPr>
      </w:pPr>
      <w:r w:rsidRPr="005A4E14">
        <w:rPr>
          <w:rFonts w:ascii="黑体" w:eastAsia="黑体" w:hAnsi="Arial" w:cs="Times New Roman" w:hint="eastAsia"/>
          <w:b w:val="0"/>
        </w:rPr>
        <w:t>第十二章　附　则</w:t>
      </w:r>
    </w:p>
    <w:p w:rsidR="00F65C60" w:rsidRDefault="00F65C60" w:rsidP="00F65C60">
      <w:pPr>
        <w:pStyle w:val="155GB"/>
        <w:widowControl w:val="0"/>
        <w:adjustRightInd w:val="0"/>
        <w:snapToGrid w:val="0"/>
        <w:spacing w:line="600" w:lineRule="exact"/>
        <w:ind w:firstLine="620"/>
        <w:jc w:val="both"/>
      </w:pPr>
      <w:r>
        <w:rPr>
          <w:rFonts w:ascii="黑体" w:eastAsia="黑体" w:hAnsi="黑体" w:hint="eastAsia"/>
        </w:rPr>
        <w:t>第七十一条</w:t>
      </w:r>
      <w:r>
        <w:rPr>
          <w:rFonts w:hint="eastAsia"/>
        </w:rPr>
        <w:t xml:space="preserve">　法律、法规授权的组织和依法接受委托的组织行使行政裁量权，适用本办法有关行政机关的规定。</w:t>
      </w:r>
    </w:p>
    <w:p w:rsidR="00F65C60" w:rsidRDefault="00F65C60" w:rsidP="00F65C60">
      <w:pPr>
        <w:pStyle w:val="155GB"/>
        <w:widowControl w:val="0"/>
        <w:adjustRightInd w:val="0"/>
        <w:snapToGrid w:val="0"/>
        <w:spacing w:line="600" w:lineRule="exact"/>
        <w:ind w:firstLine="620"/>
        <w:jc w:val="both"/>
      </w:pPr>
      <w:r>
        <w:rPr>
          <w:rFonts w:ascii="黑体" w:eastAsia="黑体" w:hAnsi="黑体" w:hint="eastAsia"/>
        </w:rPr>
        <w:t>第七十二条</w:t>
      </w:r>
      <w:r>
        <w:rPr>
          <w:rFonts w:hint="eastAsia"/>
        </w:rPr>
        <w:t xml:space="preserve">　本办法自</w:t>
      </w:r>
      <w:r>
        <w:t>2010</w:t>
      </w:r>
      <w:r>
        <w:rPr>
          <w:rFonts w:hint="eastAsia"/>
        </w:rPr>
        <w:t>年</w:t>
      </w:r>
      <w:r>
        <w:t>4</w:t>
      </w:r>
      <w:r>
        <w:rPr>
          <w:rFonts w:hint="eastAsia"/>
        </w:rPr>
        <w:t>月</w:t>
      </w:r>
      <w:r>
        <w:t>17</w:t>
      </w:r>
      <w:r>
        <w:rPr>
          <w:rFonts w:hint="eastAsia"/>
        </w:rPr>
        <w:t>日起施行。</w:t>
      </w:r>
    </w:p>
    <w:p w:rsidR="00F65C60" w:rsidRPr="005A4E14" w:rsidRDefault="00F65C60" w:rsidP="00F65C60"/>
    <w:p w:rsidR="004B7E2B" w:rsidRPr="00F65C60" w:rsidRDefault="004B7E2B" w:rsidP="00F65C60">
      <w:bookmarkStart w:id="0" w:name="_GoBack"/>
      <w:bookmarkEnd w:id="0"/>
    </w:p>
    <w:sectPr w:rsidR="004B7E2B" w:rsidRPr="00F65C60" w:rsidSect="00623B16">
      <w:headerReference w:type="even" r:id="rId7"/>
      <w:footerReference w:type="even" r:id="rId8"/>
      <w:footerReference w:type="default" r:id="rId9"/>
      <w:pgSz w:w="11906" w:h="16838" w:code="9"/>
      <w:pgMar w:top="1474" w:right="1418" w:bottom="1418"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4EA" w:rsidRDefault="002F74EA" w:rsidP="00623B16">
      <w:r>
        <w:separator/>
      </w:r>
    </w:p>
  </w:endnote>
  <w:endnote w:type="continuationSeparator" w:id="0">
    <w:p w:rsidR="002F74EA" w:rsidRDefault="002F74EA" w:rsidP="00623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NEU-BZ">
    <w:altName w:val="Arial Unicode MS"/>
    <w:panose1 w:val="02010600010101010101"/>
    <w:charset w:val="86"/>
    <w:family w:val="auto"/>
    <w:pitch w:val="default"/>
    <w:sig w:usb0="00000000" w:usb1="0000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书宋简体">
    <w:altName w:val="方正书宋_GBK"/>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1094432"/>
      <w:docPartObj>
        <w:docPartGallery w:val="Page Numbers (Bottom of Page)"/>
        <w:docPartUnique/>
      </w:docPartObj>
    </w:sdtPr>
    <w:sdtEndPr>
      <w:rPr>
        <w:rFonts w:ascii="仿宋_GB2312" w:eastAsia="仿宋_GB2312" w:hint="eastAsia"/>
        <w:sz w:val="28"/>
        <w:szCs w:val="28"/>
      </w:rPr>
    </w:sdtEndPr>
    <w:sdtContent>
      <w:p w:rsidR="00623B16" w:rsidRPr="00623B16" w:rsidRDefault="00623B16">
        <w:pPr>
          <w:pStyle w:val="a5"/>
          <w:rPr>
            <w:rFonts w:ascii="仿宋_GB2312" w:eastAsia="仿宋_GB2312"/>
            <w:sz w:val="28"/>
            <w:szCs w:val="28"/>
          </w:rPr>
        </w:pPr>
        <w:r w:rsidRPr="00623B16">
          <w:rPr>
            <w:rFonts w:ascii="仿宋_GB2312" w:eastAsia="仿宋_GB2312" w:hint="eastAsia"/>
            <w:sz w:val="28"/>
            <w:szCs w:val="28"/>
          </w:rPr>
          <w:t>—</w:t>
        </w:r>
        <w:r w:rsidRPr="00623B16">
          <w:rPr>
            <w:rFonts w:ascii="Times New Roman" w:eastAsia="仿宋_GB2312" w:hAnsi="Times New Roman"/>
            <w:sz w:val="28"/>
            <w:szCs w:val="28"/>
          </w:rPr>
          <w:t xml:space="preserve"> </w:t>
        </w:r>
        <w:r w:rsidRPr="00623B16">
          <w:rPr>
            <w:rFonts w:ascii="Times New Roman" w:eastAsia="仿宋_GB2312" w:hAnsi="Times New Roman"/>
            <w:sz w:val="28"/>
            <w:szCs w:val="28"/>
          </w:rPr>
          <w:fldChar w:fldCharType="begin"/>
        </w:r>
        <w:r w:rsidRPr="00623B16">
          <w:rPr>
            <w:rFonts w:ascii="Times New Roman" w:eastAsia="仿宋_GB2312" w:hAnsi="Times New Roman"/>
            <w:sz w:val="28"/>
            <w:szCs w:val="28"/>
          </w:rPr>
          <w:instrText>PAGE   \* MERGEFORMAT</w:instrText>
        </w:r>
        <w:r w:rsidRPr="00623B16">
          <w:rPr>
            <w:rFonts w:ascii="Times New Roman" w:eastAsia="仿宋_GB2312" w:hAnsi="Times New Roman"/>
            <w:sz w:val="28"/>
            <w:szCs w:val="28"/>
          </w:rPr>
          <w:fldChar w:fldCharType="separate"/>
        </w:r>
        <w:r w:rsidR="00F65C60" w:rsidRPr="00F65C60">
          <w:rPr>
            <w:rFonts w:ascii="Times New Roman" w:eastAsia="仿宋_GB2312" w:hAnsi="Times New Roman"/>
            <w:noProof/>
            <w:sz w:val="28"/>
            <w:szCs w:val="28"/>
            <w:lang w:val="zh-CN"/>
          </w:rPr>
          <w:t>14</w:t>
        </w:r>
        <w:r w:rsidRPr="00623B16">
          <w:rPr>
            <w:rFonts w:ascii="Times New Roman" w:eastAsia="仿宋_GB2312" w:hAnsi="Times New Roman"/>
            <w:sz w:val="28"/>
            <w:szCs w:val="28"/>
          </w:rPr>
          <w:fldChar w:fldCharType="end"/>
        </w:r>
        <w:r w:rsidRPr="00623B16">
          <w:rPr>
            <w:rFonts w:ascii="Times New Roman" w:eastAsia="仿宋_GB2312" w:hAnsi="Times New Roman"/>
            <w:sz w:val="28"/>
            <w:szCs w:val="28"/>
          </w:rPr>
          <w:t xml:space="preserve"> </w:t>
        </w:r>
        <w:r w:rsidRPr="00623B16">
          <w:rPr>
            <w:rFonts w:ascii="仿宋_GB2312" w:eastAsia="仿宋_GB2312" w:hint="eastAsia"/>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9805019"/>
      <w:docPartObj>
        <w:docPartGallery w:val="Page Numbers (Bottom of Page)"/>
        <w:docPartUnique/>
      </w:docPartObj>
    </w:sdtPr>
    <w:sdtEndPr>
      <w:rPr>
        <w:rFonts w:ascii="Times New Roman" w:hAnsi="Times New Roman"/>
        <w:sz w:val="28"/>
        <w:szCs w:val="28"/>
      </w:rPr>
    </w:sdtEndPr>
    <w:sdtContent>
      <w:p w:rsidR="00623B16" w:rsidRPr="00623B16" w:rsidRDefault="00623B16" w:rsidP="00623B16">
        <w:pPr>
          <w:pStyle w:val="a5"/>
          <w:jc w:val="right"/>
          <w:rPr>
            <w:rFonts w:ascii="Times New Roman" w:hAnsi="Times New Roman"/>
            <w:sz w:val="28"/>
            <w:szCs w:val="28"/>
          </w:rPr>
        </w:pPr>
        <w:r w:rsidRPr="00623B16">
          <w:rPr>
            <w:rFonts w:ascii="仿宋_GB2312" w:eastAsia="仿宋_GB2312" w:hAnsi="Times New Roman" w:hint="eastAsia"/>
            <w:sz w:val="28"/>
            <w:szCs w:val="28"/>
          </w:rPr>
          <w:t xml:space="preserve">— </w:t>
        </w:r>
        <w:r w:rsidRPr="00623B16">
          <w:rPr>
            <w:rFonts w:ascii="Times New Roman" w:eastAsia="仿宋_GB2312" w:hAnsi="Times New Roman"/>
            <w:sz w:val="28"/>
            <w:szCs w:val="28"/>
          </w:rPr>
          <w:fldChar w:fldCharType="begin"/>
        </w:r>
        <w:r w:rsidRPr="00623B16">
          <w:rPr>
            <w:rFonts w:ascii="Times New Roman" w:eastAsia="仿宋_GB2312" w:hAnsi="Times New Roman"/>
            <w:sz w:val="28"/>
            <w:szCs w:val="28"/>
          </w:rPr>
          <w:instrText>PAGE   \* MERGEFORMAT</w:instrText>
        </w:r>
        <w:r w:rsidRPr="00623B16">
          <w:rPr>
            <w:rFonts w:ascii="Times New Roman" w:eastAsia="仿宋_GB2312" w:hAnsi="Times New Roman"/>
            <w:sz w:val="28"/>
            <w:szCs w:val="28"/>
          </w:rPr>
          <w:fldChar w:fldCharType="separate"/>
        </w:r>
        <w:r w:rsidR="00F65C60" w:rsidRPr="00F65C60">
          <w:rPr>
            <w:rFonts w:ascii="Times New Roman" w:eastAsia="仿宋_GB2312" w:hAnsi="Times New Roman"/>
            <w:noProof/>
            <w:sz w:val="28"/>
            <w:szCs w:val="28"/>
            <w:lang w:val="zh-CN"/>
          </w:rPr>
          <w:t>13</w:t>
        </w:r>
        <w:r w:rsidRPr="00623B16">
          <w:rPr>
            <w:rFonts w:ascii="Times New Roman" w:eastAsia="仿宋_GB2312" w:hAnsi="Times New Roman"/>
            <w:sz w:val="28"/>
            <w:szCs w:val="28"/>
          </w:rPr>
          <w:fldChar w:fldCharType="end"/>
        </w:r>
        <w:r w:rsidRPr="00623B16">
          <w:rPr>
            <w:rFonts w:ascii="仿宋_GB2312" w:eastAsia="仿宋_GB2312" w:hAnsi="Times New Roman" w:hint="eastAsia"/>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4EA" w:rsidRDefault="002F74EA" w:rsidP="00623B16">
      <w:r>
        <w:separator/>
      </w:r>
    </w:p>
  </w:footnote>
  <w:footnote w:type="continuationSeparator" w:id="0">
    <w:p w:rsidR="002F74EA" w:rsidRDefault="002F74EA" w:rsidP="00623B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B16" w:rsidRPr="0030549A" w:rsidRDefault="00623B16" w:rsidP="0030549A">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111D5B"/>
    <w:multiLevelType w:val="hybridMultilevel"/>
    <w:tmpl w:val="31AAAEAE"/>
    <w:lvl w:ilvl="0" w:tplc="0E9A75A2">
      <w:start w:val="7"/>
      <w:numFmt w:val="bullet"/>
      <w:lvlText w:val=""/>
      <w:lvlJc w:val="left"/>
      <w:pPr>
        <w:ind w:left="720" w:hanging="360"/>
      </w:pPr>
      <w:rPr>
        <w:rFonts w:ascii="Wingdings" w:eastAsia="宋体" w:hAnsi="Wingdings" w:cs="Times New Roman" w:hint="default"/>
        <w:sz w:val="18"/>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nsid w:val="7C76030E"/>
    <w:multiLevelType w:val="hybridMultilevel"/>
    <w:tmpl w:val="FDCE5F6C"/>
    <w:lvl w:ilvl="0" w:tplc="619C381C">
      <w:numFmt w:val="bullet"/>
      <w:lvlText w:val="—"/>
      <w:lvlJc w:val="left"/>
      <w:pPr>
        <w:ind w:left="360" w:hanging="360"/>
      </w:pPr>
      <w:rPr>
        <w:rFonts w:ascii="宋体" w:eastAsia="宋体" w:hAnsi="宋体" w:cs="Times New Roman" w:hint="eastAsia"/>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DD7"/>
    <w:rsid w:val="000C0C39"/>
    <w:rsid w:val="000E372E"/>
    <w:rsid w:val="00145CA2"/>
    <w:rsid w:val="002302B9"/>
    <w:rsid w:val="0027698B"/>
    <w:rsid w:val="00285E47"/>
    <w:rsid w:val="002D1853"/>
    <w:rsid w:val="002E3589"/>
    <w:rsid w:val="002F74EA"/>
    <w:rsid w:val="0030549A"/>
    <w:rsid w:val="003173F9"/>
    <w:rsid w:val="003D3A0D"/>
    <w:rsid w:val="003E0F6D"/>
    <w:rsid w:val="00494B9C"/>
    <w:rsid w:val="004A204D"/>
    <w:rsid w:val="004A4B22"/>
    <w:rsid w:val="004B7672"/>
    <w:rsid w:val="004B7E2B"/>
    <w:rsid w:val="004C5226"/>
    <w:rsid w:val="0058379D"/>
    <w:rsid w:val="005B11FC"/>
    <w:rsid w:val="005F2AF8"/>
    <w:rsid w:val="00623B16"/>
    <w:rsid w:val="00626D85"/>
    <w:rsid w:val="006F0491"/>
    <w:rsid w:val="00754A98"/>
    <w:rsid w:val="00763996"/>
    <w:rsid w:val="00767364"/>
    <w:rsid w:val="007B6F5C"/>
    <w:rsid w:val="00812B03"/>
    <w:rsid w:val="00864DD7"/>
    <w:rsid w:val="009A5027"/>
    <w:rsid w:val="009C564D"/>
    <w:rsid w:val="00A24780"/>
    <w:rsid w:val="00A35583"/>
    <w:rsid w:val="00A62B81"/>
    <w:rsid w:val="00A66DF9"/>
    <w:rsid w:val="00A9529F"/>
    <w:rsid w:val="00AD61C1"/>
    <w:rsid w:val="00BA26B8"/>
    <w:rsid w:val="00BD062C"/>
    <w:rsid w:val="00BF128C"/>
    <w:rsid w:val="00BF468D"/>
    <w:rsid w:val="00C210CD"/>
    <w:rsid w:val="00C97024"/>
    <w:rsid w:val="00CA60C0"/>
    <w:rsid w:val="00D13BB6"/>
    <w:rsid w:val="00D36227"/>
    <w:rsid w:val="00D621FA"/>
    <w:rsid w:val="00D90B47"/>
    <w:rsid w:val="00DA2658"/>
    <w:rsid w:val="00DB38A2"/>
    <w:rsid w:val="00E43DF2"/>
    <w:rsid w:val="00E65757"/>
    <w:rsid w:val="00EF1FAA"/>
    <w:rsid w:val="00F00AE5"/>
    <w:rsid w:val="00F65C60"/>
    <w:rsid w:val="00FA43D9"/>
    <w:rsid w:val="00FB4253"/>
    <w:rsid w:val="00FE1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C22FDA0-5939-4FED-A659-C9A2E2D42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B9C"/>
    <w:rPr>
      <w:rFonts w:ascii="Calibri" w:eastAsia="宋体" w:hAnsi="NEU-BZ" w:cs="Times New Roman"/>
      <w:kern w:val="0"/>
      <w:sz w:val="22"/>
    </w:rPr>
  </w:style>
  <w:style w:type="paragraph" w:styleId="1">
    <w:name w:val="heading 1"/>
    <w:basedOn w:val="a"/>
    <w:next w:val="a"/>
    <w:link w:val="1Char"/>
    <w:qFormat/>
    <w:rsid w:val="004C5226"/>
    <w:pPr>
      <w:spacing w:line="600" w:lineRule="exact"/>
      <w:jc w:val="center"/>
      <w:outlineLvl w:val="0"/>
    </w:pPr>
    <w:rPr>
      <w:rFonts w:ascii="方正小标宋简体" w:eastAsia="方正小标宋简体" w:hAnsi="方正书宋简体"/>
      <w:color w:val="000000"/>
      <w:sz w:val="42"/>
      <w:szCs w:val="42"/>
    </w:rPr>
  </w:style>
  <w:style w:type="paragraph" w:styleId="2">
    <w:name w:val="heading 2"/>
    <w:basedOn w:val="a"/>
    <w:next w:val="a"/>
    <w:link w:val="2Char"/>
    <w:unhideWhenUsed/>
    <w:qFormat/>
    <w:rsid w:val="0076736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C5226"/>
    <w:rPr>
      <w:rFonts w:ascii="方正小标宋简体" w:eastAsia="方正小标宋简体" w:hAnsi="方正书宋简体" w:cs="Times New Roman"/>
      <w:color w:val="000000"/>
      <w:kern w:val="0"/>
      <w:sz w:val="42"/>
      <w:szCs w:val="42"/>
    </w:rPr>
  </w:style>
  <w:style w:type="paragraph" w:customStyle="1" w:styleId="155GB">
    <w:name w:val="15.5正文（仿宋GB）"/>
    <w:basedOn w:val="a"/>
    <w:qFormat/>
    <w:rsid w:val="004C5226"/>
    <w:pPr>
      <w:ind w:firstLineChars="200" w:firstLine="200"/>
    </w:pPr>
    <w:rPr>
      <w:rFonts w:ascii="方正书宋简体" w:eastAsia="仿宋_GB2312" w:hAnsi="方正书宋简体"/>
      <w:color w:val="000000"/>
      <w:sz w:val="31"/>
      <w:szCs w:val="31"/>
    </w:rPr>
  </w:style>
  <w:style w:type="paragraph" w:customStyle="1" w:styleId="155">
    <w:name w:val="15.5楷体（标题下楷体）"/>
    <w:basedOn w:val="a"/>
    <w:qFormat/>
    <w:rsid w:val="004C5226"/>
    <w:pPr>
      <w:spacing w:before="105"/>
      <w:ind w:firstLineChars="200" w:firstLine="200"/>
      <w:jc w:val="center"/>
    </w:pPr>
    <w:rPr>
      <w:rFonts w:ascii="方正书宋简体" w:eastAsia="楷体_GB2312" w:hAnsi="方正书宋简体"/>
      <w:color w:val="000000"/>
      <w:sz w:val="31"/>
      <w:szCs w:val="31"/>
    </w:rPr>
  </w:style>
  <w:style w:type="character" w:customStyle="1" w:styleId="2Char">
    <w:name w:val="标题 2 Char"/>
    <w:basedOn w:val="a0"/>
    <w:link w:val="2"/>
    <w:uiPriority w:val="9"/>
    <w:semiHidden/>
    <w:rsid w:val="00767364"/>
    <w:rPr>
      <w:rFonts w:asciiTheme="majorHAnsi" w:eastAsiaTheme="majorEastAsia" w:hAnsiTheme="majorHAnsi" w:cstheme="majorBidi"/>
      <w:b/>
      <w:bCs/>
      <w:kern w:val="0"/>
      <w:sz w:val="32"/>
      <w:szCs w:val="32"/>
    </w:rPr>
  </w:style>
  <w:style w:type="paragraph" w:customStyle="1" w:styleId="a3">
    <w:name w:val="一级标题（二号小标宋）"/>
    <w:basedOn w:val="a"/>
    <w:link w:val="Char"/>
    <w:qFormat/>
    <w:rsid w:val="004A204D"/>
    <w:pPr>
      <w:jc w:val="center"/>
    </w:pPr>
    <w:rPr>
      <w:rFonts w:ascii="方正书宋简体" w:eastAsia="方正小标宋_GBK" w:hAnsi="方正书宋简体"/>
      <w:color w:val="000000"/>
      <w:sz w:val="42"/>
      <w:szCs w:val="42"/>
    </w:rPr>
  </w:style>
  <w:style w:type="character" w:customStyle="1" w:styleId="Char">
    <w:name w:val="一级标题（二号小标宋） Char"/>
    <w:basedOn w:val="a0"/>
    <w:link w:val="a3"/>
    <w:qFormat/>
    <w:rsid w:val="004A204D"/>
    <w:rPr>
      <w:rFonts w:ascii="方正书宋简体" w:eastAsia="方正小标宋_GBK" w:hAnsi="方正书宋简体" w:cs="Times New Roman"/>
      <w:color w:val="000000"/>
      <w:kern w:val="0"/>
      <w:sz w:val="42"/>
      <w:szCs w:val="42"/>
    </w:rPr>
  </w:style>
  <w:style w:type="paragraph" w:styleId="a4">
    <w:name w:val="header"/>
    <w:basedOn w:val="a"/>
    <w:link w:val="Char0"/>
    <w:uiPriority w:val="99"/>
    <w:unhideWhenUsed/>
    <w:rsid w:val="00623B1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23B16"/>
    <w:rPr>
      <w:rFonts w:ascii="Calibri" w:eastAsia="宋体" w:hAnsi="NEU-BZ" w:cs="Times New Roman"/>
      <w:kern w:val="0"/>
      <w:sz w:val="18"/>
      <w:szCs w:val="18"/>
    </w:rPr>
  </w:style>
  <w:style w:type="paragraph" w:styleId="a5">
    <w:name w:val="footer"/>
    <w:basedOn w:val="a"/>
    <w:link w:val="Char1"/>
    <w:uiPriority w:val="99"/>
    <w:unhideWhenUsed/>
    <w:rsid w:val="00623B16"/>
    <w:pPr>
      <w:tabs>
        <w:tab w:val="center" w:pos="4153"/>
        <w:tab w:val="right" w:pos="8306"/>
      </w:tabs>
      <w:snapToGrid w:val="0"/>
    </w:pPr>
    <w:rPr>
      <w:sz w:val="18"/>
      <w:szCs w:val="18"/>
    </w:rPr>
  </w:style>
  <w:style w:type="character" w:customStyle="1" w:styleId="Char1">
    <w:name w:val="页脚 Char"/>
    <w:basedOn w:val="a0"/>
    <w:link w:val="a5"/>
    <w:uiPriority w:val="99"/>
    <w:rsid w:val="00623B16"/>
    <w:rPr>
      <w:rFonts w:ascii="Calibri" w:eastAsia="宋体" w:hAnsi="NEU-BZ" w:cs="Times New Roman"/>
      <w:kern w:val="0"/>
      <w:sz w:val="18"/>
      <w:szCs w:val="18"/>
    </w:rPr>
  </w:style>
  <w:style w:type="paragraph" w:customStyle="1" w:styleId="3115">
    <w:name w:val="样式 样式3 + 段前: 1 行 段后: 1.5 行"/>
    <w:basedOn w:val="a"/>
    <w:qFormat/>
    <w:rsid w:val="002D1853"/>
    <w:pPr>
      <w:widowControl w:val="0"/>
      <w:adjustRightInd w:val="0"/>
      <w:snapToGrid w:val="0"/>
      <w:spacing w:beforeLines="100" w:before="100" w:afterLines="100" w:after="100" w:line="600" w:lineRule="exact"/>
      <w:jc w:val="center"/>
    </w:pPr>
    <w:rPr>
      <w:rFonts w:ascii="方正书宋简体" w:eastAsia="楷体_GB2312" w:hAnsi="方正书宋简体" w:cs="宋体"/>
      <w:color w:val="000000"/>
      <w:sz w:val="3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972</Words>
  <Characters>5546</Characters>
  <Application>Microsoft Office Word</Application>
  <DocSecurity>0</DocSecurity>
  <Lines>46</Lines>
  <Paragraphs>13</Paragraphs>
  <ScaleCrop>false</ScaleCrop>
  <Company>P R C</Company>
  <LinksUpToDate>false</LinksUpToDate>
  <CharactersWithSpaces>6505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2022-10-20T07:00:00Z</dcterms:created>
  <dcterms:modified xsi:type="dcterms:W3CDTF">2022-10-20T07:01:00Z</dcterms:modified>
</cp:coreProperties>
</file>