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C1" w:rsidRDefault="00795AC1" w:rsidP="00795AC1">
      <w:pPr>
        <w:adjustRightInd w:val="0"/>
        <w:snapToGrid w:val="0"/>
        <w:spacing w:line="600" w:lineRule="exact"/>
      </w:pPr>
    </w:p>
    <w:p w:rsidR="00795AC1" w:rsidRDefault="00795AC1" w:rsidP="00795AC1">
      <w:pPr>
        <w:pStyle w:val="1"/>
        <w:adjustRightInd w:val="0"/>
        <w:snapToGrid w:val="0"/>
      </w:pPr>
      <w:r>
        <w:rPr>
          <w:rFonts w:hint="eastAsia"/>
        </w:rPr>
        <w:t>湖南省省重点建设项目管理规定</w:t>
      </w:r>
    </w:p>
    <w:p w:rsidR="00795AC1" w:rsidRDefault="00795AC1" w:rsidP="00795AC1">
      <w:pPr>
        <w:pStyle w:val="155"/>
        <w:widowControl w:val="0"/>
        <w:adjustRightInd w:val="0"/>
        <w:snapToGrid w:val="0"/>
        <w:spacing w:before="0" w:line="600" w:lineRule="exact"/>
        <w:ind w:firstLine="620"/>
        <w:jc w:val="left"/>
      </w:pPr>
      <w:r>
        <w:rPr>
          <w:rFonts w:hint="eastAsia"/>
        </w:rPr>
        <w:t>（</w:t>
      </w:r>
      <w:r>
        <w:rPr>
          <w:rFonts w:hint="eastAsia"/>
        </w:rPr>
        <w:t>2017</w:t>
      </w:r>
      <w:r>
        <w:rPr>
          <w:rFonts w:hint="eastAsia"/>
        </w:rPr>
        <w:t>年</w:t>
      </w:r>
      <w:r>
        <w:rPr>
          <w:rFonts w:hint="eastAsia"/>
        </w:rPr>
        <w:t>12</w:t>
      </w:r>
      <w:r>
        <w:rPr>
          <w:rFonts w:hint="eastAsia"/>
        </w:rPr>
        <w:t>月</w:t>
      </w:r>
      <w:r>
        <w:rPr>
          <w:rFonts w:hint="eastAsia"/>
        </w:rPr>
        <w:t>26</w:t>
      </w:r>
      <w:r>
        <w:rPr>
          <w:rFonts w:hint="eastAsia"/>
        </w:rPr>
        <w:t>日湖南省人民政府令第</w:t>
      </w:r>
      <w:r>
        <w:rPr>
          <w:rFonts w:hint="eastAsia"/>
        </w:rPr>
        <w:t>285</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795AC1" w:rsidRPr="00795AC1" w:rsidRDefault="00795AC1" w:rsidP="00795AC1">
      <w:pPr>
        <w:pStyle w:val="2"/>
        <w:spacing w:beforeLines="100" w:before="312" w:afterLines="100" w:after="312" w:line="600" w:lineRule="exact"/>
        <w:jc w:val="center"/>
        <w:rPr>
          <w:rFonts w:ascii="黑体" w:eastAsia="黑体" w:hAnsi="Arial" w:cs="Times New Roman"/>
          <w:b w:val="0"/>
        </w:rPr>
      </w:pPr>
      <w:r w:rsidRPr="00795AC1">
        <w:rPr>
          <w:rFonts w:ascii="黑体" w:eastAsia="黑体" w:hAnsi="Arial" w:cs="Times New Roman" w:hint="eastAsia"/>
          <w:b w:val="0"/>
        </w:rPr>
        <w:t>第一章　总　则</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为了规范省重点建设项目的管理，优化省重点建设项目的服务，保障省重点建设项目建设顺利实施，促进经济社会发展，根据有关法律、法规，结合本省实际，制定本规定。</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本省行政区域内的省重点建设项目的确定、组织实施、服务保障、责任追究，适用本规定。</w:t>
      </w:r>
    </w:p>
    <w:p w:rsidR="00795AC1" w:rsidRDefault="00795AC1" w:rsidP="00795AC1">
      <w:pPr>
        <w:pStyle w:val="155GB"/>
        <w:widowControl w:val="0"/>
        <w:adjustRightInd w:val="0"/>
        <w:snapToGrid w:val="0"/>
        <w:spacing w:line="600" w:lineRule="exact"/>
        <w:ind w:firstLine="620"/>
        <w:jc w:val="both"/>
      </w:pPr>
      <w:r>
        <w:rPr>
          <w:rFonts w:hint="eastAsia"/>
        </w:rPr>
        <w:t>本规定所称省重点建设项目，是指对全省国民经济和社会发展有重大影响并达到省人民政府确定的投资规模，经省人民政府批准列入省重点建设项目名单的建设项目。</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省重点建设项目的管理实行统一管理、分级负责、重点保障、联动推进的原则。</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县级以上人民政府应当加强对本地区省重点建设项目管理工作的组织领导和统筹协调，采取措施支持和保障省重点建设项目建设的顺利实施。</w:t>
      </w:r>
    </w:p>
    <w:p w:rsidR="00795AC1" w:rsidRDefault="00795AC1" w:rsidP="00795AC1">
      <w:pPr>
        <w:pStyle w:val="155GB"/>
        <w:widowControl w:val="0"/>
        <w:adjustRightInd w:val="0"/>
        <w:snapToGrid w:val="0"/>
        <w:spacing w:line="600" w:lineRule="exact"/>
        <w:ind w:firstLine="620"/>
        <w:jc w:val="both"/>
      </w:pPr>
      <w:r>
        <w:rPr>
          <w:rFonts w:hint="eastAsia"/>
        </w:rPr>
        <w:t>乡镇人民政府、街道办事处应当配合有关部门做好省重点建设项目管理的有关工作。</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省人民政府重点建设项目管理主管部门负责省重点建设项目的管理工作，省重点建设项目事务中心承担具体日常工作。</w:t>
      </w:r>
    </w:p>
    <w:p w:rsidR="00795AC1" w:rsidRDefault="00795AC1" w:rsidP="00795AC1">
      <w:pPr>
        <w:pStyle w:val="155GB"/>
        <w:widowControl w:val="0"/>
        <w:adjustRightInd w:val="0"/>
        <w:snapToGrid w:val="0"/>
        <w:spacing w:line="600" w:lineRule="exact"/>
        <w:ind w:firstLine="620"/>
        <w:jc w:val="both"/>
      </w:pPr>
      <w:r>
        <w:rPr>
          <w:rFonts w:hint="eastAsia"/>
        </w:rPr>
        <w:lastRenderedPageBreak/>
        <w:t>市州、县市区人民政府重点建设项目管理主管部门负责本地区省重点建设项目管理的相关工作。</w:t>
      </w:r>
    </w:p>
    <w:p w:rsidR="00795AC1" w:rsidRDefault="00795AC1" w:rsidP="00795AC1">
      <w:pPr>
        <w:pStyle w:val="155GB"/>
        <w:widowControl w:val="0"/>
        <w:adjustRightInd w:val="0"/>
        <w:snapToGrid w:val="0"/>
        <w:spacing w:line="600" w:lineRule="exact"/>
        <w:ind w:firstLine="620"/>
        <w:jc w:val="both"/>
      </w:pPr>
      <w:r>
        <w:rPr>
          <w:rFonts w:hint="eastAsia"/>
        </w:rPr>
        <w:t>县级以上人民政府发展和改革、工业和信息化、财政、自然资源、生态环境、住房城乡建设、交通运输、水利、农业农村、林业、文物、公安、金融、人防、档案等有关部门，依照本规定和本级人民政府确定的职责做好省重点建设项目管理的相关工作。</w:t>
      </w:r>
    </w:p>
    <w:p w:rsidR="00795AC1" w:rsidRPr="00795AC1" w:rsidRDefault="00795AC1" w:rsidP="00795AC1">
      <w:pPr>
        <w:pStyle w:val="2"/>
        <w:spacing w:beforeLines="100" w:before="312" w:afterLines="100" w:after="312" w:line="600" w:lineRule="exact"/>
        <w:jc w:val="center"/>
        <w:rPr>
          <w:rFonts w:ascii="黑体" w:eastAsia="黑体" w:hAnsi="Arial" w:cs="Times New Roman"/>
          <w:b w:val="0"/>
        </w:rPr>
      </w:pPr>
      <w:r w:rsidRPr="00795AC1">
        <w:rPr>
          <w:rFonts w:ascii="黑体" w:eastAsia="黑体" w:hAnsi="Arial" w:cs="Times New Roman" w:hint="eastAsia"/>
          <w:b w:val="0"/>
        </w:rPr>
        <w:t>第二章　项目确定</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省人民政府每年确定和公布当年的省重点建设项目名单。</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重大基础设施项目、重大产业项目或者在细分领域有战略性突出优势的其他产业项目、重大民生和社会事业项目、重大生态环境保护项目优先列为省重点建设项目。</w:t>
      </w:r>
    </w:p>
    <w:p w:rsidR="00795AC1" w:rsidRDefault="00795AC1" w:rsidP="00795AC1">
      <w:pPr>
        <w:pStyle w:val="155GB"/>
        <w:widowControl w:val="0"/>
        <w:adjustRightInd w:val="0"/>
        <w:snapToGrid w:val="0"/>
        <w:spacing w:line="600" w:lineRule="exact"/>
        <w:ind w:firstLine="620"/>
        <w:jc w:val="both"/>
      </w:pPr>
      <w:r>
        <w:rPr>
          <w:rFonts w:hint="eastAsia"/>
        </w:rPr>
        <w:t>办公楼及其他非公益性楼堂馆所项目、商业性房地产开发项目、其他不具有基础性、战略性、前瞻性的项目不得列为省重点建设项目。</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列入当年省重点建设项目名单的建设项目应当符合下列条件：</w:t>
      </w:r>
    </w:p>
    <w:p w:rsidR="00795AC1" w:rsidRDefault="00795AC1" w:rsidP="00795AC1">
      <w:pPr>
        <w:pStyle w:val="155GB"/>
        <w:widowControl w:val="0"/>
        <w:adjustRightInd w:val="0"/>
        <w:snapToGrid w:val="0"/>
        <w:spacing w:line="600" w:lineRule="exact"/>
        <w:ind w:firstLine="620"/>
        <w:jc w:val="both"/>
      </w:pPr>
      <w:r>
        <w:rPr>
          <w:rFonts w:hint="eastAsia"/>
        </w:rPr>
        <w:t>（一）符合本规定第七条要求；</w:t>
      </w:r>
    </w:p>
    <w:p w:rsidR="00795AC1" w:rsidRDefault="00795AC1" w:rsidP="00795AC1">
      <w:pPr>
        <w:pStyle w:val="155GB"/>
        <w:widowControl w:val="0"/>
        <w:adjustRightInd w:val="0"/>
        <w:snapToGrid w:val="0"/>
        <w:spacing w:line="600" w:lineRule="exact"/>
        <w:ind w:firstLine="620"/>
        <w:jc w:val="both"/>
      </w:pPr>
      <w:r>
        <w:rPr>
          <w:rFonts w:hint="eastAsia"/>
        </w:rPr>
        <w:t>（二）投资规模达到省人民政府确定的标准；</w:t>
      </w:r>
    </w:p>
    <w:p w:rsidR="00795AC1" w:rsidRDefault="00795AC1" w:rsidP="00795AC1">
      <w:pPr>
        <w:pStyle w:val="155GB"/>
        <w:widowControl w:val="0"/>
        <w:adjustRightInd w:val="0"/>
        <w:snapToGrid w:val="0"/>
        <w:spacing w:line="600" w:lineRule="exact"/>
        <w:ind w:firstLine="620"/>
        <w:jc w:val="both"/>
      </w:pPr>
      <w:r>
        <w:rPr>
          <w:rFonts w:hint="eastAsia"/>
        </w:rPr>
        <w:t>（三）已经确定项目建设单位、建设规模和建设地点；</w:t>
      </w:r>
    </w:p>
    <w:p w:rsidR="00795AC1" w:rsidRDefault="00795AC1" w:rsidP="00795AC1">
      <w:pPr>
        <w:pStyle w:val="155GB"/>
        <w:widowControl w:val="0"/>
        <w:adjustRightInd w:val="0"/>
        <w:snapToGrid w:val="0"/>
        <w:spacing w:line="600" w:lineRule="exact"/>
        <w:ind w:firstLine="620"/>
        <w:jc w:val="both"/>
      </w:pPr>
      <w:r>
        <w:rPr>
          <w:rFonts w:hint="eastAsia"/>
        </w:rPr>
        <w:t>（四）已经落实建设资金或者资金来源，能够满足连续施工要求；</w:t>
      </w:r>
    </w:p>
    <w:p w:rsidR="00795AC1" w:rsidRDefault="00795AC1" w:rsidP="00795AC1">
      <w:pPr>
        <w:pStyle w:val="155GB"/>
        <w:widowControl w:val="0"/>
        <w:adjustRightInd w:val="0"/>
        <w:snapToGrid w:val="0"/>
        <w:spacing w:line="600" w:lineRule="exact"/>
        <w:ind w:firstLine="620"/>
        <w:jc w:val="both"/>
      </w:pPr>
      <w:r>
        <w:rPr>
          <w:rFonts w:hint="eastAsia"/>
        </w:rPr>
        <w:lastRenderedPageBreak/>
        <w:t>（五）已由相关部门批复可行性研究报告或者核准（备案）。</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省人民政府有关部门和市州人民政府应当结合项目建设单位的申报情况，每年对本部门、本地区的重大建设项目进行筛选，于当年</w:t>
      </w:r>
      <w:r>
        <w:t>10</w:t>
      </w:r>
      <w:r>
        <w:rPr>
          <w:rFonts w:hint="eastAsia"/>
        </w:rPr>
        <w:t>月</w:t>
      </w:r>
      <w:r>
        <w:t>31</w:t>
      </w:r>
      <w:r>
        <w:rPr>
          <w:rFonts w:hint="eastAsia"/>
        </w:rPr>
        <w:t>日前向省人民政府重点建设项目管理主管部门报送本部门、本地区下年度的省重点建设项目建议名单和申报材料。</w:t>
      </w:r>
    </w:p>
    <w:p w:rsidR="00795AC1" w:rsidRDefault="00795AC1" w:rsidP="00795AC1">
      <w:pPr>
        <w:pStyle w:val="155GB"/>
        <w:widowControl w:val="0"/>
        <w:adjustRightInd w:val="0"/>
        <w:snapToGrid w:val="0"/>
        <w:spacing w:line="600" w:lineRule="exact"/>
        <w:ind w:firstLine="620"/>
        <w:jc w:val="both"/>
      </w:pPr>
      <w:r>
        <w:rPr>
          <w:rFonts w:hint="eastAsia"/>
        </w:rPr>
        <w:t>中央在湘企业和省属企业对本单位符合第八条规定的建设项目，可以直接向省人民政府重点建设项目管理主管部门申报。</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申报省重点建设项目，应当提供载明下列事项的申请报告及相关资料：</w:t>
      </w:r>
    </w:p>
    <w:p w:rsidR="00795AC1" w:rsidRDefault="00795AC1" w:rsidP="00795AC1">
      <w:pPr>
        <w:pStyle w:val="155GB"/>
        <w:widowControl w:val="0"/>
        <w:adjustRightInd w:val="0"/>
        <w:snapToGrid w:val="0"/>
        <w:spacing w:line="600" w:lineRule="exact"/>
        <w:ind w:firstLine="620"/>
        <w:jc w:val="both"/>
      </w:pPr>
      <w:r>
        <w:rPr>
          <w:rFonts w:hint="eastAsia"/>
        </w:rPr>
        <w:t>（一）项目建设单位、建设规模和建设地点情况；</w:t>
      </w:r>
    </w:p>
    <w:p w:rsidR="00795AC1" w:rsidRDefault="00795AC1" w:rsidP="00795AC1">
      <w:pPr>
        <w:pStyle w:val="155GB"/>
        <w:widowControl w:val="0"/>
        <w:adjustRightInd w:val="0"/>
        <w:snapToGrid w:val="0"/>
        <w:spacing w:line="600" w:lineRule="exact"/>
        <w:ind w:firstLine="620"/>
        <w:jc w:val="both"/>
      </w:pPr>
      <w:r>
        <w:rPr>
          <w:rFonts w:hint="eastAsia"/>
        </w:rPr>
        <w:t>（二）项目建设资金或者资金来源落实情况；</w:t>
      </w:r>
    </w:p>
    <w:p w:rsidR="00795AC1" w:rsidRDefault="00795AC1" w:rsidP="00795AC1">
      <w:pPr>
        <w:pStyle w:val="155GB"/>
        <w:widowControl w:val="0"/>
        <w:adjustRightInd w:val="0"/>
        <w:snapToGrid w:val="0"/>
        <w:spacing w:line="600" w:lineRule="exact"/>
        <w:ind w:firstLine="620"/>
        <w:jc w:val="both"/>
      </w:pPr>
      <w:r>
        <w:rPr>
          <w:rFonts w:hint="eastAsia"/>
        </w:rPr>
        <w:t>（三）项目前期工作目标或者年度投资计划情况；</w:t>
      </w:r>
    </w:p>
    <w:p w:rsidR="00795AC1" w:rsidRDefault="00795AC1" w:rsidP="00795AC1">
      <w:pPr>
        <w:pStyle w:val="155GB"/>
        <w:widowControl w:val="0"/>
        <w:adjustRightInd w:val="0"/>
        <w:snapToGrid w:val="0"/>
        <w:spacing w:line="600" w:lineRule="exact"/>
        <w:ind w:firstLine="620"/>
        <w:jc w:val="both"/>
      </w:pPr>
      <w:r>
        <w:rPr>
          <w:rFonts w:hint="eastAsia"/>
        </w:rPr>
        <w:t>（四）可行性研究报告批复或者项目核准（备案）情况。</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省人民政府重点建设项目管理主管部门应当对申报情况进行核实，会同行业主管部门审查提出省重点建设项目建议名单，报省人民政府批准后公布。</w:t>
      </w:r>
    </w:p>
    <w:p w:rsidR="00795AC1" w:rsidRDefault="00795AC1" w:rsidP="00795AC1">
      <w:pPr>
        <w:pStyle w:val="155GB"/>
        <w:widowControl w:val="0"/>
        <w:adjustRightInd w:val="0"/>
        <w:snapToGrid w:val="0"/>
        <w:spacing w:line="600" w:lineRule="exact"/>
        <w:ind w:firstLine="620"/>
        <w:jc w:val="both"/>
      </w:pPr>
      <w:r>
        <w:rPr>
          <w:rFonts w:hint="eastAsia"/>
        </w:rPr>
        <w:t>对于符合第八条规定条件的重大建设项目，项目建设单位未主动申报的，必要时，省人民政府可以直接确定为省重点建设项目。</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每年</w:t>
      </w:r>
      <w:r>
        <w:t>6</w:t>
      </w:r>
      <w:r>
        <w:rPr>
          <w:rFonts w:hint="eastAsia"/>
        </w:rPr>
        <w:t>月</w:t>
      </w:r>
      <w:r>
        <w:t>30</w:t>
      </w:r>
      <w:r>
        <w:rPr>
          <w:rFonts w:hint="eastAsia"/>
        </w:rPr>
        <w:t>日前，省人民政府有关部门、市州人民政府、中央在湘企业和省属企业可以向省人民政府重点建设项目管理主管部门申报本部门、本地区、本单位当年度省重点建设项目增补名单。</w:t>
      </w:r>
    </w:p>
    <w:p w:rsidR="00795AC1" w:rsidRDefault="00795AC1" w:rsidP="00795AC1">
      <w:pPr>
        <w:pStyle w:val="155GB"/>
        <w:widowControl w:val="0"/>
        <w:adjustRightInd w:val="0"/>
        <w:snapToGrid w:val="0"/>
        <w:spacing w:line="600" w:lineRule="exact"/>
        <w:ind w:firstLine="620"/>
        <w:jc w:val="both"/>
      </w:pPr>
      <w:r>
        <w:rPr>
          <w:rFonts w:hint="eastAsia"/>
        </w:rPr>
        <w:t>省重点建设项目增补名单的申报、确定，按照本规定第十条和</w:t>
      </w:r>
      <w:r>
        <w:rPr>
          <w:rFonts w:hint="eastAsia"/>
        </w:rPr>
        <w:lastRenderedPageBreak/>
        <w:t>第十一条规定执行。</w:t>
      </w:r>
    </w:p>
    <w:p w:rsidR="00795AC1" w:rsidRPr="00795AC1" w:rsidRDefault="00795AC1" w:rsidP="00795AC1">
      <w:pPr>
        <w:pStyle w:val="2"/>
        <w:spacing w:beforeLines="100" w:before="312" w:afterLines="100" w:after="312" w:line="600" w:lineRule="exact"/>
        <w:jc w:val="center"/>
        <w:rPr>
          <w:rFonts w:ascii="黑体" w:eastAsia="黑体" w:hAnsi="Arial" w:cs="Times New Roman"/>
          <w:b w:val="0"/>
        </w:rPr>
      </w:pPr>
      <w:r w:rsidRPr="00795AC1">
        <w:rPr>
          <w:rFonts w:ascii="黑体" w:eastAsia="黑体" w:hAnsi="Arial" w:cs="Times New Roman" w:hint="eastAsia"/>
          <w:b w:val="0"/>
        </w:rPr>
        <w:t>第三章　组织实施</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项目建设单位负责省重点建设项目的组织实施，应当履行下列义务：</w:t>
      </w:r>
    </w:p>
    <w:p w:rsidR="00795AC1" w:rsidRDefault="00795AC1" w:rsidP="00795AC1">
      <w:pPr>
        <w:pStyle w:val="155GB"/>
        <w:widowControl w:val="0"/>
        <w:adjustRightInd w:val="0"/>
        <w:snapToGrid w:val="0"/>
        <w:spacing w:line="600" w:lineRule="exact"/>
        <w:ind w:firstLine="620"/>
        <w:jc w:val="both"/>
      </w:pPr>
      <w:r>
        <w:rPr>
          <w:rFonts w:hint="eastAsia"/>
        </w:rPr>
        <w:t>（一）严格执行招标投标、工程监理、环境保护、安全生产、竣工验收和财务管理等法律法规和制度；</w:t>
      </w:r>
    </w:p>
    <w:p w:rsidR="00795AC1" w:rsidRDefault="00795AC1" w:rsidP="00795AC1">
      <w:pPr>
        <w:pStyle w:val="155GB"/>
        <w:widowControl w:val="0"/>
        <w:adjustRightInd w:val="0"/>
        <w:snapToGrid w:val="0"/>
        <w:spacing w:line="600" w:lineRule="exact"/>
        <w:ind w:firstLine="620"/>
        <w:jc w:val="both"/>
      </w:pPr>
      <w:r>
        <w:rPr>
          <w:rFonts w:hint="eastAsia"/>
        </w:rPr>
        <w:t>（二）负责项目的筹划、资金筹措与管理、施工以及其他管理工作；</w:t>
      </w:r>
    </w:p>
    <w:p w:rsidR="00795AC1" w:rsidRDefault="00795AC1" w:rsidP="00795AC1">
      <w:pPr>
        <w:pStyle w:val="155GB"/>
        <w:widowControl w:val="0"/>
        <w:adjustRightInd w:val="0"/>
        <w:snapToGrid w:val="0"/>
        <w:spacing w:line="600" w:lineRule="exact"/>
        <w:ind w:firstLine="620"/>
        <w:jc w:val="both"/>
      </w:pPr>
      <w:r>
        <w:rPr>
          <w:rFonts w:hint="eastAsia"/>
        </w:rPr>
        <w:t>（三）与勘察、设计、施工、监理、设备材料供应、交通运输、通信、供电、供水、供热、供气等参建单位依法订立书面合同，约定双方的权利、义务；</w:t>
      </w:r>
    </w:p>
    <w:p w:rsidR="00795AC1" w:rsidRDefault="00795AC1" w:rsidP="00795AC1">
      <w:pPr>
        <w:pStyle w:val="155GB"/>
        <w:widowControl w:val="0"/>
        <w:adjustRightInd w:val="0"/>
        <w:snapToGrid w:val="0"/>
        <w:spacing w:line="600" w:lineRule="exact"/>
        <w:ind w:firstLine="620"/>
        <w:jc w:val="both"/>
      </w:pPr>
      <w:r>
        <w:rPr>
          <w:rFonts w:hint="eastAsia"/>
        </w:rPr>
        <w:t>（四）与勘察、设计、施工、监理等参建单位建立质量保证体系，督促落实各环节质量强制性标准和技术规范，依法与参建单位承担工程质量终身责任；</w:t>
      </w:r>
    </w:p>
    <w:p w:rsidR="00795AC1" w:rsidRDefault="00795AC1" w:rsidP="00795AC1">
      <w:pPr>
        <w:pStyle w:val="155GB"/>
        <w:widowControl w:val="0"/>
        <w:adjustRightInd w:val="0"/>
        <w:snapToGrid w:val="0"/>
        <w:spacing w:line="600" w:lineRule="exact"/>
        <w:ind w:firstLine="620"/>
        <w:jc w:val="both"/>
      </w:pPr>
      <w:r>
        <w:rPr>
          <w:rFonts w:hint="eastAsia"/>
        </w:rPr>
        <w:t>（五）应当依法履行的其他义务。</w:t>
      </w:r>
    </w:p>
    <w:p w:rsidR="00795AC1" w:rsidRDefault="00795AC1" w:rsidP="00795AC1">
      <w:pPr>
        <w:pStyle w:val="155GB"/>
        <w:widowControl w:val="0"/>
        <w:adjustRightInd w:val="0"/>
        <w:snapToGrid w:val="0"/>
        <w:spacing w:line="600" w:lineRule="exact"/>
        <w:ind w:firstLine="620"/>
        <w:jc w:val="both"/>
      </w:pPr>
      <w:r>
        <w:rPr>
          <w:rFonts w:hint="eastAsia"/>
        </w:rPr>
        <w:t>对政府投资为主的省重点建设项目，项目建设单位应当按照批准的建设规模、标准、概算组织实施。因特殊情况确需扩大或者缩小建设规模、提高或者降低建设标准以及调整项目概算的，应当报原审批部门批准。</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 xml:space="preserve">第十四条　</w:t>
      </w:r>
      <w:r>
        <w:rPr>
          <w:rFonts w:hint="eastAsia"/>
        </w:rPr>
        <w:t>省重点建设项目的勘察、设计、施工、监理和设备材料供应单位，应当依照合同的约定，组织资金、人员、设备和技术力量投入项目建设，确保省重点建设项目的建设质量和建设进度。</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lastRenderedPageBreak/>
        <w:t>第十五条</w:t>
      </w:r>
      <w:r>
        <w:rPr>
          <w:rFonts w:hint="eastAsia"/>
        </w:rPr>
        <w:t xml:space="preserve">　省人民政府于年初向省人民政府有关部门、市州人民政府、项目建设单位下达省重点建设项目责任目标任务书，分别明确各自在省重点建设项目管理工作中的年度目标任务。省人民政府有关部门、市州人民政府、项目建设单位应当按照责任目标任务书要求，将年度目标任务分解到具体的责任部门和责任人。</w:t>
      </w:r>
    </w:p>
    <w:p w:rsidR="00795AC1" w:rsidRDefault="00795AC1" w:rsidP="00795AC1">
      <w:pPr>
        <w:pStyle w:val="155GB"/>
        <w:widowControl w:val="0"/>
        <w:adjustRightInd w:val="0"/>
        <w:snapToGrid w:val="0"/>
        <w:spacing w:line="600" w:lineRule="exact"/>
        <w:ind w:firstLine="620"/>
        <w:jc w:val="both"/>
      </w:pPr>
      <w:r>
        <w:rPr>
          <w:rFonts w:hint="eastAsia"/>
        </w:rPr>
        <w:t>省人民政府于年末对省人民政府有关部门、市州人民政府、项目建设单位完成年度目标任务的情况进行考核，并根据考核结果予以奖励和惩处。</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县级以上人民政府建立政府领导联系本地区省重点建设项目制度，及时协调解决省重点建设项目建设中的重大问题。</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 xml:space="preserve">第十七条　</w:t>
      </w:r>
      <w:r>
        <w:rPr>
          <w:rFonts w:hint="eastAsia"/>
        </w:rPr>
        <w:t>县级以上人民政府重点建设项目管理主管部门应当建立相关部门参加的省重点建设项目联席会议制度，定期召开联席会议，分析和研究解决省重点建设项目遇到的困难和问题，推动省重点建设项目顺利实施。</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省人民政府有关部门、市州人民政府重点建设项目管理主管部门、中央在湘企业和省属企业，应当将当月的省重点建设项目有关信息汇总，于次月</w:t>
      </w:r>
      <w:r>
        <w:t>5</w:t>
      </w:r>
      <w:r>
        <w:rPr>
          <w:rFonts w:hint="eastAsia"/>
        </w:rPr>
        <w:t>日前上报省人民政府重点建设项目管理主管部门。省重点建设项目发生重大问题或者突发事件时，应当实时报送相关信息。</w:t>
      </w:r>
    </w:p>
    <w:p w:rsidR="00795AC1" w:rsidRDefault="00795AC1" w:rsidP="00795AC1">
      <w:pPr>
        <w:pStyle w:val="155GB"/>
        <w:widowControl w:val="0"/>
        <w:adjustRightInd w:val="0"/>
        <w:snapToGrid w:val="0"/>
        <w:spacing w:line="600" w:lineRule="exact"/>
        <w:ind w:firstLine="620"/>
        <w:jc w:val="both"/>
      </w:pPr>
      <w:r>
        <w:rPr>
          <w:rFonts w:hint="eastAsia"/>
        </w:rPr>
        <w:t>省人民政府重点建设项目管理主管部门应当每月向省人民政府报送省重点建设项目进度情况。</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省人民政府重点建设项目管理主管部门应当对省重点建设项目的进展等情况实施监督检查。省人民政府可以组织有关</w:t>
      </w:r>
      <w:r>
        <w:rPr>
          <w:rFonts w:hint="eastAsia"/>
        </w:rPr>
        <w:lastRenderedPageBreak/>
        <w:t>部门对省重点建设项目的进展等情况开展专项督查、联合督查。项目建设单位对监督检查应当予以配合。</w:t>
      </w:r>
    </w:p>
    <w:p w:rsidR="00795AC1" w:rsidRDefault="00795AC1" w:rsidP="00795AC1">
      <w:pPr>
        <w:pStyle w:val="155GB"/>
        <w:widowControl w:val="0"/>
        <w:adjustRightInd w:val="0"/>
        <w:snapToGrid w:val="0"/>
        <w:spacing w:line="600" w:lineRule="exact"/>
        <w:ind w:firstLine="620"/>
        <w:jc w:val="both"/>
      </w:pPr>
      <w:r>
        <w:rPr>
          <w:rFonts w:hint="eastAsia"/>
        </w:rPr>
        <w:t>有关部门对省重点建设项目开展监督检查应当遵守有关规定，不得增加项目建设单位负担。</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省人民政府重点建设项目管理主管部门对省重点建设项目的勘察、设计、施工、监理和设备材料供应单位实行业绩记录，将业绩记录纳入信用信息共享交换平台。</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省重点建设项目有下列情形之一的，由省人民政府决定退出省重点建设项目名单，不再享受相关优惠待遇：</w:t>
      </w:r>
    </w:p>
    <w:p w:rsidR="00795AC1" w:rsidRDefault="00795AC1" w:rsidP="00795AC1">
      <w:pPr>
        <w:pStyle w:val="155GB"/>
        <w:widowControl w:val="0"/>
        <w:adjustRightInd w:val="0"/>
        <w:snapToGrid w:val="0"/>
        <w:spacing w:line="600" w:lineRule="exact"/>
        <w:ind w:firstLine="620"/>
        <w:jc w:val="both"/>
      </w:pPr>
      <w:r>
        <w:rPr>
          <w:rFonts w:hint="eastAsia"/>
        </w:rPr>
        <w:t>（一）两年内没有实质性开工或者连续三年目标进度达不到</w:t>
      </w:r>
      <w:r>
        <w:t>80%</w:t>
      </w:r>
      <w:r>
        <w:rPr>
          <w:rFonts w:hint="eastAsia"/>
        </w:rPr>
        <w:t>以上的；</w:t>
      </w:r>
    </w:p>
    <w:p w:rsidR="00795AC1" w:rsidRDefault="00795AC1" w:rsidP="00795AC1">
      <w:pPr>
        <w:pStyle w:val="155GB"/>
        <w:widowControl w:val="0"/>
        <w:adjustRightInd w:val="0"/>
        <w:snapToGrid w:val="0"/>
        <w:spacing w:line="600" w:lineRule="exact"/>
        <w:ind w:firstLine="620"/>
        <w:jc w:val="both"/>
      </w:pPr>
      <w:r>
        <w:rPr>
          <w:rFonts w:hint="eastAsia"/>
        </w:rPr>
        <w:t>（二）严重违反国家和省基本建设有关法律法规或者骗取套取政府性资金、项目建设与原批准内容不符的；</w:t>
      </w:r>
    </w:p>
    <w:p w:rsidR="00795AC1" w:rsidRDefault="00795AC1" w:rsidP="00795AC1">
      <w:pPr>
        <w:pStyle w:val="155GB"/>
        <w:widowControl w:val="0"/>
        <w:adjustRightInd w:val="0"/>
        <w:snapToGrid w:val="0"/>
        <w:spacing w:line="600" w:lineRule="exact"/>
        <w:ind w:firstLine="620"/>
        <w:jc w:val="both"/>
      </w:pPr>
      <w:r>
        <w:rPr>
          <w:rFonts w:hint="eastAsia"/>
        </w:rPr>
        <w:t>（三）省人民政府认为应当退出的其他项目。</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省重点建设项目建设单位应当按照国家和省有关档案管理的规定，加强建设项目档案全过程监管，建立健全省重点建设项目档案，并保证档案的完整性和真实性。</w:t>
      </w:r>
    </w:p>
    <w:p w:rsidR="00795AC1" w:rsidRPr="00795AC1" w:rsidRDefault="00795AC1" w:rsidP="00795AC1">
      <w:pPr>
        <w:pStyle w:val="2"/>
        <w:spacing w:beforeLines="100" w:before="312" w:afterLines="100" w:after="312" w:line="600" w:lineRule="exact"/>
        <w:jc w:val="center"/>
        <w:rPr>
          <w:rFonts w:ascii="黑体" w:eastAsia="黑体" w:hAnsi="Arial" w:cs="Times New Roman"/>
          <w:b w:val="0"/>
        </w:rPr>
      </w:pPr>
      <w:r w:rsidRPr="00795AC1">
        <w:rPr>
          <w:rFonts w:ascii="黑体" w:eastAsia="黑体" w:hAnsi="Arial" w:cs="Times New Roman" w:hint="eastAsia"/>
          <w:b w:val="0"/>
        </w:rPr>
        <w:t>第四章　服务保障</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省人民政府重点建设项目管理主管部门应当组织省人民政府有关部门、相关市州人民政府，协调解决省重点建设项目遇到的跨区域、跨行业的问题。涉及重大问题的，应当及时报省人民政府解决。</w:t>
      </w:r>
    </w:p>
    <w:p w:rsidR="00795AC1" w:rsidRDefault="00795AC1" w:rsidP="00795AC1">
      <w:pPr>
        <w:pStyle w:val="155GB"/>
        <w:widowControl w:val="0"/>
        <w:adjustRightInd w:val="0"/>
        <w:snapToGrid w:val="0"/>
        <w:spacing w:line="600" w:lineRule="exact"/>
        <w:ind w:firstLine="620"/>
        <w:jc w:val="both"/>
      </w:pPr>
      <w:r>
        <w:rPr>
          <w:rFonts w:hint="eastAsia"/>
        </w:rPr>
        <w:lastRenderedPageBreak/>
        <w:t>省人民政府有关部门应当及时解决省重点建设项目遇到的与本部门职责有关的问题。</w:t>
      </w:r>
    </w:p>
    <w:p w:rsidR="00795AC1" w:rsidRDefault="00795AC1" w:rsidP="00795AC1">
      <w:pPr>
        <w:pStyle w:val="155GB"/>
        <w:widowControl w:val="0"/>
        <w:adjustRightInd w:val="0"/>
        <w:snapToGrid w:val="0"/>
        <w:spacing w:line="600" w:lineRule="exact"/>
        <w:ind w:firstLine="620"/>
        <w:jc w:val="both"/>
      </w:pPr>
      <w:r>
        <w:rPr>
          <w:rFonts w:hint="eastAsia"/>
        </w:rPr>
        <w:t>市州、县市区人民政府应当及时协调解决本地区省重点建设项目的建设环境等问题。</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县级以上人民政府应当优化行政审批工作机制，组织发展改革、自然资源、住房城乡建设、生态环境、水利、农业农村、林业、消防、文物、人防等有关部门及时办理省重点建设项目的行政审批事项。</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省重点建设项目涉及用地规划、城乡规划、林地保护利用规划调整的，有关部门应当依照国家有关规定及时调整。</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县级以上人民政府自然资源主管部门应当优先安排省重点建设项目所需的新增建设用地计划指标、耕地占补平衡指标等。</w:t>
      </w:r>
    </w:p>
    <w:p w:rsidR="00795AC1" w:rsidRDefault="00795AC1" w:rsidP="00795AC1">
      <w:pPr>
        <w:pStyle w:val="155GB"/>
        <w:widowControl w:val="0"/>
        <w:adjustRightInd w:val="0"/>
        <w:snapToGrid w:val="0"/>
        <w:spacing w:line="600" w:lineRule="exact"/>
        <w:ind w:firstLine="620"/>
        <w:jc w:val="both"/>
      </w:pPr>
      <w:r>
        <w:rPr>
          <w:rFonts w:hint="eastAsia"/>
        </w:rPr>
        <w:t>省人民政府自然资源主管部门可以预留部分用地计划指标，专项用于省重点建设项目，并根据省重点建设项目年度建设进度，合理安排年度用地计划指标。</w:t>
      </w:r>
    </w:p>
    <w:p w:rsidR="00795AC1" w:rsidRDefault="00795AC1" w:rsidP="00795AC1">
      <w:pPr>
        <w:pStyle w:val="155GB"/>
        <w:widowControl w:val="0"/>
        <w:adjustRightInd w:val="0"/>
        <w:snapToGrid w:val="0"/>
        <w:spacing w:line="600" w:lineRule="exact"/>
        <w:ind w:firstLine="620"/>
        <w:jc w:val="both"/>
      </w:pPr>
      <w:r>
        <w:rPr>
          <w:rFonts w:hint="eastAsia"/>
        </w:rPr>
        <w:t>省人民政府林业主管部门应当优先安排省重点建设项目占用征收林地定额和林木采伐指标。</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省重点建设项目所在地的人民政府应当及时做好省重点建设项目的土地、房屋征收与补偿等工作，按照合同约定及时供地。</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 xml:space="preserve">第二十八条　</w:t>
      </w:r>
      <w:r>
        <w:rPr>
          <w:rFonts w:hint="eastAsia"/>
        </w:rPr>
        <w:t>省重点建设项目涉及政府出资的，有关人民政府及部门、单位应当依法及时安排并拨付资金。</w:t>
      </w:r>
    </w:p>
    <w:p w:rsidR="00795AC1" w:rsidRDefault="00795AC1" w:rsidP="00795AC1">
      <w:pPr>
        <w:pStyle w:val="155GB"/>
        <w:widowControl w:val="0"/>
        <w:adjustRightInd w:val="0"/>
        <w:snapToGrid w:val="0"/>
        <w:spacing w:line="600" w:lineRule="exact"/>
        <w:ind w:firstLine="620"/>
        <w:jc w:val="both"/>
      </w:pPr>
      <w:r>
        <w:rPr>
          <w:rFonts w:hint="eastAsia"/>
        </w:rPr>
        <w:lastRenderedPageBreak/>
        <w:t>中央和省财政安排的建设资金应当按照有关规定优先用于省重点建设项目。</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 xml:space="preserve">第二十九条　</w:t>
      </w:r>
      <w:r>
        <w:rPr>
          <w:rFonts w:hint="eastAsia"/>
        </w:rPr>
        <w:t>任何单位和个人不得违反规定向省重点建设项目收费、罚款和摊派。</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交通运输、通信、供电、供水、供热、供气等单位应当优先保证省重点建设项目建设的需要，按照合同的约定及时履行义务。</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第三十一条</w:t>
      </w:r>
      <w:r>
        <w:rPr>
          <w:rFonts w:hint="eastAsia"/>
        </w:rPr>
        <w:t xml:space="preserve">　省重点建设项目所在地的人民政府及公安机关应当加强社会治安管理，采取有效措施维护省重点建设项目建设秩序。</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第三十二条</w:t>
      </w:r>
      <w:r>
        <w:rPr>
          <w:rFonts w:hint="eastAsia"/>
        </w:rPr>
        <w:t xml:space="preserve">　县级以上人民政府有关部门、项目建设单位应当按照有关规定，制定省重点建设项目突发事件应急预案；发生突发事件时，应当按照规定启动应急预案，采取相应的应对措施。</w:t>
      </w:r>
    </w:p>
    <w:p w:rsidR="00795AC1" w:rsidRPr="00795AC1" w:rsidRDefault="00795AC1" w:rsidP="00795AC1">
      <w:pPr>
        <w:pStyle w:val="2"/>
        <w:spacing w:beforeLines="100" w:before="312" w:afterLines="100" w:after="312" w:line="600" w:lineRule="exact"/>
        <w:jc w:val="center"/>
        <w:rPr>
          <w:rFonts w:ascii="黑体" w:eastAsia="黑体" w:hAnsi="Arial" w:cs="Times New Roman"/>
          <w:b w:val="0"/>
        </w:rPr>
      </w:pPr>
      <w:r w:rsidRPr="00795AC1">
        <w:rPr>
          <w:rFonts w:ascii="黑体" w:eastAsia="黑体" w:hAnsi="Arial" w:cs="Times New Roman" w:hint="eastAsia"/>
          <w:b w:val="0"/>
        </w:rPr>
        <w:t>第五章　责任追究</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第三十三条</w:t>
      </w:r>
      <w:r>
        <w:rPr>
          <w:rFonts w:hint="eastAsia"/>
        </w:rPr>
        <w:t xml:space="preserve">　有关人民政府及其部门违反本规定有下列情形之一的，由本级人民政府或者上级主管部门责令改正；情节严重的，予以通报批评，对直接负责的主管人员和其他责任人员进行约谈直至依法给予行政处分：</w:t>
      </w:r>
    </w:p>
    <w:p w:rsidR="00795AC1" w:rsidRDefault="00795AC1" w:rsidP="00795AC1">
      <w:pPr>
        <w:pStyle w:val="155GB"/>
        <w:widowControl w:val="0"/>
        <w:adjustRightInd w:val="0"/>
        <w:snapToGrid w:val="0"/>
        <w:spacing w:line="600" w:lineRule="exact"/>
        <w:ind w:firstLine="620"/>
        <w:jc w:val="both"/>
      </w:pPr>
      <w:r>
        <w:rPr>
          <w:rFonts w:hint="eastAsia"/>
        </w:rPr>
        <w:t>（一）在省重点建设项目的申报、确认中弄虚作假或者审核把关不严的；</w:t>
      </w:r>
    </w:p>
    <w:p w:rsidR="00795AC1" w:rsidRDefault="00795AC1" w:rsidP="00795AC1">
      <w:pPr>
        <w:pStyle w:val="155GB"/>
        <w:widowControl w:val="0"/>
        <w:adjustRightInd w:val="0"/>
        <w:snapToGrid w:val="0"/>
        <w:spacing w:line="600" w:lineRule="exact"/>
        <w:ind w:firstLine="620"/>
        <w:jc w:val="both"/>
      </w:pPr>
      <w:r>
        <w:rPr>
          <w:rFonts w:hint="eastAsia"/>
        </w:rPr>
        <w:t>（二）无故延迟或者无正当理由拒绝办理省重点建设项目行政审批手续的；</w:t>
      </w:r>
    </w:p>
    <w:p w:rsidR="00795AC1" w:rsidRDefault="00795AC1" w:rsidP="00795AC1">
      <w:pPr>
        <w:pStyle w:val="155GB"/>
        <w:widowControl w:val="0"/>
        <w:adjustRightInd w:val="0"/>
        <w:snapToGrid w:val="0"/>
        <w:spacing w:line="600" w:lineRule="exact"/>
        <w:ind w:firstLine="620"/>
        <w:jc w:val="both"/>
      </w:pPr>
      <w:r>
        <w:rPr>
          <w:rFonts w:hint="eastAsia"/>
        </w:rPr>
        <w:t>（三）未落实省重点建设项目领导联系制度或者联席会议制度</w:t>
      </w:r>
      <w:r>
        <w:rPr>
          <w:rFonts w:hint="eastAsia"/>
        </w:rPr>
        <w:lastRenderedPageBreak/>
        <w:t>的；</w:t>
      </w:r>
    </w:p>
    <w:p w:rsidR="00795AC1" w:rsidRDefault="00795AC1" w:rsidP="00795AC1">
      <w:pPr>
        <w:pStyle w:val="155GB"/>
        <w:widowControl w:val="0"/>
        <w:adjustRightInd w:val="0"/>
        <w:snapToGrid w:val="0"/>
        <w:spacing w:line="600" w:lineRule="exact"/>
        <w:ind w:firstLine="620"/>
        <w:jc w:val="both"/>
      </w:pPr>
      <w:r>
        <w:rPr>
          <w:rFonts w:hint="eastAsia"/>
        </w:rPr>
        <w:t>（四）延迟拨付应当拨付的资金，影响省重点建设项目建设进度的；</w:t>
      </w:r>
    </w:p>
    <w:p w:rsidR="00795AC1" w:rsidRDefault="00795AC1" w:rsidP="00795AC1">
      <w:pPr>
        <w:pStyle w:val="155GB"/>
        <w:widowControl w:val="0"/>
        <w:adjustRightInd w:val="0"/>
        <w:snapToGrid w:val="0"/>
        <w:spacing w:line="600" w:lineRule="exact"/>
        <w:ind w:firstLine="620"/>
        <w:jc w:val="both"/>
      </w:pPr>
      <w:r>
        <w:rPr>
          <w:rFonts w:hint="eastAsia"/>
        </w:rPr>
        <w:t>（五）违反规定对省重点建设项目建设单位乱收费、乱罚款、乱摊派或者违反规定增加省重点建设项目单位负担的；</w:t>
      </w:r>
    </w:p>
    <w:p w:rsidR="00795AC1" w:rsidRDefault="00795AC1" w:rsidP="00795AC1">
      <w:pPr>
        <w:pStyle w:val="155GB"/>
        <w:widowControl w:val="0"/>
        <w:adjustRightInd w:val="0"/>
        <w:snapToGrid w:val="0"/>
        <w:spacing w:line="600" w:lineRule="exact"/>
        <w:ind w:firstLine="620"/>
        <w:jc w:val="both"/>
      </w:pPr>
      <w:r>
        <w:rPr>
          <w:rFonts w:hint="eastAsia"/>
        </w:rPr>
        <w:t>（六）不及时研究和依法解决省重点建设项目建设中遇到的问题和困难的；</w:t>
      </w:r>
    </w:p>
    <w:p w:rsidR="00795AC1" w:rsidRDefault="00795AC1" w:rsidP="00795AC1">
      <w:pPr>
        <w:pStyle w:val="155GB"/>
        <w:widowControl w:val="0"/>
        <w:adjustRightInd w:val="0"/>
        <w:snapToGrid w:val="0"/>
        <w:spacing w:line="600" w:lineRule="exact"/>
        <w:ind w:firstLine="620"/>
        <w:jc w:val="both"/>
      </w:pPr>
      <w:r>
        <w:rPr>
          <w:rFonts w:hint="eastAsia"/>
        </w:rPr>
        <w:t>（七）未制定省重点建设项目突发事件应急预案或者处置突发事件不及时的；</w:t>
      </w:r>
    </w:p>
    <w:p w:rsidR="00795AC1" w:rsidRDefault="00795AC1" w:rsidP="00795AC1">
      <w:pPr>
        <w:pStyle w:val="155GB"/>
        <w:widowControl w:val="0"/>
        <w:adjustRightInd w:val="0"/>
        <w:snapToGrid w:val="0"/>
        <w:spacing w:line="600" w:lineRule="exact"/>
        <w:ind w:firstLine="620"/>
        <w:jc w:val="both"/>
      </w:pPr>
      <w:r>
        <w:rPr>
          <w:rFonts w:hint="eastAsia"/>
        </w:rPr>
        <w:t>（八）未及时督查纠正省重点建设项目管理中的违法违规行为的；</w:t>
      </w:r>
    </w:p>
    <w:p w:rsidR="00795AC1" w:rsidRDefault="00795AC1" w:rsidP="00795AC1">
      <w:pPr>
        <w:pStyle w:val="155GB"/>
        <w:widowControl w:val="0"/>
        <w:adjustRightInd w:val="0"/>
        <w:snapToGrid w:val="0"/>
        <w:spacing w:line="600" w:lineRule="exact"/>
        <w:ind w:firstLine="620"/>
        <w:jc w:val="both"/>
      </w:pPr>
      <w:r>
        <w:rPr>
          <w:rFonts w:hint="eastAsia"/>
        </w:rPr>
        <w:t>（九）其他玩忽职守、滥用职权、徇私舞弊的行为。</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第三十四条</w:t>
      </w:r>
      <w:r>
        <w:rPr>
          <w:rFonts w:hint="eastAsia"/>
        </w:rPr>
        <w:t xml:space="preserve">　项目建设单位违反本规定有下列行为之一的，由县级以上人民政府重点建设项目管理主管部门或者其他主管部门按照职责责令改正；情节严重的，予以通报批评，对直接负责的主管人员和其他责任人员进行约谈：</w:t>
      </w:r>
    </w:p>
    <w:p w:rsidR="00795AC1" w:rsidRDefault="00795AC1" w:rsidP="00795AC1">
      <w:pPr>
        <w:pStyle w:val="155GB"/>
        <w:widowControl w:val="0"/>
        <w:adjustRightInd w:val="0"/>
        <w:snapToGrid w:val="0"/>
        <w:spacing w:line="600" w:lineRule="exact"/>
        <w:ind w:firstLine="620"/>
        <w:jc w:val="both"/>
      </w:pPr>
      <w:r>
        <w:rPr>
          <w:rFonts w:hint="eastAsia"/>
        </w:rPr>
        <w:t>（一）在省重点建设项目的申报中弄虚作假的；</w:t>
      </w:r>
    </w:p>
    <w:p w:rsidR="00795AC1" w:rsidRDefault="00795AC1" w:rsidP="00795AC1">
      <w:pPr>
        <w:pStyle w:val="155GB"/>
        <w:widowControl w:val="0"/>
        <w:adjustRightInd w:val="0"/>
        <w:snapToGrid w:val="0"/>
        <w:spacing w:line="600" w:lineRule="exact"/>
        <w:ind w:firstLine="620"/>
        <w:jc w:val="both"/>
      </w:pPr>
      <w:r>
        <w:rPr>
          <w:rFonts w:hint="eastAsia"/>
        </w:rPr>
        <w:t>（二）未严格执行招标投标、工程监理、环境保护、安全生产、竣工验收和财务管理等法律法规和制度的；</w:t>
      </w:r>
    </w:p>
    <w:p w:rsidR="00795AC1" w:rsidRDefault="00795AC1" w:rsidP="00795AC1">
      <w:pPr>
        <w:pStyle w:val="155GB"/>
        <w:widowControl w:val="0"/>
        <w:adjustRightInd w:val="0"/>
        <w:snapToGrid w:val="0"/>
        <w:spacing w:line="600" w:lineRule="exact"/>
        <w:ind w:firstLine="620"/>
        <w:jc w:val="both"/>
      </w:pPr>
      <w:r>
        <w:rPr>
          <w:rFonts w:hint="eastAsia"/>
        </w:rPr>
        <w:t>（三）未按时筹措自筹资金影响省重点建设项目建设进度的；</w:t>
      </w:r>
    </w:p>
    <w:p w:rsidR="00795AC1" w:rsidRDefault="00795AC1" w:rsidP="00795AC1">
      <w:pPr>
        <w:pStyle w:val="155GB"/>
        <w:widowControl w:val="0"/>
        <w:adjustRightInd w:val="0"/>
        <w:snapToGrid w:val="0"/>
        <w:spacing w:line="600" w:lineRule="exact"/>
        <w:ind w:firstLine="620"/>
        <w:jc w:val="both"/>
      </w:pPr>
      <w:r>
        <w:rPr>
          <w:rFonts w:hint="eastAsia"/>
        </w:rPr>
        <w:t>（四）政府投资为主的省重点建设项目，未经批准擅自扩大或者缩小建设规模、提高或者降低建设标准以及调整项目概算的；</w:t>
      </w:r>
    </w:p>
    <w:p w:rsidR="00795AC1" w:rsidRDefault="00795AC1" w:rsidP="00795AC1">
      <w:pPr>
        <w:pStyle w:val="155GB"/>
        <w:widowControl w:val="0"/>
        <w:adjustRightInd w:val="0"/>
        <w:snapToGrid w:val="0"/>
        <w:spacing w:line="600" w:lineRule="exact"/>
        <w:ind w:firstLine="620"/>
        <w:jc w:val="both"/>
      </w:pPr>
      <w:r>
        <w:rPr>
          <w:rFonts w:hint="eastAsia"/>
        </w:rPr>
        <w:t>（五）未制定和落实省重点建设项目质量保障措施的；</w:t>
      </w:r>
    </w:p>
    <w:p w:rsidR="00795AC1" w:rsidRDefault="00795AC1" w:rsidP="00795AC1">
      <w:pPr>
        <w:pStyle w:val="155GB"/>
        <w:widowControl w:val="0"/>
        <w:adjustRightInd w:val="0"/>
        <w:snapToGrid w:val="0"/>
        <w:spacing w:line="600" w:lineRule="exact"/>
        <w:ind w:firstLine="620"/>
        <w:jc w:val="both"/>
      </w:pPr>
      <w:r>
        <w:rPr>
          <w:rFonts w:hint="eastAsia"/>
        </w:rPr>
        <w:lastRenderedPageBreak/>
        <w:t>（六）虚报、瞒报、篡改、拒报省重点建设项目有关信息或者不及时报送省重点建设项目突发事件信息的；</w:t>
      </w:r>
    </w:p>
    <w:p w:rsidR="00795AC1" w:rsidRDefault="00795AC1" w:rsidP="00795AC1">
      <w:pPr>
        <w:pStyle w:val="155GB"/>
        <w:widowControl w:val="0"/>
        <w:adjustRightInd w:val="0"/>
        <w:snapToGrid w:val="0"/>
        <w:spacing w:line="600" w:lineRule="exact"/>
        <w:ind w:firstLine="620"/>
        <w:jc w:val="both"/>
      </w:pPr>
      <w:r>
        <w:rPr>
          <w:rFonts w:hint="eastAsia"/>
        </w:rPr>
        <w:t>（七）未按照规定建立和移交省重点建设项目档案的。</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第三十五条</w:t>
      </w:r>
      <w:r>
        <w:rPr>
          <w:rFonts w:hint="eastAsia"/>
        </w:rPr>
        <w:t xml:space="preserve">　勘察、设计、施工、监理、设备材料供应、交通运输、通信、供电、供水、供热、供气等单位未按照合同约定履行相应义务，影响省重点建设项目建设的，应当依法承担违约责任，并按照有关规定记入信用记录。</w:t>
      </w:r>
    </w:p>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第三十六条</w:t>
      </w:r>
      <w:r>
        <w:rPr>
          <w:rFonts w:hint="eastAsia"/>
        </w:rPr>
        <w:t xml:space="preserve">　违反本规定的行为，相关法律、法规、规章已规定法律责任的，从其规定。</w:t>
      </w:r>
    </w:p>
    <w:p w:rsidR="00795AC1" w:rsidRPr="00795AC1" w:rsidRDefault="00795AC1" w:rsidP="00795AC1">
      <w:pPr>
        <w:pStyle w:val="2"/>
        <w:spacing w:beforeLines="100" w:before="312" w:afterLines="100" w:after="312" w:line="600" w:lineRule="exact"/>
        <w:jc w:val="center"/>
        <w:rPr>
          <w:rFonts w:ascii="黑体" w:eastAsia="黑体" w:hAnsi="Arial" w:cs="Times New Roman"/>
          <w:b w:val="0"/>
        </w:rPr>
      </w:pPr>
      <w:bookmarkStart w:id="0" w:name="_GoBack"/>
      <w:r w:rsidRPr="00795AC1">
        <w:rPr>
          <w:rFonts w:ascii="黑体" w:eastAsia="黑体" w:hAnsi="Arial" w:cs="Times New Roman" w:hint="eastAsia"/>
          <w:b w:val="0"/>
        </w:rPr>
        <w:t>第六章　附　则</w:t>
      </w:r>
    </w:p>
    <w:bookmarkEnd w:id="0"/>
    <w:p w:rsidR="00795AC1" w:rsidRDefault="00795AC1" w:rsidP="00795AC1">
      <w:pPr>
        <w:pStyle w:val="155GB"/>
        <w:widowControl w:val="0"/>
        <w:adjustRightInd w:val="0"/>
        <w:snapToGrid w:val="0"/>
        <w:spacing w:line="600" w:lineRule="exact"/>
        <w:ind w:firstLine="620"/>
        <w:jc w:val="both"/>
      </w:pPr>
      <w:r>
        <w:rPr>
          <w:rFonts w:ascii="黑体" w:eastAsia="黑体" w:hAnsi="黑体" w:hint="eastAsia"/>
        </w:rPr>
        <w:t>第三十七条</w:t>
      </w:r>
      <w:r>
        <w:rPr>
          <w:rFonts w:hint="eastAsia"/>
        </w:rPr>
        <w:t xml:space="preserve">　本规定自</w:t>
      </w:r>
      <w:r>
        <w:t>2018</w:t>
      </w:r>
      <w:r>
        <w:rPr>
          <w:rFonts w:hint="eastAsia"/>
        </w:rPr>
        <w:t>年</w:t>
      </w:r>
      <w:r>
        <w:t>3</w:t>
      </w:r>
      <w:r>
        <w:rPr>
          <w:rFonts w:hint="eastAsia"/>
        </w:rPr>
        <w:t>月</w:t>
      </w:r>
      <w:r>
        <w:t>1</w:t>
      </w:r>
      <w:r>
        <w:rPr>
          <w:rFonts w:hint="eastAsia"/>
        </w:rPr>
        <w:t>日起施行。</w:t>
      </w:r>
      <w:r>
        <w:t>2003</w:t>
      </w:r>
      <w:r>
        <w:rPr>
          <w:rFonts w:hint="eastAsia"/>
        </w:rPr>
        <w:t>年</w:t>
      </w:r>
      <w:r>
        <w:t>5</w:t>
      </w:r>
      <w:r>
        <w:rPr>
          <w:rFonts w:hint="eastAsia"/>
        </w:rPr>
        <w:t>月</w:t>
      </w:r>
      <w:r>
        <w:t>21</w:t>
      </w:r>
      <w:r>
        <w:rPr>
          <w:rFonts w:hint="eastAsia"/>
        </w:rPr>
        <w:t>日省人民政府公布的《湖南省重点建设项目管理办法》（湖南省人民政府令第</w:t>
      </w:r>
      <w:r>
        <w:t>169</w:t>
      </w:r>
      <w:r>
        <w:rPr>
          <w:rFonts w:hint="eastAsia"/>
        </w:rPr>
        <w:t>号）同时废止。</w:t>
      </w:r>
    </w:p>
    <w:p w:rsidR="00795AC1" w:rsidRDefault="00795AC1" w:rsidP="00795AC1">
      <w:pPr>
        <w:adjustRightInd w:val="0"/>
        <w:snapToGrid w:val="0"/>
        <w:spacing w:line="600" w:lineRule="exact"/>
        <w:rPr>
          <w:szCs w:val="31"/>
        </w:rPr>
      </w:pPr>
    </w:p>
    <w:p w:rsidR="00795AC1" w:rsidRDefault="00795AC1" w:rsidP="00795AC1">
      <w:pPr>
        <w:adjustRightInd w:val="0"/>
        <w:snapToGrid w:val="0"/>
        <w:spacing w:line="600" w:lineRule="exact"/>
      </w:pPr>
    </w:p>
    <w:p w:rsidR="00795AC1" w:rsidRDefault="00795AC1" w:rsidP="00795AC1">
      <w:pPr>
        <w:adjustRightInd w:val="0"/>
        <w:snapToGrid w:val="0"/>
        <w:spacing w:line="600" w:lineRule="exact"/>
      </w:pPr>
    </w:p>
    <w:p w:rsidR="004B7E2B" w:rsidRPr="00795AC1" w:rsidRDefault="004B7E2B" w:rsidP="00795AC1">
      <w:pPr>
        <w:adjustRightInd w:val="0"/>
        <w:snapToGrid w:val="0"/>
        <w:spacing w:line="600" w:lineRule="exact"/>
        <w:rPr>
          <w:rFonts w:hint="eastAsia"/>
        </w:rPr>
      </w:pPr>
    </w:p>
    <w:sectPr w:rsidR="004B7E2B" w:rsidRPr="00795AC1"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A4" w:rsidRDefault="00C74EA4" w:rsidP="00623B16">
      <w:r>
        <w:separator/>
      </w:r>
    </w:p>
  </w:endnote>
  <w:endnote w:type="continuationSeparator" w:id="0">
    <w:p w:rsidR="00C74EA4" w:rsidRDefault="00C74EA4"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795AC1" w:rsidRPr="00795AC1">
          <w:rPr>
            <w:rFonts w:ascii="Times New Roman" w:eastAsia="仿宋_GB2312" w:hAnsi="Times New Roman"/>
            <w:noProof/>
            <w:sz w:val="28"/>
            <w:szCs w:val="28"/>
            <w:lang w:val="zh-CN"/>
          </w:rPr>
          <w:t>10</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795AC1" w:rsidRPr="00795AC1">
          <w:rPr>
            <w:rFonts w:ascii="Times New Roman" w:eastAsia="仿宋_GB2312" w:hAnsi="Times New Roman"/>
            <w:noProof/>
            <w:sz w:val="28"/>
            <w:szCs w:val="28"/>
            <w:lang w:val="zh-CN"/>
          </w:rPr>
          <w:t>9</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A4" w:rsidRDefault="00C74EA4" w:rsidP="00623B16">
      <w:r>
        <w:separator/>
      </w:r>
    </w:p>
  </w:footnote>
  <w:footnote w:type="continuationSeparator" w:id="0">
    <w:p w:rsidR="00C74EA4" w:rsidRDefault="00C74EA4"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C28D7"/>
    <w:rsid w:val="000E372E"/>
    <w:rsid w:val="000E69D7"/>
    <w:rsid w:val="00141574"/>
    <w:rsid w:val="00145CA2"/>
    <w:rsid w:val="00202DFB"/>
    <w:rsid w:val="002302B9"/>
    <w:rsid w:val="00240D1D"/>
    <w:rsid w:val="00244DCE"/>
    <w:rsid w:val="0027698B"/>
    <w:rsid w:val="00285E47"/>
    <w:rsid w:val="00292FBF"/>
    <w:rsid w:val="002E3589"/>
    <w:rsid w:val="002F74EA"/>
    <w:rsid w:val="0030549A"/>
    <w:rsid w:val="00395E70"/>
    <w:rsid w:val="003D3A0D"/>
    <w:rsid w:val="003E0F6D"/>
    <w:rsid w:val="00494B9C"/>
    <w:rsid w:val="004A204D"/>
    <w:rsid w:val="004B7672"/>
    <w:rsid w:val="004B7E2B"/>
    <w:rsid w:val="004C5226"/>
    <w:rsid w:val="004D1C1B"/>
    <w:rsid w:val="005B11FC"/>
    <w:rsid w:val="005F2AF8"/>
    <w:rsid w:val="00623B16"/>
    <w:rsid w:val="00626D85"/>
    <w:rsid w:val="00630202"/>
    <w:rsid w:val="00662A0B"/>
    <w:rsid w:val="00697C55"/>
    <w:rsid w:val="006F0491"/>
    <w:rsid w:val="00754A98"/>
    <w:rsid w:val="00767364"/>
    <w:rsid w:val="00795AC1"/>
    <w:rsid w:val="007B6F5C"/>
    <w:rsid w:val="00812B03"/>
    <w:rsid w:val="00864DD7"/>
    <w:rsid w:val="008A74B6"/>
    <w:rsid w:val="008F125B"/>
    <w:rsid w:val="009A5027"/>
    <w:rsid w:val="009C564D"/>
    <w:rsid w:val="00A24780"/>
    <w:rsid w:val="00A35583"/>
    <w:rsid w:val="00A62B81"/>
    <w:rsid w:val="00A63E18"/>
    <w:rsid w:val="00A66DF9"/>
    <w:rsid w:val="00AD61C1"/>
    <w:rsid w:val="00B85365"/>
    <w:rsid w:val="00BA26B8"/>
    <w:rsid w:val="00BD062C"/>
    <w:rsid w:val="00BF203A"/>
    <w:rsid w:val="00BF468D"/>
    <w:rsid w:val="00C210CD"/>
    <w:rsid w:val="00C74EA4"/>
    <w:rsid w:val="00C97024"/>
    <w:rsid w:val="00CF714B"/>
    <w:rsid w:val="00D13BB6"/>
    <w:rsid w:val="00D36227"/>
    <w:rsid w:val="00D5173A"/>
    <w:rsid w:val="00D621FA"/>
    <w:rsid w:val="00D74B42"/>
    <w:rsid w:val="00D90B47"/>
    <w:rsid w:val="00DA2658"/>
    <w:rsid w:val="00DB38A2"/>
    <w:rsid w:val="00E43DF2"/>
    <w:rsid w:val="00E82F91"/>
    <w:rsid w:val="00EF1FAA"/>
    <w:rsid w:val="00EF57AD"/>
    <w:rsid w:val="00F00AE5"/>
    <w:rsid w:val="00F243BE"/>
    <w:rsid w:val="00F408EE"/>
    <w:rsid w:val="00F428DA"/>
    <w:rsid w:val="00FA43D9"/>
    <w:rsid w:val="00FB4253"/>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39D99-995D-40C4-8A53-0CE3699F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720</Words>
  <Characters>4109</Characters>
  <Application>Microsoft Office Word</Application>
  <DocSecurity>0</DocSecurity>
  <Lines>34</Lines>
  <Paragraphs>9</Paragraphs>
  <ScaleCrop>false</ScaleCrop>
  <Company>P R C</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2022-10-20T08:06:00Z</dcterms:created>
  <dcterms:modified xsi:type="dcterms:W3CDTF">2022-10-20T08:07:00Z</dcterms:modified>
</cp:coreProperties>
</file>